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C847C">
      <w:pPr>
        <w:spacing w:line="240" w:lineRule="auto"/>
        <w:jc w:val="left"/>
        <w:rPr>
          <w:rFonts w:ascii="宋体" w:cs="Arial"/>
          <w:color w:val="000000"/>
          <w:szCs w:val="24"/>
        </w:rPr>
      </w:pPr>
    </w:p>
    <w:p w14:paraId="5605E8B5">
      <w:pPr>
        <w:spacing w:line="360" w:lineRule="auto"/>
        <w:jc w:val="left"/>
        <w:rPr>
          <w:rFonts w:hint="eastAsia" w:ascii="宋体" w:cs="Arial"/>
          <w:sz w:val="24"/>
        </w:rPr>
      </w:pPr>
      <w:r>
        <w:rPr>
          <w:rFonts w:hint="eastAsia" w:ascii="宋体" w:cs="Arial"/>
          <w:color w:val="000000"/>
          <w:szCs w:val="24"/>
        </w:rPr>
        <w:t>网址：</w:t>
      </w:r>
      <w:r>
        <w:rPr>
          <w:rFonts w:hint="eastAsia" w:ascii="宋体" w:cs="Arial"/>
          <w:color w:val="000000"/>
        </w:rPr>
        <w:t xml:space="preserve"> </w:t>
      </w:r>
      <w:r>
        <w:rPr>
          <w:rStyle w:val="47"/>
          <w:rFonts w:hint="eastAsia"/>
          <w:color w:val="000000"/>
        </w:rPr>
        <w:fldChar w:fldCharType="begin"/>
      </w:r>
      <w:r>
        <w:instrText xml:space="preserve">HYPERLINK "https://gzzfcg.gcycloud.cn/site/gzsaas/index.html"</w:instrText>
      </w:r>
      <w:r>
        <w:rPr>
          <w:rStyle w:val="47"/>
          <w:rFonts w:hint="eastAsia"/>
          <w:color w:val="000000"/>
        </w:rPr>
        <w:fldChar w:fldCharType="separate"/>
      </w:r>
      <w:r>
        <w:rPr>
          <w:rStyle w:val="47"/>
          <w:rFonts w:hint="eastAsia"/>
          <w:color w:val="000000"/>
        </w:rPr>
        <w:t>https://gzzfcg.gcycloud.cn/site/gzsaas/index.html</w:t>
      </w:r>
      <w:r>
        <w:rPr>
          <w:rStyle w:val="47"/>
          <w:rFonts w:hint="eastAsia"/>
          <w:color w:val="000000"/>
        </w:rPr>
        <w:fldChar w:fldCharType="end"/>
      </w:r>
    </w:p>
    <w:p w14:paraId="71103ED0">
      <w:pPr>
        <w:spacing w:line="360" w:lineRule="auto"/>
        <w:jc w:val="center"/>
        <w:rPr>
          <w:rFonts w:hint="eastAsia" w:ascii="宋体" w:cs="Arial"/>
          <w:spacing w:val="40"/>
          <w:sz w:val="72"/>
          <w:szCs w:val="72"/>
        </w:rPr>
      </w:pPr>
    </w:p>
    <w:p w14:paraId="1EDFEB91">
      <w:pPr>
        <w:spacing w:line="360" w:lineRule="auto"/>
        <w:jc w:val="center"/>
        <w:rPr>
          <w:rFonts w:hint="eastAsia" w:ascii="宋体" w:cs="Arial"/>
          <w:b/>
          <w:spacing w:val="40"/>
          <w:sz w:val="72"/>
          <w:szCs w:val="72"/>
        </w:rPr>
      </w:pPr>
      <w:r>
        <w:rPr>
          <w:rFonts w:hint="eastAsia" w:ascii="宋体" w:cs="Arial"/>
          <w:b/>
          <w:spacing w:val="40"/>
          <w:sz w:val="72"/>
          <w:szCs w:val="72"/>
        </w:rPr>
        <w:t>竞争性磋商文件</w:t>
      </w:r>
    </w:p>
    <w:p w14:paraId="02B2E795">
      <w:pPr>
        <w:spacing w:line="360" w:lineRule="auto"/>
        <w:jc w:val="center"/>
        <w:rPr>
          <w:rFonts w:hint="eastAsia" w:ascii="宋体" w:cs="Arial"/>
          <w:spacing w:val="40"/>
          <w:sz w:val="32"/>
          <w:szCs w:val="32"/>
        </w:rPr>
      </w:pPr>
    </w:p>
    <w:p w14:paraId="54B43ED3">
      <w:pPr>
        <w:spacing w:line="360" w:lineRule="auto"/>
        <w:jc w:val="center"/>
        <w:rPr>
          <w:rFonts w:hint="eastAsia" w:ascii="宋体" w:cs="Arial"/>
          <w:sz w:val="32"/>
        </w:rPr>
      </w:pPr>
      <w:r>
        <w:rPr>
          <w:rFonts w:hint="eastAsia" w:ascii="宋体" w:cs="Arial"/>
          <w:b/>
          <w:sz w:val="24"/>
          <w:szCs w:val="24"/>
        </w:rPr>
        <w:drawing>
          <wp:inline distT="0" distB="0" distL="114300" distR="114300">
            <wp:extent cx="2432050" cy="2438400"/>
            <wp:effectExtent l="0" t="0" r="0" b="0"/>
            <wp:docPr id="1" name="图片 3" descr="logo彩色"/>
            <wp:cNvGraphicFramePr/>
            <a:graphic xmlns:a="http://schemas.openxmlformats.org/drawingml/2006/main">
              <a:graphicData uri="http://schemas.openxmlformats.org/drawingml/2006/picture">
                <pic:pic xmlns:pic="http://schemas.openxmlformats.org/drawingml/2006/picture">
                  <pic:nvPicPr>
                    <pic:cNvPr id="1" name="图片 3" descr="logo彩色"/>
                    <pic:cNvPicPr/>
                  </pic:nvPicPr>
                  <pic:blipFill>
                    <a:blip r:embed="rId11"/>
                    <a:stretch>
                      <a:fillRect/>
                    </a:stretch>
                  </pic:blipFill>
                  <pic:spPr>
                    <a:xfrm>
                      <a:off x="0" y="0"/>
                      <a:ext cx="2432050" cy="2438400"/>
                    </a:xfrm>
                    <a:prstGeom prst="rect">
                      <a:avLst/>
                    </a:prstGeom>
                    <a:noFill/>
                    <a:ln w="9525" cap="flat" cmpd="sng">
                      <a:noFill/>
                      <a:prstDash val="solid"/>
                      <a:round/>
                    </a:ln>
                  </pic:spPr>
                </pic:pic>
              </a:graphicData>
            </a:graphic>
          </wp:inline>
        </w:drawing>
      </w:r>
    </w:p>
    <w:p w14:paraId="50703225">
      <w:pPr>
        <w:spacing w:line="360" w:lineRule="auto"/>
        <w:jc w:val="left"/>
        <w:rPr>
          <w:rFonts w:hint="eastAsia" w:ascii="宋体" w:cs="Arial"/>
          <w:b/>
          <w:sz w:val="32"/>
          <w:szCs w:val="32"/>
        </w:rPr>
      </w:pPr>
      <w:bookmarkStart w:id="0" w:name="_Toc37331012"/>
      <w:bookmarkStart w:id="1" w:name="_Toc37331055"/>
      <w:bookmarkStart w:id="2" w:name="_Toc37663365"/>
      <w:bookmarkStart w:id="3" w:name="_Toc37581393"/>
      <w:bookmarkStart w:id="4" w:name="_Toc37569493"/>
      <w:bookmarkStart w:id="5" w:name="_Toc38947771"/>
      <w:bookmarkStart w:id="6" w:name="_Toc37245250"/>
    </w:p>
    <w:p w14:paraId="794D23E4">
      <w:pPr>
        <w:spacing w:line="360" w:lineRule="auto"/>
        <w:jc w:val="left"/>
        <w:rPr>
          <w:rFonts w:hint="default" w:ascii="宋体" w:eastAsia="宋体" w:cs="Arial"/>
          <w:b/>
          <w:sz w:val="32"/>
          <w:szCs w:val="32"/>
          <w:lang w:val="en-US" w:eastAsia="zh-CN"/>
        </w:rPr>
      </w:pPr>
      <w:r>
        <w:rPr>
          <w:rFonts w:hint="eastAsia" w:ascii="宋体" w:cs="Arial"/>
          <w:b/>
          <w:sz w:val="32"/>
          <w:szCs w:val="32"/>
        </w:rPr>
        <w:t>项目编号：</w:t>
      </w:r>
      <w:r>
        <w:rPr>
          <w:rFonts w:hint="eastAsia" w:ascii="宋体" w:cs="Arial"/>
          <w:b/>
          <w:sz w:val="32"/>
          <w:szCs w:val="32"/>
          <w:lang w:eastAsia="zh-CN"/>
        </w:rPr>
        <w:t>QCC2025-0009</w:t>
      </w:r>
    </w:p>
    <w:p w14:paraId="3B7B897B">
      <w:pPr>
        <w:spacing w:line="360" w:lineRule="auto"/>
        <w:jc w:val="left"/>
        <w:rPr>
          <w:rFonts w:hint="eastAsia" w:ascii="宋体" w:cs="Arial"/>
          <w:b/>
          <w:sz w:val="32"/>
          <w:szCs w:val="32"/>
        </w:rPr>
      </w:pPr>
      <w:r>
        <w:rPr>
          <w:rFonts w:hint="eastAsia" w:ascii="宋体" w:cs="Arial"/>
          <w:b/>
          <w:sz w:val="32"/>
          <w:szCs w:val="32"/>
        </w:rPr>
        <w:t>项目名称：粤海关旧址修缮项目</w:t>
      </w:r>
    </w:p>
    <w:p w14:paraId="60EA487B">
      <w:pPr>
        <w:spacing w:line="360" w:lineRule="auto"/>
        <w:jc w:val="left"/>
        <w:rPr>
          <w:rFonts w:hint="eastAsia" w:ascii="宋体" w:cs="Arial"/>
          <w:b/>
          <w:sz w:val="32"/>
          <w:szCs w:val="32"/>
        </w:rPr>
      </w:pPr>
      <w:r>
        <w:rPr>
          <w:rFonts w:hint="eastAsia" w:ascii="宋体" w:cs="Arial"/>
          <w:b/>
          <w:sz w:val="32"/>
          <w:szCs w:val="32"/>
        </w:rPr>
        <w:t>项目属性：工程类</w:t>
      </w:r>
    </w:p>
    <w:p w14:paraId="30C043E3">
      <w:pPr>
        <w:spacing w:line="360" w:lineRule="auto"/>
        <w:ind w:firstLine="527" w:firstLineChars="164"/>
        <w:rPr>
          <w:rFonts w:hint="eastAsia" w:ascii="宋体" w:cs="Arial"/>
          <w:b/>
          <w:sz w:val="32"/>
          <w:szCs w:val="32"/>
        </w:rPr>
      </w:pPr>
    </w:p>
    <w:bookmarkEnd w:id="0"/>
    <w:bookmarkEnd w:id="1"/>
    <w:bookmarkEnd w:id="2"/>
    <w:bookmarkEnd w:id="3"/>
    <w:bookmarkEnd w:id="4"/>
    <w:bookmarkEnd w:id="5"/>
    <w:bookmarkEnd w:id="6"/>
    <w:p w14:paraId="0496A9FA">
      <w:pPr>
        <w:spacing w:line="360" w:lineRule="auto"/>
        <w:jc w:val="center"/>
        <w:rPr>
          <w:rFonts w:hint="eastAsia" w:ascii="宋体" w:cs="仿宋_GB2312"/>
          <w:b/>
          <w:sz w:val="32"/>
          <w:szCs w:val="32"/>
        </w:rPr>
      </w:pPr>
      <w:bookmarkStart w:id="7" w:name="_Toc199736000"/>
      <w:bookmarkStart w:id="8" w:name="_Toc199816494"/>
      <w:bookmarkStart w:id="9" w:name="_Toc199735913"/>
      <w:r>
        <w:rPr>
          <w:rFonts w:hint="eastAsia" w:ascii="宋体" w:cs="仿宋_GB2312"/>
          <w:b/>
          <w:spacing w:val="40"/>
          <w:sz w:val="32"/>
          <w:szCs w:val="32"/>
        </w:rPr>
        <w:t>广州市政府采购中心</w:t>
      </w:r>
    </w:p>
    <w:p w14:paraId="40B0710B">
      <w:pPr>
        <w:spacing w:line="360" w:lineRule="auto"/>
        <w:jc w:val="center"/>
        <w:rPr>
          <w:rFonts w:hint="eastAsia" w:ascii="宋体" w:cs="Arial"/>
          <w:b/>
          <w:sz w:val="32"/>
        </w:rPr>
      </w:pPr>
      <w:bookmarkStart w:id="10" w:name="_Toc96918034"/>
      <w:r>
        <w:rPr>
          <w:rFonts w:hint="eastAsia" w:ascii="宋体" w:cs="Arial"/>
          <w:b/>
          <w:sz w:val="32"/>
        </w:rPr>
        <w:t>2025年</w:t>
      </w:r>
      <w:r>
        <w:rPr>
          <w:rFonts w:hint="eastAsia" w:ascii="宋体" w:cs="Arial"/>
          <w:b/>
          <w:sz w:val="32"/>
          <w:lang w:val="en-US" w:eastAsia="zh-CN"/>
        </w:rPr>
        <w:t>11</w:t>
      </w:r>
      <w:r>
        <w:rPr>
          <w:rFonts w:hint="eastAsia" w:ascii="宋体" w:cs="Arial"/>
          <w:b/>
          <w:sz w:val="32"/>
        </w:rPr>
        <w:t>月</w:t>
      </w:r>
      <w:r>
        <w:rPr>
          <w:rFonts w:hint="eastAsia" w:ascii="宋体" w:cs="Arial"/>
          <w:b/>
          <w:sz w:val="32"/>
          <w:lang w:val="en-US" w:eastAsia="zh-CN"/>
        </w:rPr>
        <w:t>27</w:t>
      </w:r>
      <w:r>
        <w:rPr>
          <w:rFonts w:hint="eastAsia" w:ascii="宋体" w:cs="Arial"/>
          <w:b/>
          <w:sz w:val="32"/>
        </w:rPr>
        <w:t>日</w:t>
      </w:r>
    </w:p>
    <w:p w14:paraId="42835A97">
      <w:pPr>
        <w:spacing w:line="360" w:lineRule="auto"/>
        <w:jc w:val="center"/>
        <w:rPr>
          <w:rFonts w:hint="eastAsia" w:ascii="宋体"/>
          <w:b/>
          <w:sz w:val="36"/>
          <w:szCs w:val="36"/>
        </w:rPr>
        <w:sectPr>
          <w:footerReference r:id="rId5" w:type="first"/>
          <w:headerReference r:id="rId3" w:type="default"/>
          <w:footerReference r:id="rId4" w:type="default"/>
          <w:pgSz w:w="11913" w:h="16840"/>
          <w:pgMar w:top="1928" w:right="1588" w:bottom="1588" w:left="1588" w:header="811" w:footer="824" w:gutter="0"/>
          <w:cols w:space="720" w:num="1"/>
          <w:docGrid w:linePitch="312" w:charSpace="0"/>
        </w:sectPr>
      </w:pPr>
    </w:p>
    <w:p w14:paraId="279C4349">
      <w:pPr>
        <w:spacing w:line="360" w:lineRule="auto"/>
        <w:jc w:val="center"/>
        <w:rPr>
          <w:rFonts w:hint="eastAsia" w:ascii="宋体"/>
          <w:b/>
          <w:sz w:val="36"/>
          <w:szCs w:val="36"/>
        </w:rPr>
      </w:pPr>
      <w:r>
        <w:rPr>
          <w:rFonts w:hint="eastAsia" w:ascii="宋体"/>
          <w:b/>
          <w:sz w:val="36"/>
          <w:szCs w:val="36"/>
        </w:rPr>
        <w:t>温馨提示：供应商报价特别注意事项</w:t>
      </w:r>
    </w:p>
    <w:p w14:paraId="3AF2CCE8">
      <w:pPr>
        <w:tabs>
          <w:tab w:val="left" w:pos="0"/>
          <w:tab w:val="left" w:pos="1080"/>
        </w:tabs>
        <w:spacing w:line="360" w:lineRule="auto"/>
        <w:ind w:firstLine="420"/>
        <w:rPr>
          <w:rStyle w:val="50"/>
          <w:rFonts w:hint="eastAsia" w:ascii="宋体" w:hAnsi="宋体"/>
          <w:sz w:val="24"/>
          <w:szCs w:val="24"/>
        </w:rPr>
      </w:pPr>
      <w:r>
        <w:rPr>
          <w:rFonts w:hint="eastAsia" w:ascii="宋体"/>
          <w:sz w:val="24"/>
          <w:szCs w:val="24"/>
        </w:rPr>
        <w:t>一、</w:t>
      </w:r>
      <w:r>
        <w:rPr>
          <w:rStyle w:val="50"/>
          <w:rFonts w:hint="eastAsia" w:ascii="宋体" w:hAnsi="宋体"/>
          <w:sz w:val="24"/>
          <w:szCs w:val="24"/>
        </w:rPr>
        <w:t>参加报价之前，供应商应确认企业信用档案是否办理，以免出现企业信用档案不能被使用等问题。上述情况有可能导致</w:t>
      </w:r>
      <w:r>
        <w:rPr>
          <w:rFonts w:hint="eastAsia" w:ascii="宋体"/>
          <w:sz w:val="24"/>
          <w:szCs w:val="24"/>
        </w:rPr>
        <w:t>响应登记信息</w:t>
      </w:r>
      <w:r>
        <w:rPr>
          <w:rStyle w:val="50"/>
          <w:rFonts w:hint="eastAsia" w:ascii="宋体" w:hAnsi="宋体"/>
          <w:sz w:val="24"/>
          <w:szCs w:val="24"/>
        </w:rPr>
        <w:t>无法导入广州市政府采购中心（以下简称市政府采购中心）政府采购交易系统。</w:t>
      </w:r>
    </w:p>
    <w:p w14:paraId="22EBBCA0">
      <w:pPr>
        <w:tabs>
          <w:tab w:val="left" w:pos="0"/>
          <w:tab w:val="left" w:pos="1080"/>
          <w:tab w:val="left" w:pos="1565"/>
        </w:tabs>
        <w:spacing w:line="360" w:lineRule="auto"/>
        <w:ind w:left="0" w:firstLine="480"/>
        <w:rPr>
          <w:rStyle w:val="50"/>
          <w:rFonts w:hint="eastAsia" w:ascii="宋体" w:hAnsi="宋体"/>
          <w:sz w:val="24"/>
          <w:szCs w:val="24"/>
        </w:rPr>
      </w:pPr>
      <w:r>
        <w:rPr>
          <w:rStyle w:val="50"/>
          <w:rFonts w:hint="eastAsia" w:ascii="宋体" w:hAnsi="宋体"/>
          <w:sz w:val="24"/>
          <w:szCs w:val="24"/>
        </w:rPr>
        <w:t>二、一律不接受纸质材料响应，只接受具备法律效力的电子响应文件。供应商参加磋商前，应当到依法设立的电子认证服务机构，根据办理指引办理云平台</w:t>
      </w:r>
      <w:r>
        <w:rPr>
          <w:rStyle w:val="50"/>
          <w:rFonts w:ascii="宋体" w:hAnsi="宋体"/>
          <w:sz w:val="24"/>
          <w:szCs w:val="24"/>
        </w:rPr>
        <w:t>CA数字证书和电子签章。数字证书(CA)办理热线（第三方服务商）：GDCA:95105813，NETCA:020-89524338，CFCA:400-856-3882。</w:t>
      </w:r>
    </w:p>
    <w:p w14:paraId="56EC7F4A">
      <w:pPr>
        <w:tabs>
          <w:tab w:val="left" w:pos="0"/>
          <w:tab w:val="left" w:pos="1080"/>
        </w:tabs>
        <w:spacing w:line="360" w:lineRule="auto"/>
        <w:ind w:firstLine="420"/>
        <w:rPr>
          <w:rStyle w:val="50"/>
          <w:rFonts w:hint="eastAsia" w:ascii="宋体" w:hAnsi="宋体"/>
          <w:sz w:val="24"/>
          <w:szCs w:val="24"/>
        </w:rPr>
      </w:pPr>
      <w:r>
        <w:rPr>
          <w:rStyle w:val="50"/>
          <w:rFonts w:hint="eastAsia" w:ascii="宋体" w:hAnsi="宋体"/>
          <w:sz w:val="24"/>
          <w:szCs w:val="24"/>
        </w:rPr>
        <w:t>CA办理指引：https://gdgpo.czt.gd.gov.cn/help/problem/ca.html。</w:t>
      </w:r>
    </w:p>
    <w:p w14:paraId="42D77273">
      <w:pPr>
        <w:tabs>
          <w:tab w:val="left" w:pos="0"/>
          <w:tab w:val="left" w:pos="1080"/>
        </w:tabs>
        <w:spacing w:line="360" w:lineRule="auto"/>
        <w:ind w:firstLine="420"/>
        <w:rPr>
          <w:rStyle w:val="50"/>
          <w:rFonts w:hint="eastAsia" w:ascii="宋体" w:hAnsi="宋体"/>
          <w:sz w:val="24"/>
          <w:szCs w:val="24"/>
        </w:rPr>
      </w:pPr>
      <w:r>
        <w:rPr>
          <w:rStyle w:val="50"/>
          <w:rFonts w:hint="eastAsia" w:ascii="宋体" w:hAnsi="宋体"/>
          <w:sz w:val="24"/>
          <w:szCs w:val="24"/>
        </w:rPr>
        <w:t>系统操作指南链接：</w:t>
      </w:r>
    </w:p>
    <w:p w14:paraId="06B342BD">
      <w:pPr>
        <w:tabs>
          <w:tab w:val="left" w:pos="0"/>
          <w:tab w:val="left" w:pos="1080"/>
        </w:tabs>
        <w:spacing w:line="360" w:lineRule="auto"/>
        <w:ind w:firstLine="420"/>
        <w:rPr>
          <w:rStyle w:val="50"/>
          <w:rFonts w:hint="eastAsia" w:ascii="宋体" w:hAnsi="宋体"/>
          <w:sz w:val="24"/>
          <w:szCs w:val="24"/>
        </w:rPr>
      </w:pPr>
      <w:r>
        <w:rPr>
          <w:rStyle w:val="50"/>
          <w:rFonts w:hint="eastAsia" w:ascii="宋体" w:hAnsi="宋体"/>
          <w:sz w:val="24"/>
          <w:szCs w:val="24"/>
        </w:rPr>
        <w:t>https://gzzfcg.gcycloud.cn/freecms/site/gzsaas/xzzx/index.html</w:t>
      </w:r>
    </w:p>
    <w:p w14:paraId="733B39C2">
      <w:pPr>
        <w:tabs>
          <w:tab w:val="left" w:pos="0"/>
          <w:tab w:val="left" w:pos="1080"/>
        </w:tabs>
        <w:spacing w:line="360" w:lineRule="auto"/>
        <w:ind w:firstLine="420"/>
        <w:rPr>
          <w:rStyle w:val="50"/>
          <w:rFonts w:hint="eastAsia" w:ascii="宋体" w:hAnsi="宋体"/>
          <w:sz w:val="24"/>
          <w:szCs w:val="24"/>
        </w:rPr>
      </w:pPr>
      <w:r>
        <w:rPr>
          <w:rFonts w:hint="eastAsia" w:ascii="宋体"/>
          <w:sz w:val="24"/>
          <w:szCs w:val="24"/>
        </w:rPr>
        <w:t>三、如更正公告有重新发布电子磋商文件的，</w:t>
      </w:r>
      <w:r>
        <w:rPr>
          <w:rStyle w:val="50"/>
          <w:rFonts w:hint="eastAsia" w:ascii="宋体" w:hAnsi="宋体"/>
          <w:sz w:val="24"/>
          <w:szCs w:val="24"/>
        </w:rPr>
        <w:t>供应商需使用更正公告后最新发布的电子磋商文件来制作电子响应文件，否则将无法正常提交电子响应文件。</w:t>
      </w:r>
    </w:p>
    <w:p w14:paraId="2CD644BC">
      <w:pPr>
        <w:tabs>
          <w:tab w:val="left" w:pos="0"/>
          <w:tab w:val="left" w:pos="1080"/>
        </w:tabs>
        <w:spacing w:line="360" w:lineRule="auto"/>
        <w:ind w:firstLine="435"/>
        <w:rPr>
          <w:rFonts w:hint="eastAsia" w:ascii="宋体"/>
          <w:sz w:val="24"/>
          <w:szCs w:val="24"/>
        </w:rPr>
      </w:pPr>
      <w:r>
        <w:rPr>
          <w:rFonts w:hint="eastAsia" w:ascii="宋体"/>
          <w:sz w:val="24"/>
          <w:szCs w:val="24"/>
        </w:rPr>
        <w:t>四、供应商需在提交首次响应文件截止时间前完整上传电子响应文件并保存在</w:t>
      </w:r>
      <w:r>
        <w:rPr>
          <w:rStyle w:val="50"/>
          <w:rFonts w:hint="eastAsia" w:ascii="宋体" w:hAnsi="宋体"/>
          <w:sz w:val="24"/>
          <w:szCs w:val="24"/>
        </w:rPr>
        <w:t>广州市政采中心采购综合管理服务平台，且取</w:t>
      </w:r>
      <w:r>
        <w:rPr>
          <w:rFonts w:hint="eastAsia" w:ascii="宋体"/>
          <w:sz w:val="24"/>
          <w:szCs w:val="24"/>
        </w:rPr>
        <w:t>得回执。广州市政府采购中心（以下简称市政府采购中心）恕不接收逾期送达或错误投递方式送达的响应文件。</w:t>
      </w:r>
    </w:p>
    <w:p w14:paraId="0880C312">
      <w:pPr>
        <w:tabs>
          <w:tab w:val="left" w:pos="0"/>
          <w:tab w:val="left" w:pos="1080"/>
        </w:tabs>
        <w:spacing w:line="360" w:lineRule="auto"/>
        <w:ind w:firstLine="435"/>
        <w:rPr>
          <w:rFonts w:hint="eastAsia" w:ascii="宋体"/>
          <w:sz w:val="24"/>
          <w:szCs w:val="24"/>
        </w:rPr>
      </w:pPr>
      <w:r>
        <w:rPr>
          <w:rFonts w:hint="eastAsia" w:ascii="宋体"/>
          <w:sz w:val="24"/>
          <w:szCs w:val="24"/>
        </w:rPr>
        <w:t>五、</w:t>
      </w:r>
      <w:r>
        <w:rPr>
          <w:rFonts w:hint="eastAsia" w:ascii="宋体"/>
          <w:b/>
          <w:sz w:val="24"/>
          <w:szCs w:val="24"/>
        </w:rPr>
        <w:t>加★号的条款</w:t>
      </w:r>
      <w:r>
        <w:rPr>
          <w:rFonts w:hint="eastAsia" w:ascii="宋体"/>
          <w:b/>
          <w:bCs/>
          <w:sz w:val="24"/>
          <w:szCs w:val="24"/>
        </w:rPr>
        <w:t>均</w:t>
      </w:r>
      <w:r>
        <w:rPr>
          <w:rFonts w:hint="eastAsia" w:ascii="宋体"/>
          <w:b/>
          <w:bCs/>
          <w:sz w:val="24"/>
          <w:szCs w:val="24"/>
          <w:lang w:val="en-US" w:eastAsia="zh-CN"/>
        </w:rPr>
        <w:t>为实质性响应条款</w:t>
      </w:r>
      <w:r>
        <w:rPr>
          <w:rFonts w:hint="eastAsia" w:ascii="宋体"/>
          <w:b/>
          <w:bCs/>
          <w:sz w:val="24"/>
          <w:szCs w:val="24"/>
        </w:rPr>
        <w:t>，</w:t>
      </w:r>
      <w:r>
        <w:rPr>
          <w:rFonts w:hint="eastAsia" w:ascii="宋体"/>
          <w:b/>
          <w:sz w:val="24"/>
          <w:szCs w:val="24"/>
        </w:rPr>
        <w:t>必须一一响应。</w:t>
      </w:r>
      <w:r>
        <w:rPr>
          <w:rFonts w:hint="eastAsia" w:ascii="宋体"/>
          <w:b/>
          <w:bCs/>
          <w:sz w:val="24"/>
          <w:szCs w:val="24"/>
        </w:rPr>
        <w:t>若有一项带“★”的指标要求未响应或不满足，将按响应无效处理</w:t>
      </w:r>
      <w:r>
        <w:rPr>
          <w:rFonts w:hint="eastAsia" w:ascii="宋体"/>
          <w:sz w:val="24"/>
          <w:szCs w:val="24"/>
        </w:rPr>
        <w:t>。</w:t>
      </w:r>
    </w:p>
    <w:p w14:paraId="61D3428A">
      <w:pPr>
        <w:tabs>
          <w:tab w:val="left" w:pos="0"/>
          <w:tab w:val="left" w:pos="1080"/>
        </w:tabs>
        <w:spacing w:line="360" w:lineRule="auto"/>
        <w:ind w:firstLine="435"/>
      </w:pPr>
      <w:r>
        <w:rPr>
          <w:rFonts w:hint="eastAsia" w:ascii="宋体"/>
          <w:sz w:val="24"/>
          <w:szCs w:val="24"/>
        </w:rPr>
        <w:t>六、磋商小组认为供应商的报价明显低于其他通过符合性审查供应商的报价，有可能影响产品质量或者不能诚信履约的，应当要求其在评标现场合理的时间内提供书面说明，并提交具体成本测算等与报价合理性相关的证明材料（包括但不限于供应商报价期上一年度自身生产、经营成本及相关证明材料，证明材料包括：第三方机构出具的自身生产、经营成本的审计报告等相关证明材料证明其报价合理性）及《工程质量保障承诺书》；如新成立企业，只需提供《工程质量保障承诺书》（第五章 格式二十</w:t>
      </w:r>
      <w:r>
        <w:rPr>
          <w:rFonts w:hint="eastAsia" w:ascii="宋体"/>
          <w:sz w:val="24"/>
          <w:szCs w:val="24"/>
          <w:lang w:val="en-US" w:eastAsia="zh-CN"/>
        </w:rPr>
        <w:t>一</w:t>
      </w:r>
      <w:r>
        <w:rPr>
          <w:rFonts w:hint="eastAsia" w:ascii="宋体"/>
          <w:sz w:val="24"/>
          <w:szCs w:val="24"/>
        </w:rPr>
        <w:t>）。磋商小组认为供应商不能证明其报价合理性的，或有可能影响产品质量或者不能诚信履约的，应当将其作为无效响应处理。</w:t>
      </w:r>
    </w:p>
    <w:p w14:paraId="5FBFA0E6">
      <w:pPr>
        <w:tabs>
          <w:tab w:val="left" w:pos="0"/>
          <w:tab w:val="left" w:pos="1080"/>
        </w:tabs>
        <w:spacing w:line="360" w:lineRule="auto"/>
        <w:ind w:firstLine="435"/>
        <w:rPr>
          <w:rStyle w:val="50"/>
          <w:rFonts w:hint="eastAsia" w:ascii="宋体" w:hAnsi="宋体"/>
          <w:sz w:val="24"/>
          <w:szCs w:val="24"/>
        </w:rPr>
      </w:pPr>
      <w:r>
        <w:rPr>
          <w:rFonts w:hint="eastAsia" w:ascii="宋体"/>
          <w:sz w:val="24"/>
          <w:szCs w:val="24"/>
        </w:rPr>
        <w:t>七、</w:t>
      </w:r>
      <w:r>
        <w:rPr>
          <w:rFonts w:hint="eastAsia" w:ascii="宋体"/>
          <w:bCs/>
          <w:sz w:val="24"/>
          <w:szCs w:val="24"/>
        </w:rPr>
        <w:t>对可接受</w:t>
      </w:r>
      <w:r>
        <w:rPr>
          <w:rStyle w:val="50"/>
          <w:rFonts w:hint="eastAsia" w:ascii="宋体" w:hAnsi="宋体"/>
          <w:sz w:val="24"/>
          <w:szCs w:val="24"/>
        </w:rPr>
        <w:t>分支机构报价</w:t>
      </w:r>
      <w:r>
        <w:rPr>
          <w:rFonts w:hint="eastAsia" w:ascii="宋体"/>
          <w:bCs/>
          <w:sz w:val="24"/>
          <w:szCs w:val="24"/>
        </w:rPr>
        <w:t>的项目，</w:t>
      </w:r>
      <w:r>
        <w:rPr>
          <w:rFonts w:hint="eastAsia" w:ascii="宋体"/>
          <w:sz w:val="24"/>
        </w:rPr>
        <w:t>分支机构</w:t>
      </w:r>
      <w:r>
        <w:rPr>
          <w:rFonts w:hint="eastAsia" w:ascii="宋体" w:cs="Arial"/>
          <w:sz w:val="24"/>
          <w:lang w:val="zh-CN"/>
        </w:rPr>
        <w:t>报价</w:t>
      </w:r>
      <w:r>
        <w:rPr>
          <w:rFonts w:hint="eastAsia" w:ascii="宋体"/>
          <w:sz w:val="24"/>
        </w:rPr>
        <w:t>的，</w:t>
      </w:r>
      <w:r>
        <w:rPr>
          <w:rStyle w:val="50"/>
          <w:rFonts w:hint="eastAsia" w:ascii="宋体" w:hAnsi="宋体"/>
          <w:sz w:val="24"/>
          <w:szCs w:val="24"/>
        </w:rPr>
        <w:t>须提供分支机构的营业执</w:t>
      </w:r>
      <w:r>
        <w:rPr>
          <w:rFonts w:hint="eastAsia" w:ascii="宋体"/>
          <w:bCs/>
          <w:sz w:val="24"/>
        </w:rPr>
        <w:t>照</w:t>
      </w:r>
      <w:r>
        <w:rPr>
          <w:rFonts w:hint="eastAsia" w:ascii="宋体"/>
          <w:sz w:val="24"/>
        </w:rPr>
        <w:t>（执业许可证）</w:t>
      </w:r>
      <w:r>
        <w:rPr>
          <w:rFonts w:hint="eastAsia" w:ascii="宋体"/>
          <w:bCs/>
          <w:sz w:val="24"/>
        </w:rPr>
        <w:t>扫描件及</w:t>
      </w:r>
      <w:r>
        <w:rPr>
          <w:rStyle w:val="50"/>
          <w:rFonts w:hint="eastAsia" w:ascii="宋体" w:hAnsi="宋体"/>
          <w:sz w:val="24"/>
          <w:szCs w:val="24"/>
        </w:rPr>
        <w:t>总公司（总所）出具给分支机构的</w:t>
      </w:r>
      <w:r>
        <w:rPr>
          <w:rFonts w:hint="eastAsia" w:ascii="宋体"/>
          <w:bCs/>
          <w:sz w:val="24"/>
        </w:rPr>
        <w:t>授</w:t>
      </w:r>
      <w:r>
        <w:rPr>
          <w:rStyle w:val="50"/>
          <w:rFonts w:hint="eastAsia" w:ascii="宋体" w:hAnsi="宋体"/>
          <w:sz w:val="24"/>
          <w:szCs w:val="24"/>
        </w:rPr>
        <w:t>权书</w:t>
      </w:r>
      <w:r>
        <w:rPr>
          <w:rFonts w:hint="eastAsia" w:ascii="宋体"/>
          <w:sz w:val="24"/>
          <w:szCs w:val="24"/>
        </w:rPr>
        <w:t>，</w:t>
      </w:r>
      <w:r>
        <w:rPr>
          <w:rStyle w:val="50"/>
          <w:rFonts w:hint="eastAsia" w:ascii="宋体" w:hAnsi="宋体"/>
          <w:sz w:val="24"/>
          <w:szCs w:val="24"/>
        </w:rPr>
        <w:t>授权书须加盖总公司（总所）公章</w:t>
      </w:r>
      <w:r>
        <w:rPr>
          <w:rFonts w:hint="eastAsia" w:ascii="宋体"/>
          <w:sz w:val="24"/>
          <w:szCs w:val="24"/>
        </w:rPr>
        <w:t>。总公司（总所）可就本项目或此类项目在一定范围或时间内出具授权书。已由总公司（总所）授权的，总公司（总所）取得的相关资质证书对分支机构有效，法律法规或者行业另有规定的除外。</w:t>
      </w:r>
    </w:p>
    <w:p w14:paraId="45501FD1">
      <w:pPr>
        <w:tabs>
          <w:tab w:val="left" w:pos="0"/>
          <w:tab w:val="left" w:pos="1080"/>
        </w:tabs>
        <w:spacing w:line="360" w:lineRule="auto"/>
        <w:ind w:firstLine="480"/>
        <w:rPr>
          <w:rStyle w:val="50"/>
          <w:rFonts w:hint="eastAsia" w:ascii="宋体" w:hAnsi="宋体"/>
          <w:sz w:val="24"/>
          <w:szCs w:val="24"/>
        </w:rPr>
      </w:pPr>
      <w:r>
        <w:rPr>
          <w:rFonts w:hint="eastAsia" w:ascii="宋体"/>
          <w:sz w:val="24"/>
          <w:szCs w:val="24"/>
        </w:rPr>
        <w:t>八、</w:t>
      </w:r>
      <w:r>
        <w:rPr>
          <w:rStyle w:val="50"/>
          <w:rFonts w:hint="eastAsia" w:ascii="宋体" w:hAnsi="宋体"/>
          <w:sz w:val="24"/>
          <w:szCs w:val="24"/>
        </w:rPr>
        <w:t>联合体响应的，</w:t>
      </w:r>
      <w:r>
        <w:rPr>
          <w:rFonts w:hint="eastAsia" w:ascii="宋体"/>
          <w:sz w:val="24"/>
          <w:szCs w:val="24"/>
        </w:rPr>
        <w:t>供应商进行项目响应登记时</w:t>
      </w:r>
      <w:r>
        <w:rPr>
          <w:rStyle w:val="50"/>
          <w:rFonts w:hint="eastAsia" w:ascii="宋体" w:hAnsi="宋体"/>
          <w:sz w:val="24"/>
          <w:szCs w:val="24"/>
        </w:rPr>
        <w:t>，须将联合体所有成员单位的全称录入广州市政采中心采购综合管理服务平台。</w:t>
      </w:r>
    </w:p>
    <w:p w14:paraId="4B9B6694">
      <w:pPr>
        <w:tabs>
          <w:tab w:val="left" w:pos="0"/>
          <w:tab w:val="left" w:pos="1080"/>
        </w:tabs>
        <w:spacing w:line="360" w:lineRule="auto"/>
        <w:ind w:firstLine="480"/>
        <w:rPr>
          <w:rStyle w:val="50"/>
          <w:rFonts w:hint="eastAsia" w:ascii="宋体" w:hAnsi="宋体"/>
          <w:sz w:val="24"/>
          <w:szCs w:val="24"/>
        </w:rPr>
      </w:pPr>
      <w:r>
        <w:rPr>
          <w:rFonts w:hint="eastAsia" w:ascii="宋体"/>
          <w:sz w:val="24"/>
          <w:szCs w:val="24"/>
        </w:rPr>
        <w:t>九、</w:t>
      </w:r>
      <w:r>
        <w:rPr>
          <w:rStyle w:val="50"/>
          <w:rFonts w:hint="eastAsia" w:ascii="宋体" w:hAnsi="宋体"/>
          <w:sz w:val="24"/>
          <w:szCs w:val="24"/>
        </w:rPr>
        <w:t>磋商小组评审时，对供应商部分信息直接取自供应商在广州交易集团有限公司网站企业库登记的信息，请供应商及时维护、更新企业库的信息，确保其时效性。</w:t>
      </w:r>
    </w:p>
    <w:p w14:paraId="44321D8F">
      <w:pPr>
        <w:tabs>
          <w:tab w:val="left" w:pos="0"/>
          <w:tab w:val="left" w:pos="1080"/>
        </w:tabs>
        <w:spacing w:line="360" w:lineRule="auto"/>
        <w:ind w:firstLine="480"/>
        <w:rPr>
          <w:rStyle w:val="50"/>
          <w:rFonts w:hint="eastAsia" w:ascii="宋体" w:hAnsi="宋体"/>
          <w:sz w:val="24"/>
          <w:szCs w:val="24"/>
        </w:rPr>
      </w:pPr>
      <w:r>
        <w:rPr>
          <w:rFonts w:hint="eastAsia" w:ascii="宋体"/>
          <w:sz w:val="24"/>
          <w:szCs w:val="24"/>
        </w:rPr>
        <w:t>十、</w:t>
      </w:r>
      <w:r>
        <w:rPr>
          <w:rStyle w:val="50"/>
          <w:rFonts w:hint="eastAsia" w:ascii="宋体" w:hAnsi="宋体"/>
          <w:sz w:val="24"/>
          <w:szCs w:val="24"/>
        </w:rPr>
        <w:t>供应商一旦依法被确认为成交供应商，其响应文件中的相关内容（主要成交标的的名称、规格型号、数量、单价、服务要求等），将会随成交结果公告一并发布在采购信息发布网上，接受社会监督。</w:t>
      </w:r>
    </w:p>
    <w:p w14:paraId="346CD880">
      <w:pPr>
        <w:tabs>
          <w:tab w:val="left" w:pos="0"/>
          <w:tab w:val="left" w:pos="1080"/>
        </w:tabs>
        <w:spacing w:line="360" w:lineRule="auto"/>
        <w:ind w:firstLine="480"/>
        <w:rPr>
          <w:rStyle w:val="50"/>
          <w:rFonts w:hint="eastAsia" w:ascii="宋体" w:hAnsi="宋体"/>
          <w:sz w:val="24"/>
          <w:szCs w:val="24"/>
        </w:rPr>
      </w:pPr>
      <w:r>
        <w:rPr>
          <w:rFonts w:hint="eastAsia" w:ascii="宋体"/>
          <w:sz w:val="24"/>
          <w:szCs w:val="24"/>
        </w:rPr>
        <w:t>十一、</w:t>
      </w:r>
      <w:r>
        <w:rPr>
          <w:rStyle w:val="50"/>
          <w:rFonts w:hint="eastAsia" w:ascii="宋体" w:hAnsi="宋体"/>
          <w:sz w:val="24"/>
          <w:szCs w:val="24"/>
        </w:rPr>
        <w:t>市政府采购中心</w:t>
      </w:r>
      <w:r>
        <w:rPr>
          <w:rStyle w:val="50"/>
          <w:rFonts w:ascii="宋体" w:hAnsi="宋体"/>
          <w:sz w:val="24"/>
          <w:szCs w:val="24"/>
        </w:rPr>
        <w:t>为采购代理机构，不对供应商</w:t>
      </w:r>
      <w:r>
        <w:rPr>
          <w:rFonts w:hint="eastAsia" w:ascii="宋体"/>
          <w:sz w:val="24"/>
          <w:szCs w:val="24"/>
        </w:rPr>
        <w:t>进行项目响应登记</w:t>
      </w:r>
      <w:r>
        <w:rPr>
          <w:rStyle w:val="50"/>
          <w:rFonts w:hint="eastAsia" w:ascii="宋体" w:hAnsi="宋体"/>
          <w:sz w:val="24"/>
          <w:szCs w:val="24"/>
        </w:rPr>
        <w:t>时</w:t>
      </w:r>
      <w:r>
        <w:rPr>
          <w:rStyle w:val="50"/>
          <w:rFonts w:ascii="宋体" w:hAnsi="宋体"/>
          <w:sz w:val="24"/>
          <w:szCs w:val="24"/>
        </w:rPr>
        <w:t>提交的相关资料的</w:t>
      </w:r>
      <w:r>
        <w:rPr>
          <w:rStyle w:val="50"/>
          <w:rFonts w:hint="eastAsia" w:ascii="宋体" w:hAnsi="宋体"/>
          <w:sz w:val="24"/>
          <w:szCs w:val="24"/>
        </w:rPr>
        <w:t>真实性负责，</w:t>
      </w:r>
      <w:r>
        <w:rPr>
          <w:rStyle w:val="50"/>
          <w:rFonts w:ascii="宋体" w:hAnsi="宋体"/>
          <w:sz w:val="24"/>
          <w:szCs w:val="24"/>
        </w:rPr>
        <w:t>如供应商发现相关资料被盗用或复制，</w:t>
      </w:r>
      <w:r>
        <w:rPr>
          <w:rStyle w:val="50"/>
          <w:rFonts w:hint="eastAsia" w:ascii="宋体" w:hAnsi="宋体"/>
          <w:sz w:val="24"/>
          <w:szCs w:val="24"/>
        </w:rPr>
        <w:t>应</w:t>
      </w:r>
      <w:r>
        <w:rPr>
          <w:rStyle w:val="50"/>
          <w:rFonts w:ascii="宋体" w:hAnsi="宋体"/>
          <w:sz w:val="24"/>
          <w:szCs w:val="24"/>
        </w:rPr>
        <w:t>遵循法律途径解决，追究侵权者责任。</w:t>
      </w:r>
    </w:p>
    <w:p w14:paraId="38F38DDF">
      <w:pPr>
        <w:tabs>
          <w:tab w:val="left" w:pos="0"/>
          <w:tab w:val="left" w:pos="1080"/>
        </w:tabs>
        <w:spacing w:line="360" w:lineRule="auto"/>
        <w:ind w:firstLine="480"/>
        <w:rPr>
          <w:rStyle w:val="50"/>
          <w:rFonts w:hint="eastAsia" w:ascii="宋体" w:hAnsi="宋体"/>
          <w:sz w:val="24"/>
          <w:szCs w:val="24"/>
        </w:rPr>
      </w:pPr>
      <w:r>
        <w:rPr>
          <w:rStyle w:val="50"/>
          <w:rFonts w:hint="eastAsia" w:ascii="宋体" w:hAnsi="宋体"/>
          <w:sz w:val="24"/>
          <w:szCs w:val="24"/>
        </w:rPr>
        <w:t>十二、供应商注册：需在综合管理服务平台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14:paraId="1AA05AFB">
      <w:pPr>
        <w:ind w:firstLine="480" w:firstLineChars="200"/>
        <w:rPr>
          <w:rFonts w:hint="eastAsia" w:ascii="宋体"/>
          <w:sz w:val="24"/>
          <w:szCs w:val="24"/>
        </w:rPr>
      </w:pPr>
      <w:r>
        <w:rPr>
          <w:rFonts w:hint="eastAsia" w:ascii="宋体"/>
          <w:sz w:val="24"/>
          <w:szCs w:val="24"/>
        </w:rPr>
        <w:t>注册地址：</w:t>
      </w:r>
    </w:p>
    <w:p w14:paraId="1A5E5302">
      <w:pPr>
        <w:pStyle w:val="49"/>
      </w:pPr>
      <w:r>
        <w:t>https://gcycloud.cn/gpbs-gpbs/index.html#/gpbs/supplierReg/registrationPage?zoneCode=440101&amp;tenantId=ZF_DLJG_000004</w:t>
      </w:r>
    </w:p>
    <w:p w14:paraId="438618AF">
      <w:pPr>
        <w:pStyle w:val="49"/>
        <w:rPr>
          <w:rFonts w:hint="eastAsia" w:ascii="宋体"/>
          <w:szCs w:val="24"/>
        </w:rPr>
      </w:pPr>
    </w:p>
    <w:p w14:paraId="76BCCACA">
      <w:pPr>
        <w:autoSpaceDE w:val="0"/>
        <w:autoSpaceDN w:val="0"/>
        <w:adjustRightInd w:val="0"/>
        <w:spacing w:line="360" w:lineRule="auto"/>
        <w:outlineLvl w:val="0"/>
        <w:rPr>
          <w:rFonts w:hint="eastAsia" w:ascii="宋体" w:cs="仿宋_GB2312"/>
          <w:sz w:val="24"/>
        </w:rPr>
      </w:pPr>
    </w:p>
    <w:p w14:paraId="491A18F5">
      <w:pPr>
        <w:autoSpaceDE w:val="0"/>
        <w:autoSpaceDN w:val="0"/>
        <w:adjustRightInd w:val="0"/>
        <w:spacing w:line="360" w:lineRule="auto"/>
        <w:jc w:val="center"/>
        <w:outlineLvl w:val="0"/>
        <w:rPr>
          <w:rFonts w:hint="eastAsia" w:ascii="宋体"/>
          <w:b/>
          <w:sz w:val="32"/>
          <w:szCs w:val="32"/>
          <w:lang w:val="zh-CN"/>
        </w:rPr>
      </w:pPr>
      <w:bookmarkStart w:id="11" w:name="_Toc395083508"/>
      <w:bookmarkStart w:id="12" w:name="_Toc351714507"/>
      <w:bookmarkStart w:id="13" w:name="_Toc262138345"/>
      <w:bookmarkStart w:id="14" w:name="_Toc401232215"/>
      <w:bookmarkStart w:id="15" w:name="_Toc394651635"/>
      <w:bookmarkStart w:id="16" w:name="_Toc351989863"/>
      <w:r>
        <w:rPr>
          <w:rStyle w:val="50"/>
          <w:rFonts w:hint="eastAsia" w:ascii="宋体" w:hAnsi="宋体"/>
          <w:sz w:val="24"/>
          <w:szCs w:val="24"/>
        </w:rPr>
        <w:t>（本提示内容非磋商文件的组成部分，仅为善意提醒。如有不一致，以磋商文件为准。）</w:t>
      </w:r>
      <w:r>
        <w:rPr>
          <w:rStyle w:val="50"/>
          <w:rFonts w:ascii="宋体" w:hAnsi="宋体"/>
          <w:sz w:val="24"/>
          <w:szCs w:val="24"/>
        </w:rPr>
        <w:br w:type="page"/>
      </w:r>
      <w:bookmarkEnd w:id="7"/>
      <w:bookmarkEnd w:id="8"/>
      <w:bookmarkEnd w:id="9"/>
      <w:bookmarkEnd w:id="10"/>
      <w:bookmarkEnd w:id="11"/>
      <w:bookmarkEnd w:id="12"/>
      <w:bookmarkEnd w:id="13"/>
      <w:bookmarkEnd w:id="14"/>
      <w:bookmarkEnd w:id="15"/>
      <w:bookmarkEnd w:id="16"/>
      <w:r>
        <w:rPr>
          <w:rFonts w:hint="eastAsia" w:ascii="宋体"/>
          <w:b/>
          <w:sz w:val="32"/>
          <w:szCs w:val="32"/>
          <w:lang w:val="zh-CN"/>
        </w:rPr>
        <w:t>粤海关旧址修缮项目</w:t>
      </w:r>
      <w:r>
        <w:rPr>
          <w:rFonts w:hint="eastAsia" w:ascii="宋体"/>
          <w:b/>
          <w:sz w:val="32"/>
          <w:szCs w:val="32"/>
        </w:rPr>
        <w:t>[</w:t>
      </w:r>
      <w:r>
        <w:rPr>
          <w:rFonts w:hint="eastAsia" w:ascii="宋体"/>
          <w:b/>
          <w:sz w:val="32"/>
          <w:szCs w:val="32"/>
          <w:lang w:val="zh-CN"/>
        </w:rPr>
        <w:t>QCC2025-0009</w:t>
      </w:r>
      <w:r>
        <w:rPr>
          <w:rFonts w:hint="eastAsia" w:ascii="宋体"/>
          <w:b/>
          <w:sz w:val="32"/>
          <w:szCs w:val="32"/>
        </w:rPr>
        <w:t>]</w:t>
      </w:r>
      <w:r>
        <w:rPr>
          <w:rFonts w:hint="eastAsia" w:ascii="宋体"/>
          <w:b/>
          <w:sz w:val="32"/>
          <w:szCs w:val="32"/>
          <w:lang w:val="zh-CN"/>
        </w:rPr>
        <w:t>竞争性磋商公告</w:t>
      </w:r>
    </w:p>
    <w:p w14:paraId="1F1B1ED6">
      <w:pPr>
        <w:spacing w:line="360" w:lineRule="auto"/>
        <w:ind w:firstLine="542" w:firstLineChars="225"/>
        <w:rPr>
          <w:rFonts w:hint="eastAsia" w:ascii="宋体" w:eastAsia="宋体"/>
          <w:b/>
          <w:sz w:val="24"/>
          <w:szCs w:val="24"/>
        </w:rPr>
      </w:pPr>
      <w:r>
        <w:rPr>
          <w:rFonts w:hint="eastAsia" w:ascii="宋体" w:eastAsia="宋体"/>
          <w:b/>
          <w:sz w:val="24"/>
          <w:szCs w:val="24"/>
        </w:rPr>
        <w:t>项目概况</w:t>
      </w:r>
    </w:p>
    <w:p w14:paraId="580B512B">
      <w:pPr>
        <w:autoSpaceDE w:val="0"/>
        <w:autoSpaceDN w:val="0"/>
        <w:adjustRightInd w:val="0"/>
        <w:spacing w:line="360" w:lineRule="auto"/>
        <w:ind w:firstLine="470" w:firstLineChars="196"/>
        <w:jc w:val="left"/>
        <w:outlineLvl w:val="0"/>
        <w:rPr>
          <w:rFonts w:hint="eastAsia" w:ascii="宋体" w:eastAsia="宋体"/>
          <w:sz w:val="24"/>
          <w:szCs w:val="24"/>
        </w:rPr>
      </w:pPr>
      <w:r>
        <w:rPr>
          <w:rStyle w:val="50"/>
          <w:rFonts w:hint="eastAsia" w:ascii="宋体" w:hAnsi="宋体"/>
          <w:sz w:val="24"/>
          <w:szCs w:val="24"/>
        </w:rPr>
        <w:t>粤海关旧址修缮项目的潜在</w:t>
      </w:r>
      <w:r>
        <w:rPr>
          <w:rFonts w:hint="eastAsia" w:ascii="宋体" w:eastAsia="宋体"/>
          <w:sz w:val="24"/>
          <w:szCs w:val="24"/>
        </w:rPr>
        <w:t>供应商应在</w:t>
      </w:r>
      <w:r>
        <w:rPr>
          <w:rStyle w:val="50"/>
          <w:rFonts w:hint="eastAsia" w:ascii="宋体" w:hAnsi="宋体"/>
          <w:sz w:val="24"/>
          <w:szCs w:val="24"/>
        </w:rPr>
        <w:t>广州市政采中心采购综合管理服务平台</w:t>
      </w:r>
      <w:r>
        <w:rPr>
          <w:rFonts w:hint="eastAsia" w:ascii="宋体" w:eastAsia="宋体"/>
          <w:sz w:val="24"/>
          <w:szCs w:val="24"/>
          <w:u w:val="single"/>
        </w:rPr>
        <w:t>网站（网址：https://gzzfcg.gcycloud.cn/freecms/site/gzsaas/cgg</w:t>
      </w:r>
      <w:r>
        <w:rPr>
          <w:rFonts w:hint="eastAsia" w:ascii="宋体" w:eastAsia="宋体"/>
          <w:sz w:val="24"/>
          <w:szCs w:val="24"/>
          <w:highlight w:val="none"/>
          <w:u w:val="single"/>
        </w:rPr>
        <w:t>g/index.html，以下简称市政府采购中心网站）</w:t>
      </w:r>
      <w:r>
        <w:rPr>
          <w:rFonts w:hint="eastAsia" w:ascii="宋体" w:eastAsia="宋体"/>
          <w:sz w:val="24"/>
          <w:szCs w:val="24"/>
          <w:highlight w:val="none"/>
        </w:rPr>
        <w:t>获取采购文件，并于2025年</w:t>
      </w:r>
      <w:r>
        <w:rPr>
          <w:rFonts w:hint="eastAsia" w:ascii="宋体"/>
          <w:sz w:val="24"/>
          <w:szCs w:val="24"/>
          <w:highlight w:val="none"/>
          <w:lang w:val="en-US" w:eastAsia="zh-CN"/>
        </w:rPr>
        <w:t>12</w:t>
      </w:r>
      <w:r>
        <w:rPr>
          <w:rFonts w:hint="eastAsia" w:ascii="宋体" w:eastAsia="宋体"/>
          <w:sz w:val="24"/>
          <w:szCs w:val="24"/>
          <w:highlight w:val="none"/>
        </w:rPr>
        <w:t>月</w:t>
      </w:r>
      <w:r>
        <w:rPr>
          <w:rFonts w:hint="eastAsia" w:ascii="宋体"/>
          <w:sz w:val="24"/>
          <w:szCs w:val="24"/>
          <w:highlight w:val="none"/>
          <w:lang w:val="en-US" w:eastAsia="zh-CN"/>
        </w:rPr>
        <w:t>8</w:t>
      </w:r>
      <w:r>
        <w:rPr>
          <w:rFonts w:hint="eastAsia" w:ascii="宋体" w:eastAsia="宋体"/>
          <w:sz w:val="24"/>
          <w:szCs w:val="24"/>
          <w:highlight w:val="none"/>
        </w:rPr>
        <w:t>日9点00</w:t>
      </w:r>
      <w:r>
        <w:rPr>
          <w:rFonts w:hint="eastAsia" w:ascii="宋体" w:eastAsia="宋体"/>
          <w:sz w:val="24"/>
          <w:szCs w:val="24"/>
        </w:rPr>
        <w:t>分</w:t>
      </w:r>
      <w:r>
        <w:rPr>
          <w:rFonts w:hint="eastAsia" w:ascii="宋体" w:eastAsia="宋体"/>
          <w:sz w:val="24"/>
          <w:szCs w:val="24"/>
          <w:u w:val="single"/>
        </w:rPr>
        <w:t>（北京时间）</w:t>
      </w:r>
      <w:r>
        <w:rPr>
          <w:rFonts w:hint="eastAsia" w:ascii="宋体" w:eastAsia="宋体"/>
          <w:sz w:val="24"/>
          <w:szCs w:val="24"/>
        </w:rPr>
        <w:t>前递交响应文件。</w:t>
      </w:r>
    </w:p>
    <w:p w14:paraId="23BB2852">
      <w:pPr>
        <w:pStyle w:val="75"/>
        <w:widowControl/>
        <w:numPr>
          <w:ilvl w:val="0"/>
          <w:numId w:val="4"/>
        </w:numPr>
        <w:spacing w:line="360" w:lineRule="auto"/>
        <w:ind w:firstLineChars="0"/>
        <w:jc w:val="left"/>
        <w:rPr>
          <w:rFonts w:hint="eastAsia" w:ascii="宋体" w:eastAsia="宋体"/>
          <w:b/>
          <w:sz w:val="24"/>
          <w:szCs w:val="24"/>
        </w:rPr>
      </w:pPr>
      <w:r>
        <w:rPr>
          <w:rFonts w:hint="eastAsia" w:ascii="宋体" w:eastAsia="宋体"/>
          <w:b/>
          <w:sz w:val="24"/>
          <w:szCs w:val="24"/>
        </w:rPr>
        <w:t>项目基本情况</w:t>
      </w:r>
    </w:p>
    <w:p w14:paraId="0B602D43">
      <w:pPr>
        <w:pStyle w:val="75"/>
        <w:spacing w:line="360" w:lineRule="auto"/>
        <w:ind w:firstLine="559" w:firstLineChars="233"/>
        <w:rPr>
          <w:rFonts w:hint="eastAsia" w:ascii="宋体" w:eastAsia="宋体"/>
          <w:sz w:val="24"/>
          <w:szCs w:val="24"/>
          <w:lang w:eastAsia="zh-CN"/>
        </w:rPr>
      </w:pPr>
      <w:r>
        <w:rPr>
          <w:rFonts w:hint="eastAsia" w:ascii="宋体" w:eastAsia="宋体"/>
          <w:sz w:val="24"/>
          <w:szCs w:val="24"/>
        </w:rPr>
        <w:t>项目编号：</w:t>
      </w:r>
      <w:r>
        <w:rPr>
          <w:rFonts w:hint="eastAsia" w:ascii="宋体"/>
          <w:sz w:val="24"/>
          <w:szCs w:val="24"/>
          <w:lang w:eastAsia="zh-CN"/>
        </w:rPr>
        <w:t>QCC2025-0009</w:t>
      </w:r>
    </w:p>
    <w:p w14:paraId="7AAA1E91">
      <w:pPr>
        <w:pStyle w:val="75"/>
        <w:spacing w:line="360" w:lineRule="auto"/>
        <w:ind w:firstLine="559" w:firstLineChars="233"/>
        <w:rPr>
          <w:rFonts w:hint="eastAsia" w:ascii="宋体" w:eastAsia="宋体"/>
          <w:sz w:val="24"/>
          <w:szCs w:val="24"/>
        </w:rPr>
      </w:pPr>
      <w:r>
        <w:rPr>
          <w:rFonts w:hint="eastAsia" w:ascii="宋体" w:eastAsia="宋体"/>
          <w:sz w:val="24"/>
          <w:szCs w:val="24"/>
        </w:rPr>
        <w:t>项目名称：粤海关旧址修缮项目</w:t>
      </w:r>
    </w:p>
    <w:p w14:paraId="09C8FDCC">
      <w:pPr>
        <w:pStyle w:val="75"/>
        <w:spacing w:line="360" w:lineRule="auto"/>
        <w:ind w:firstLine="559" w:firstLineChars="233"/>
        <w:rPr>
          <w:rFonts w:hint="eastAsia" w:ascii="宋体" w:eastAsia="宋体"/>
          <w:sz w:val="24"/>
          <w:szCs w:val="24"/>
        </w:rPr>
      </w:pPr>
      <w:r>
        <w:rPr>
          <w:rFonts w:hint="eastAsia" w:ascii="宋体" w:eastAsia="宋体"/>
          <w:sz w:val="24"/>
          <w:szCs w:val="24"/>
        </w:rPr>
        <w:t>采购方式：竞争性磋商</w:t>
      </w:r>
    </w:p>
    <w:p w14:paraId="45234C9A">
      <w:pPr>
        <w:pStyle w:val="75"/>
        <w:spacing w:line="360" w:lineRule="auto"/>
        <w:ind w:firstLine="559" w:firstLineChars="233"/>
        <w:rPr>
          <w:rFonts w:hint="eastAsia" w:ascii="宋体" w:eastAsia="宋体"/>
          <w:sz w:val="24"/>
          <w:szCs w:val="24"/>
        </w:rPr>
      </w:pPr>
      <w:r>
        <w:rPr>
          <w:rFonts w:hint="eastAsia" w:ascii="宋体" w:eastAsia="宋体"/>
          <w:sz w:val="24"/>
          <w:szCs w:val="24"/>
        </w:rPr>
        <w:t>预算金额：本项目的预算总金额3319842.03元。</w:t>
      </w:r>
    </w:p>
    <w:p w14:paraId="541B8193">
      <w:pPr>
        <w:pStyle w:val="75"/>
        <w:spacing w:line="360" w:lineRule="auto"/>
        <w:ind w:firstLine="559" w:firstLineChars="233"/>
        <w:rPr>
          <w:rFonts w:hint="eastAsia" w:ascii="宋体" w:eastAsia="宋体"/>
          <w:i/>
          <w:sz w:val="24"/>
          <w:szCs w:val="24"/>
        </w:rPr>
      </w:pPr>
      <w:r>
        <w:rPr>
          <w:rFonts w:hint="eastAsia" w:ascii="宋体" w:eastAsia="宋体"/>
          <w:sz w:val="24"/>
          <w:szCs w:val="24"/>
        </w:rPr>
        <w:t>采购需求：</w:t>
      </w:r>
    </w:p>
    <w:p w14:paraId="1FC036DA">
      <w:pPr>
        <w:pStyle w:val="75"/>
        <w:spacing w:line="360" w:lineRule="auto"/>
        <w:ind w:firstLine="559" w:firstLineChars="233"/>
        <w:rPr>
          <w:rFonts w:hint="eastAsia" w:ascii="宋体" w:eastAsia="宋体"/>
          <w:sz w:val="24"/>
          <w:szCs w:val="24"/>
        </w:rPr>
      </w:pPr>
      <w:r>
        <w:rPr>
          <w:rFonts w:hint="eastAsia" w:ascii="宋体" w:eastAsia="宋体"/>
          <w:sz w:val="24"/>
          <w:szCs w:val="24"/>
        </w:rPr>
        <w:t>（一）</w:t>
      </w:r>
      <w:r>
        <w:rPr>
          <w:rFonts w:hint="eastAsia" w:ascii="宋体" w:eastAsia="宋体"/>
          <w:kern w:val="0"/>
          <w:sz w:val="24"/>
          <w:szCs w:val="24"/>
        </w:rPr>
        <w:t>标的的名称：粤海关旧址修缮项目</w:t>
      </w:r>
      <w:r>
        <w:rPr>
          <w:rFonts w:hint="eastAsia" w:ascii="宋体" w:eastAsia="宋体"/>
          <w:i/>
          <w:sz w:val="24"/>
          <w:szCs w:val="24"/>
        </w:rPr>
        <w:t>。</w:t>
      </w:r>
    </w:p>
    <w:p w14:paraId="14D44D36">
      <w:pPr>
        <w:pStyle w:val="75"/>
        <w:spacing w:line="360" w:lineRule="auto"/>
        <w:ind w:firstLine="559" w:firstLineChars="233"/>
        <w:rPr>
          <w:rFonts w:hint="eastAsia" w:ascii="宋体" w:eastAsia="宋体"/>
          <w:sz w:val="24"/>
          <w:szCs w:val="24"/>
        </w:rPr>
      </w:pPr>
      <w:r>
        <w:rPr>
          <w:rFonts w:hint="eastAsia" w:ascii="宋体" w:eastAsia="宋体"/>
          <w:kern w:val="0"/>
          <w:sz w:val="24"/>
          <w:szCs w:val="24"/>
        </w:rPr>
        <w:t>（二）</w:t>
      </w:r>
      <w:r>
        <w:rPr>
          <w:rFonts w:hint="eastAsia" w:ascii="宋体" w:eastAsia="宋体"/>
          <w:sz w:val="24"/>
          <w:szCs w:val="24"/>
        </w:rPr>
        <w:t>数量：</w:t>
      </w:r>
      <w:r>
        <w:rPr>
          <w:rFonts w:ascii="宋体" w:eastAsia="宋体"/>
          <w:kern w:val="0"/>
          <w:sz w:val="24"/>
          <w:szCs w:val="24"/>
        </w:rPr>
        <w:t>1项。</w:t>
      </w:r>
    </w:p>
    <w:p w14:paraId="6B5BABBB">
      <w:pPr>
        <w:pStyle w:val="75"/>
        <w:spacing w:line="360" w:lineRule="auto"/>
        <w:ind w:firstLine="559" w:firstLineChars="233"/>
        <w:rPr>
          <w:rFonts w:hint="eastAsia" w:ascii="宋体" w:eastAsia="宋体"/>
          <w:sz w:val="24"/>
          <w:szCs w:val="24"/>
        </w:rPr>
      </w:pPr>
      <w:r>
        <w:rPr>
          <w:rFonts w:hint="eastAsia" w:ascii="宋体" w:eastAsia="宋体"/>
          <w:sz w:val="24"/>
          <w:szCs w:val="24"/>
        </w:rPr>
        <w:t>（三）简要技术需求或服务要求：</w:t>
      </w:r>
    </w:p>
    <w:p w14:paraId="5B1E89C1">
      <w:pPr>
        <w:pStyle w:val="75"/>
        <w:spacing w:line="360" w:lineRule="auto"/>
        <w:ind w:firstLine="559" w:firstLineChars="233"/>
        <w:rPr>
          <w:rFonts w:hint="eastAsia" w:ascii="宋体" w:eastAsia="宋体"/>
          <w:sz w:val="24"/>
          <w:szCs w:val="24"/>
        </w:rPr>
      </w:pPr>
      <w:r>
        <w:rPr>
          <w:rFonts w:hint="eastAsia" w:ascii="宋体" w:eastAsia="宋体"/>
          <w:sz w:val="24"/>
          <w:szCs w:val="24"/>
        </w:rPr>
        <w:t>本项目为</w:t>
      </w:r>
      <w:r>
        <w:rPr>
          <w:rFonts w:hint="eastAsia" w:ascii="宋体" w:eastAsia="宋体"/>
          <w:kern w:val="0"/>
          <w:sz w:val="24"/>
          <w:szCs w:val="24"/>
        </w:rPr>
        <w:t>粤海关旧址修缮项目，</w:t>
      </w:r>
      <w:r>
        <w:rPr>
          <w:rFonts w:hint="eastAsia" w:ascii="宋体" w:eastAsia="宋体"/>
          <w:sz w:val="24"/>
          <w:szCs w:val="24"/>
        </w:rPr>
        <w:t>主要对粤海关旧址建筑物墙面天花、屋顶防水、排水系统、门窗、石 构件、栏杆等进行文物保护维修。</w:t>
      </w:r>
    </w:p>
    <w:p w14:paraId="0CB34413">
      <w:pPr>
        <w:pStyle w:val="75"/>
        <w:spacing w:line="360" w:lineRule="auto"/>
        <w:ind w:firstLine="559" w:firstLineChars="233"/>
        <w:rPr>
          <w:rFonts w:hint="eastAsia" w:ascii="宋体" w:eastAsia="宋体"/>
          <w:sz w:val="24"/>
          <w:szCs w:val="24"/>
        </w:rPr>
      </w:pPr>
      <w:r>
        <w:rPr>
          <w:rFonts w:hint="eastAsia" w:ascii="宋体" w:eastAsia="宋体"/>
          <w:sz w:val="24"/>
          <w:szCs w:val="24"/>
        </w:rPr>
        <w:t>合同履行期限：自合同签订之日起至合同义务履行完毕为止。</w:t>
      </w:r>
    </w:p>
    <w:p w14:paraId="4E825CF7">
      <w:pPr>
        <w:widowControl/>
        <w:spacing w:line="360" w:lineRule="auto"/>
        <w:ind w:left="540"/>
        <w:jc w:val="left"/>
        <w:rPr>
          <w:rFonts w:hint="eastAsia" w:ascii="宋体" w:eastAsia="宋体"/>
          <w:sz w:val="24"/>
          <w:szCs w:val="24"/>
        </w:rPr>
      </w:pPr>
      <w:r>
        <w:rPr>
          <w:rFonts w:hint="eastAsia" w:ascii="宋体" w:eastAsia="宋体"/>
          <w:sz w:val="24"/>
          <w:szCs w:val="24"/>
        </w:rPr>
        <w:t>本项目不接受联合体响应。</w:t>
      </w:r>
    </w:p>
    <w:p w14:paraId="72E046CD">
      <w:pPr>
        <w:pStyle w:val="49"/>
        <w:spacing w:before="0" w:after="0" w:line="360" w:lineRule="auto"/>
        <w:rPr>
          <w:rFonts w:eastAsia="宋体"/>
        </w:rPr>
      </w:pPr>
    </w:p>
    <w:p w14:paraId="2CC5B51F">
      <w:pPr>
        <w:pStyle w:val="75"/>
        <w:widowControl/>
        <w:numPr>
          <w:ilvl w:val="0"/>
          <w:numId w:val="4"/>
        </w:numPr>
        <w:spacing w:line="360" w:lineRule="auto"/>
        <w:ind w:firstLineChars="0"/>
        <w:jc w:val="left"/>
        <w:rPr>
          <w:rFonts w:hint="eastAsia" w:ascii="宋体" w:eastAsia="宋体"/>
          <w:b/>
          <w:sz w:val="24"/>
          <w:szCs w:val="24"/>
        </w:rPr>
      </w:pPr>
      <w:r>
        <w:rPr>
          <w:rFonts w:hint="eastAsia" w:ascii="宋体" w:eastAsia="宋体"/>
          <w:b/>
          <w:sz w:val="24"/>
          <w:szCs w:val="24"/>
        </w:rPr>
        <w:t>供应商的资格要求</w:t>
      </w:r>
    </w:p>
    <w:p w14:paraId="0C89E2D8">
      <w:pPr>
        <w:widowControl/>
        <w:spacing w:line="360" w:lineRule="auto"/>
        <w:ind w:firstLine="482" w:firstLineChars="200"/>
        <w:jc w:val="left"/>
        <w:rPr>
          <w:b/>
          <w:bCs/>
          <w:sz w:val="24"/>
          <w:szCs w:val="24"/>
          <w:shd w:val="clear" w:color="auto" w:fill="FFFFFF"/>
        </w:rPr>
      </w:pPr>
      <w:r>
        <w:rPr>
          <w:rStyle w:val="44"/>
          <w:rFonts w:hint="eastAsia" w:ascii="宋体" w:hAnsi="宋体" w:cs="宋体"/>
          <w:kern w:val="0"/>
          <w:sz w:val="24"/>
          <w:szCs w:val="24"/>
        </w:rPr>
        <w:t>1.供应商应具备《中华人民</w:t>
      </w:r>
      <w:r>
        <w:rPr>
          <w:rFonts w:hint="eastAsia"/>
          <w:b/>
          <w:bCs/>
          <w:sz w:val="24"/>
          <w:szCs w:val="24"/>
          <w:shd w:val="clear" w:color="auto" w:fill="FFFFFF"/>
        </w:rPr>
        <w:t>共和国政府采购法》第二十二条规定的条件，提供下列材料：</w:t>
      </w:r>
    </w:p>
    <w:p w14:paraId="08C46BB2">
      <w:pPr>
        <w:widowControl/>
        <w:spacing w:line="360" w:lineRule="auto"/>
        <w:ind w:left="540"/>
        <w:jc w:val="left"/>
        <w:rPr>
          <w:rFonts w:hint="eastAsia" w:ascii="宋体" w:eastAsia="宋体"/>
          <w:sz w:val="24"/>
          <w:szCs w:val="24"/>
        </w:rPr>
      </w:pPr>
      <w:r>
        <w:rPr>
          <w:rFonts w:hint="eastAsia" w:ascii="宋体" w:eastAsia="宋体"/>
          <w:sz w:val="24"/>
          <w:szCs w:val="24"/>
        </w:rPr>
        <w:t>1）具有独立承担民事责任的能力：依据《响应承诺函》及以下相关证照的扫描件之一：1.企业法人提供企业法人营业执照；2.事业法人提供事业法人登记证；3.其他组织提供其他组织的营业执照或执业许可证；4.自然人提供居民身份证等。分支机构响应的，还须提供分支机构的营业执照（执业许可证）扫描件及总公司（总所）出具给分支机构的授权书。</w:t>
      </w:r>
    </w:p>
    <w:p w14:paraId="639D39DB">
      <w:pPr>
        <w:widowControl/>
        <w:spacing w:line="360" w:lineRule="auto"/>
        <w:ind w:left="540"/>
        <w:jc w:val="left"/>
        <w:rPr>
          <w:rFonts w:hint="eastAsia" w:ascii="宋体" w:eastAsia="宋体"/>
          <w:sz w:val="24"/>
          <w:szCs w:val="24"/>
        </w:rPr>
      </w:pPr>
      <w:r>
        <w:rPr>
          <w:rFonts w:hint="eastAsia" w:ascii="宋体" w:eastAsia="宋体"/>
          <w:sz w:val="24"/>
          <w:szCs w:val="24"/>
        </w:rPr>
        <w:t>2）有依法缴纳税收和社会保障资金的良好记录：依据《响应承诺函》。</w:t>
      </w:r>
    </w:p>
    <w:p w14:paraId="275E011E">
      <w:pPr>
        <w:widowControl/>
        <w:spacing w:line="360" w:lineRule="auto"/>
        <w:ind w:left="540"/>
        <w:jc w:val="left"/>
        <w:rPr>
          <w:rFonts w:hint="eastAsia" w:ascii="宋体" w:eastAsia="宋体"/>
          <w:sz w:val="24"/>
          <w:szCs w:val="24"/>
        </w:rPr>
      </w:pPr>
      <w:r>
        <w:rPr>
          <w:rFonts w:hint="eastAsia" w:ascii="宋体" w:eastAsia="宋体"/>
          <w:sz w:val="24"/>
          <w:szCs w:val="24"/>
        </w:rPr>
        <w:t>3）具有良好的商业信誉和健全的财务会计制度：依据《响应承诺函》。</w:t>
      </w:r>
    </w:p>
    <w:p w14:paraId="375559E5">
      <w:pPr>
        <w:widowControl/>
        <w:spacing w:line="360" w:lineRule="auto"/>
        <w:ind w:left="540"/>
        <w:jc w:val="left"/>
        <w:rPr>
          <w:rFonts w:hint="eastAsia" w:ascii="宋体" w:eastAsia="宋体"/>
          <w:sz w:val="24"/>
          <w:szCs w:val="24"/>
        </w:rPr>
      </w:pPr>
      <w:r>
        <w:rPr>
          <w:rFonts w:hint="eastAsia" w:ascii="宋体" w:eastAsia="宋体"/>
          <w:sz w:val="24"/>
          <w:szCs w:val="24"/>
        </w:rPr>
        <w:t>4）履行合同所必需的设备和专业技术能力：依据《响应承诺函》。</w:t>
      </w:r>
    </w:p>
    <w:p w14:paraId="718DDE55">
      <w:pPr>
        <w:widowControl/>
        <w:spacing w:line="360" w:lineRule="auto"/>
        <w:ind w:left="540"/>
        <w:jc w:val="left"/>
        <w:rPr>
          <w:rFonts w:hint="eastAsia" w:ascii="宋体" w:eastAsia="宋体"/>
          <w:sz w:val="24"/>
          <w:szCs w:val="24"/>
        </w:rPr>
      </w:pPr>
      <w:r>
        <w:rPr>
          <w:rFonts w:hint="eastAsia" w:ascii="宋体" w:eastAsia="宋体"/>
          <w:sz w:val="24"/>
          <w:szCs w:val="24"/>
        </w:rPr>
        <w:t>5）参加采购活动前3年内，在经营活动中没有重大违法记录：依据《响应承诺函》。</w:t>
      </w:r>
    </w:p>
    <w:p w14:paraId="038E2036">
      <w:pPr>
        <w:widowControl/>
        <w:spacing w:line="360" w:lineRule="auto"/>
        <w:ind w:firstLine="482" w:firstLineChars="200"/>
        <w:jc w:val="left"/>
        <w:rPr>
          <w:rStyle w:val="44"/>
          <w:rFonts w:hint="eastAsia" w:ascii="宋体" w:hAnsi="宋体" w:cs="宋体"/>
          <w:kern w:val="0"/>
          <w:sz w:val="24"/>
          <w:szCs w:val="24"/>
        </w:rPr>
      </w:pPr>
      <w:r>
        <w:rPr>
          <w:rStyle w:val="44"/>
          <w:rFonts w:hint="eastAsia" w:ascii="宋体" w:hAnsi="宋体" w:cs="宋体"/>
          <w:kern w:val="0"/>
          <w:sz w:val="24"/>
          <w:szCs w:val="24"/>
        </w:rPr>
        <w:t>2.落实政府采购政策需满足的资格要求：</w:t>
      </w:r>
    </w:p>
    <w:p w14:paraId="128F0766">
      <w:pPr>
        <w:widowControl/>
        <w:spacing w:line="360" w:lineRule="auto"/>
        <w:ind w:left="0" w:firstLine="480" w:firstLineChars="200"/>
        <w:jc w:val="left"/>
        <w:rPr>
          <w:rStyle w:val="44"/>
          <w:rFonts w:hint="eastAsia" w:ascii="宋体" w:hAnsi="宋体" w:cs="宋体"/>
          <w:kern w:val="0"/>
          <w:sz w:val="24"/>
          <w:szCs w:val="24"/>
        </w:rPr>
      </w:pPr>
      <w:r>
        <w:rPr>
          <w:rFonts w:hint="eastAsia" w:ascii="宋体"/>
          <w:sz w:val="24"/>
        </w:rPr>
        <w:t>本项目不属于专门面向中小微企业采购的项目。</w:t>
      </w:r>
    </w:p>
    <w:p w14:paraId="38AC25D7">
      <w:pPr>
        <w:widowControl/>
        <w:spacing w:line="360" w:lineRule="auto"/>
        <w:ind w:firstLine="482" w:firstLineChars="200"/>
        <w:jc w:val="left"/>
        <w:rPr>
          <w:rStyle w:val="44"/>
          <w:rFonts w:hint="eastAsia" w:ascii="宋体" w:hAnsi="宋体" w:cs="宋体"/>
          <w:kern w:val="0"/>
          <w:sz w:val="24"/>
          <w:szCs w:val="24"/>
        </w:rPr>
      </w:pPr>
      <w:r>
        <w:rPr>
          <w:rStyle w:val="44"/>
          <w:rFonts w:hint="eastAsia" w:ascii="宋体" w:hAnsi="宋体" w:cs="宋体"/>
          <w:kern w:val="0"/>
          <w:sz w:val="24"/>
          <w:szCs w:val="24"/>
        </w:rPr>
        <w:t>3.本项目的特定资格要求：</w:t>
      </w:r>
    </w:p>
    <w:p w14:paraId="3351C8BA">
      <w:pPr>
        <w:widowControl/>
        <w:spacing w:line="360" w:lineRule="auto"/>
        <w:ind w:left="0" w:firstLine="480" w:firstLineChars="200"/>
        <w:jc w:val="left"/>
        <w:rPr>
          <w:rFonts w:hint="eastAsia" w:ascii="宋体"/>
          <w:sz w:val="24"/>
        </w:rPr>
      </w:pPr>
      <w:r>
        <w:rPr>
          <w:rFonts w:hint="eastAsia" w:ascii="宋体"/>
          <w:sz w:val="24"/>
        </w:rPr>
        <w:t>（1）①本项目不接受联合体响应。②供应商未被列入“信用中国”网站中“记录失信被执行人或重大税收违法失信主体或政府采购严重违法失信行为”的记录名单；不处于“中国政府采购网”中“政府采购严重违法失信行为信息记录”的禁止参加政府采购活动期间（以磋商小组于资格审查时在上述网站查询结果为准，如在上述网站查询结果均显示没有相关记录，视为没有上述不良信用记录。同时对信用信息查询记录和证据截图存档。如相关失信记录已失效，供应商须提供相关证明资料）。③供应商必须符合法律、行政法规规定的其他条件：依据《响应承诺函》。</w:t>
      </w:r>
    </w:p>
    <w:p w14:paraId="0873A8B6">
      <w:pPr>
        <w:pStyle w:val="35"/>
        <w:spacing w:before="0" w:beforeAutospacing="0" w:after="0" w:afterAutospacing="0" w:line="360" w:lineRule="auto"/>
        <w:ind w:firstLine="480" w:firstLineChars="200"/>
        <w:jc w:val="both"/>
        <w:textAlignment w:val="baseline"/>
        <w:rPr>
          <w:rFonts w:hint="eastAsia"/>
        </w:rPr>
      </w:pPr>
      <w:r>
        <w:rPr>
          <w:rFonts w:hint="eastAsia"/>
        </w:rPr>
        <w:t>（2）</w:t>
      </w:r>
      <w:bookmarkStart w:id="17" w:name="_Hlk203981565"/>
    </w:p>
    <w:p w14:paraId="5F3B497F">
      <w:pPr>
        <w:pStyle w:val="35"/>
        <w:spacing w:before="0" w:beforeAutospacing="0" w:after="0" w:afterAutospacing="0" w:line="360" w:lineRule="auto"/>
        <w:ind w:firstLine="480" w:firstLineChars="200"/>
        <w:jc w:val="both"/>
        <w:textAlignment w:val="baseline"/>
        <w:rPr>
          <w:rFonts w:hint="eastAsia"/>
          <w:kern w:val="2"/>
          <w:szCs w:val="21"/>
        </w:rPr>
      </w:pPr>
      <w:r>
        <w:rPr>
          <w:rFonts w:cs="宋体"/>
          <w:shd w:val="clear" w:color="auto" w:fill="FFFFFF"/>
        </w:rPr>
        <w:t>①</w:t>
      </w:r>
      <w:bookmarkEnd w:id="17"/>
      <w:r>
        <w:rPr>
          <w:rFonts w:hint="eastAsia"/>
          <w:kern w:val="2"/>
          <w:szCs w:val="21"/>
        </w:rPr>
        <w:t>响应供应商须</w:t>
      </w:r>
      <w:r>
        <w:rPr>
          <w:rFonts w:hint="eastAsia"/>
          <w:kern w:val="2"/>
          <w:szCs w:val="21"/>
          <w:lang w:val="en-US" w:eastAsia="zh-CN"/>
        </w:rPr>
        <w:t>同时具备建筑工程施工总承包三级（或以上）资质和</w:t>
      </w:r>
      <w:r>
        <w:rPr>
          <w:rFonts w:hint="eastAsia"/>
          <w:kern w:val="2"/>
          <w:szCs w:val="21"/>
        </w:rPr>
        <w:t>具备文物保护工程施工一级资质，业务范围包含近现代重要史迹及代表性建筑（提供证书扫描件作为证明材料）。</w:t>
      </w:r>
    </w:p>
    <w:p w14:paraId="6F61AA05">
      <w:pPr>
        <w:pStyle w:val="35"/>
        <w:spacing w:before="0" w:beforeAutospacing="0" w:after="0" w:afterAutospacing="0" w:line="360" w:lineRule="auto"/>
        <w:ind w:firstLine="480" w:firstLineChars="200"/>
        <w:jc w:val="both"/>
        <w:textAlignment w:val="baseline"/>
        <w:rPr>
          <w:rFonts w:hint="eastAsia"/>
          <w:kern w:val="2"/>
          <w:szCs w:val="21"/>
        </w:rPr>
      </w:pPr>
      <w:r>
        <w:rPr>
          <w:rFonts w:hint="eastAsia"/>
          <w:kern w:val="2"/>
          <w:szCs w:val="21"/>
        </w:rPr>
        <w:t>②响应供应商须持有建设行政主管部门颁发有效的《安全生产许可证》（提供证书扫描件作为证明材料）。</w:t>
      </w:r>
    </w:p>
    <w:p w14:paraId="1FBF8E67">
      <w:pPr>
        <w:pStyle w:val="35"/>
        <w:spacing w:before="0" w:beforeAutospacing="0" w:after="0" w:afterAutospacing="0" w:line="360" w:lineRule="auto"/>
        <w:ind w:firstLine="480" w:firstLineChars="200"/>
        <w:jc w:val="both"/>
        <w:textAlignment w:val="baseline"/>
        <w:rPr>
          <w:rFonts w:hint="eastAsia"/>
          <w:kern w:val="2"/>
          <w:szCs w:val="21"/>
        </w:rPr>
      </w:pPr>
      <w:r>
        <w:rPr>
          <w:rFonts w:hint="eastAsia"/>
          <w:kern w:val="2"/>
          <w:szCs w:val="21"/>
          <w:lang w:val="en-US" w:eastAsia="zh-CN"/>
        </w:rPr>
        <w:t>③</w:t>
      </w:r>
      <w:r>
        <w:rPr>
          <w:rFonts w:hint="eastAsia"/>
          <w:kern w:val="2"/>
          <w:szCs w:val="21"/>
        </w:rPr>
        <w:t>响应供应商</w:t>
      </w:r>
      <w:r>
        <w:rPr>
          <w:spacing w:val="1"/>
        </w:rPr>
        <w:t>拟派遣到本工程的</w:t>
      </w:r>
      <w:r>
        <w:rPr>
          <w:rFonts w:hint="eastAsia"/>
          <w:kern w:val="2"/>
          <w:szCs w:val="21"/>
        </w:rPr>
        <w:t>项目负责人</w:t>
      </w:r>
      <w:r>
        <w:rPr>
          <w:rFonts w:hint="eastAsia" w:cs="宋体"/>
          <w:color w:val="222222"/>
          <w:shd w:val="clear" w:color="auto" w:fill="FFFFFF"/>
        </w:rPr>
        <w:t>为建筑工程专业二级或以上级别的注册建造师，</w:t>
      </w:r>
      <w:r>
        <w:rPr>
          <w:rFonts w:hint="eastAsia"/>
          <w:kern w:val="2"/>
          <w:szCs w:val="21"/>
        </w:rPr>
        <w:t>并持有项目负责人安全生产考核合格证（B类）（提供证书扫描件或电子证书或建筑施工企业管理人员安全生产考核信息系统安全生产管理人员证书信息的网页截图）。</w:t>
      </w:r>
    </w:p>
    <w:p w14:paraId="5F90EC2C">
      <w:pPr>
        <w:pStyle w:val="35"/>
        <w:spacing w:before="0" w:beforeAutospacing="0" w:after="0" w:afterAutospacing="0" w:line="360" w:lineRule="auto"/>
        <w:ind w:firstLine="480" w:firstLineChars="200"/>
        <w:jc w:val="both"/>
        <w:textAlignment w:val="baseline"/>
        <w:rPr>
          <w:rFonts w:hint="eastAsia"/>
          <w:kern w:val="2"/>
          <w:szCs w:val="21"/>
        </w:rPr>
      </w:pPr>
      <w:r>
        <w:rPr>
          <w:rFonts w:hint="eastAsia"/>
          <w:kern w:val="2"/>
          <w:szCs w:val="21"/>
          <w:lang w:val="en-US" w:eastAsia="zh-CN"/>
        </w:rPr>
        <w:t>④</w:t>
      </w:r>
      <w:r>
        <w:rPr>
          <w:rFonts w:hint="eastAsia"/>
          <w:kern w:val="2"/>
          <w:szCs w:val="21"/>
        </w:rPr>
        <w:t>响应供应商拟派出的专职安全员须具有安全生产考核合格证（C类）或建筑施工企业专职安全生产管理人员安全生产考核合格证书（C3类）（提供证书扫描件或电子证书或建筑施工企业管理人员安全生产考核信息系统安全生产管理人员证书信息的网页截图）。</w:t>
      </w:r>
    </w:p>
    <w:p w14:paraId="263CF617">
      <w:pPr>
        <w:pStyle w:val="35"/>
        <w:spacing w:before="0" w:beforeAutospacing="0" w:after="0" w:afterAutospacing="0" w:line="360" w:lineRule="auto"/>
        <w:ind w:firstLine="480" w:firstLineChars="200"/>
        <w:jc w:val="both"/>
        <w:textAlignment w:val="baseline"/>
        <w:rPr>
          <w:rFonts w:hint="eastAsia"/>
          <w:kern w:val="2"/>
          <w:szCs w:val="21"/>
        </w:rPr>
      </w:pPr>
      <w:r>
        <w:rPr>
          <w:rFonts w:hint="eastAsia"/>
          <w:kern w:val="2"/>
          <w:szCs w:val="21"/>
          <w:lang w:val="en-US" w:eastAsia="zh-CN"/>
        </w:rPr>
        <w:t>⑤</w:t>
      </w:r>
      <w:r>
        <w:rPr>
          <w:rFonts w:hint="eastAsia"/>
          <w:kern w:val="2"/>
          <w:szCs w:val="21"/>
        </w:rPr>
        <w:t>响应供应商需承诺项目负责人不得同时在两个及两个以上的建设工程项目上担任施工单位项目负责人</w:t>
      </w:r>
      <w:r>
        <w:rPr>
          <w:rFonts w:hint="eastAsia"/>
          <w:kern w:val="2"/>
          <w:szCs w:val="21"/>
          <w:lang w:eastAsia="zh-CN"/>
        </w:rPr>
        <w:t>，</w:t>
      </w:r>
      <w:r>
        <w:rPr>
          <w:rFonts w:hint="eastAsia"/>
          <w:kern w:val="2"/>
          <w:szCs w:val="21"/>
          <w:lang w:val="en-US" w:eastAsia="zh-CN"/>
        </w:rPr>
        <w:t>且</w:t>
      </w:r>
      <w:r>
        <w:rPr>
          <w:rFonts w:hint="eastAsia"/>
          <w:kern w:val="2"/>
          <w:szCs w:val="21"/>
        </w:rPr>
        <w:t>在任职期间不得担任专职安全员；项目专职安全员在任职期间也不得担任项目负责人（提供承诺函，格式自拟）。</w:t>
      </w:r>
    </w:p>
    <w:p w14:paraId="589962FD">
      <w:pPr>
        <w:pStyle w:val="35"/>
        <w:spacing w:before="0" w:beforeAutospacing="0" w:after="0" w:afterAutospacing="0" w:line="360" w:lineRule="auto"/>
        <w:ind w:firstLine="480" w:firstLineChars="200"/>
        <w:jc w:val="both"/>
        <w:textAlignment w:val="baseline"/>
        <w:rPr>
          <w:rFonts w:hint="eastAsia"/>
        </w:rPr>
      </w:pPr>
      <w:r>
        <w:rPr>
          <w:rFonts w:hint="eastAsia"/>
          <w:kern w:val="2"/>
          <w:szCs w:val="21"/>
        </w:rPr>
        <w:t>【注：相关电子证书按规定需打印后手写本人签名的，应按照规定手写本人签名后再扫描提交。】</w:t>
      </w:r>
    </w:p>
    <w:p w14:paraId="716ED25A">
      <w:pPr>
        <w:pStyle w:val="49"/>
      </w:pPr>
    </w:p>
    <w:p w14:paraId="20B42588">
      <w:pPr>
        <w:pStyle w:val="75"/>
        <w:widowControl/>
        <w:numPr>
          <w:ilvl w:val="0"/>
          <w:numId w:val="4"/>
        </w:numPr>
        <w:spacing w:line="360" w:lineRule="auto"/>
        <w:ind w:firstLineChars="0"/>
        <w:jc w:val="left"/>
        <w:rPr>
          <w:rFonts w:hint="eastAsia" w:ascii="宋体" w:eastAsia="宋体"/>
          <w:b/>
          <w:sz w:val="24"/>
          <w:szCs w:val="24"/>
        </w:rPr>
      </w:pPr>
      <w:r>
        <w:rPr>
          <w:rFonts w:hint="eastAsia" w:ascii="宋体" w:eastAsia="宋体"/>
          <w:b/>
          <w:sz w:val="24"/>
          <w:szCs w:val="24"/>
        </w:rPr>
        <w:t>获取采购文件</w:t>
      </w:r>
    </w:p>
    <w:p w14:paraId="11A06D32">
      <w:pPr>
        <w:pStyle w:val="75"/>
        <w:spacing w:line="360" w:lineRule="auto"/>
        <w:ind w:firstLine="516" w:firstLineChars="215"/>
        <w:rPr>
          <w:rFonts w:hint="eastAsia" w:ascii="宋体" w:cs="宋体"/>
          <w:color w:val="000000"/>
          <w:sz w:val="24"/>
          <w:szCs w:val="24"/>
          <w:shd w:val="clear" w:color="auto" w:fill="FFFFFF"/>
        </w:rPr>
      </w:pPr>
      <w:r>
        <w:rPr>
          <w:rFonts w:hint="eastAsia" w:ascii="宋体"/>
          <w:sz w:val="24"/>
          <w:szCs w:val="24"/>
        </w:rPr>
        <w:t>时间详见采购公告及其变更公告（如有）</w:t>
      </w:r>
    </w:p>
    <w:p w14:paraId="3F2280E8">
      <w:pPr>
        <w:pStyle w:val="75"/>
        <w:spacing w:line="360" w:lineRule="auto"/>
        <w:ind w:firstLine="516" w:firstLineChars="215"/>
        <w:rPr>
          <w:rFonts w:hint="eastAsia" w:ascii="宋体"/>
          <w:sz w:val="24"/>
          <w:szCs w:val="24"/>
        </w:rPr>
      </w:pPr>
      <w:r>
        <w:rPr>
          <w:rFonts w:hint="eastAsia" w:ascii="宋体"/>
          <w:sz w:val="24"/>
          <w:szCs w:val="24"/>
        </w:rPr>
        <w:t>地点：</w:t>
      </w:r>
      <w:r>
        <w:rPr>
          <w:rFonts w:hint="eastAsia" w:ascii="宋体" w:cs="宋体"/>
          <w:color w:val="000000"/>
          <w:sz w:val="24"/>
          <w:szCs w:val="24"/>
          <w:shd w:val="clear" w:color="auto" w:fill="FFFFFF"/>
        </w:rPr>
        <w:t>广州市政采中心采购综合管理服务平台网站</w:t>
      </w:r>
      <w:r>
        <w:rPr>
          <w:rFonts w:hint="eastAsia" w:ascii="宋体"/>
          <w:sz w:val="24"/>
          <w:szCs w:val="24"/>
        </w:rPr>
        <w:t>。</w:t>
      </w:r>
    </w:p>
    <w:p w14:paraId="496708E3">
      <w:pPr>
        <w:pStyle w:val="75"/>
        <w:spacing w:line="360" w:lineRule="auto"/>
        <w:ind w:firstLine="516" w:firstLineChars="215"/>
        <w:rPr>
          <w:rFonts w:hint="eastAsia" w:ascii="宋体"/>
          <w:sz w:val="24"/>
          <w:szCs w:val="24"/>
        </w:rPr>
      </w:pPr>
      <w:r>
        <w:rPr>
          <w:rFonts w:hint="eastAsia" w:ascii="宋体"/>
          <w:sz w:val="24"/>
          <w:szCs w:val="24"/>
        </w:rPr>
        <w:t>方式：在线获取。</w:t>
      </w:r>
    </w:p>
    <w:p w14:paraId="7786F10B">
      <w:pPr>
        <w:widowControl/>
        <w:spacing w:line="360" w:lineRule="auto"/>
        <w:ind w:left="540"/>
        <w:jc w:val="left"/>
        <w:rPr>
          <w:rFonts w:hint="eastAsia" w:ascii="宋体" w:eastAsia="宋体"/>
          <w:b/>
          <w:sz w:val="24"/>
          <w:szCs w:val="24"/>
        </w:rPr>
      </w:pPr>
      <w:r>
        <w:rPr>
          <w:rFonts w:hint="eastAsia" w:ascii="宋体"/>
          <w:sz w:val="24"/>
          <w:szCs w:val="24"/>
        </w:rPr>
        <w:t>售价：免费获取。</w:t>
      </w:r>
    </w:p>
    <w:p w14:paraId="55EA0FA6">
      <w:pPr>
        <w:pStyle w:val="75"/>
        <w:widowControl/>
        <w:numPr>
          <w:ilvl w:val="0"/>
          <w:numId w:val="4"/>
        </w:numPr>
        <w:spacing w:line="360" w:lineRule="auto"/>
        <w:ind w:firstLineChars="0"/>
        <w:jc w:val="left"/>
        <w:rPr>
          <w:rFonts w:hint="eastAsia" w:ascii="宋体" w:eastAsia="宋体"/>
          <w:b/>
          <w:sz w:val="24"/>
          <w:szCs w:val="24"/>
        </w:rPr>
      </w:pPr>
      <w:r>
        <w:rPr>
          <w:rFonts w:hint="eastAsia" w:ascii="宋体" w:eastAsia="宋体"/>
          <w:b/>
          <w:sz w:val="24"/>
          <w:szCs w:val="24"/>
        </w:rPr>
        <w:t>提交首次响应文件截止时间、开启时间和地点</w:t>
      </w:r>
    </w:p>
    <w:p w14:paraId="3B4FDCBC">
      <w:pPr>
        <w:pStyle w:val="75"/>
        <w:spacing w:line="360" w:lineRule="auto"/>
        <w:ind w:firstLine="516" w:firstLineChars="215"/>
        <w:jc w:val="left"/>
        <w:rPr>
          <w:rFonts w:hint="eastAsia" w:ascii="宋体"/>
          <w:sz w:val="24"/>
          <w:szCs w:val="24"/>
        </w:rPr>
      </w:pPr>
      <w:r>
        <w:rPr>
          <w:rFonts w:hint="eastAsia" w:ascii="宋体"/>
          <w:sz w:val="24"/>
          <w:szCs w:val="24"/>
        </w:rPr>
        <w:t>提交首次响应文件截止时间和开启时间：详见采购公告及其变更公告（如有）（自磋商文件开始发出之日起至供应商提交响应文件截止之日止，不得少于10日）地点：广州市政采中心采购综合管理服务平台网站（https://gzzfcg.gcycloud.cn/site/gzsaas/index.html）</w:t>
      </w:r>
    </w:p>
    <w:p w14:paraId="359A3B54">
      <w:pPr>
        <w:pStyle w:val="75"/>
        <w:widowControl/>
        <w:numPr>
          <w:ilvl w:val="0"/>
          <w:numId w:val="4"/>
        </w:numPr>
        <w:spacing w:line="360" w:lineRule="auto"/>
        <w:ind w:firstLineChars="0"/>
        <w:jc w:val="left"/>
        <w:rPr>
          <w:rFonts w:hint="eastAsia" w:ascii="宋体" w:eastAsia="宋体"/>
          <w:b/>
          <w:sz w:val="24"/>
          <w:szCs w:val="24"/>
        </w:rPr>
      </w:pPr>
      <w:r>
        <w:rPr>
          <w:rFonts w:hint="eastAsia" w:ascii="宋体" w:eastAsia="宋体"/>
          <w:b/>
          <w:sz w:val="24"/>
          <w:szCs w:val="24"/>
        </w:rPr>
        <w:t>公告期限</w:t>
      </w:r>
    </w:p>
    <w:p w14:paraId="2F4A6BAF">
      <w:pPr>
        <w:widowControl/>
        <w:spacing w:line="360" w:lineRule="auto"/>
        <w:ind w:left="540"/>
        <w:jc w:val="left"/>
        <w:rPr>
          <w:rFonts w:hint="eastAsia" w:ascii="宋体" w:eastAsia="宋体"/>
          <w:sz w:val="24"/>
          <w:szCs w:val="24"/>
        </w:rPr>
      </w:pPr>
      <w:r>
        <w:rPr>
          <w:rFonts w:hint="eastAsia" w:ascii="宋体" w:eastAsia="宋体"/>
          <w:sz w:val="24"/>
          <w:szCs w:val="24"/>
        </w:rPr>
        <w:t>自本公告发布之日起3个工作日。</w:t>
      </w:r>
    </w:p>
    <w:p w14:paraId="33B26257">
      <w:pPr>
        <w:pStyle w:val="75"/>
        <w:widowControl/>
        <w:numPr>
          <w:ilvl w:val="0"/>
          <w:numId w:val="4"/>
        </w:numPr>
        <w:spacing w:line="360" w:lineRule="auto"/>
        <w:ind w:left="90" w:firstLine="540" w:firstLineChars="0"/>
        <w:jc w:val="left"/>
        <w:rPr>
          <w:rFonts w:hint="eastAsia" w:ascii="宋体" w:eastAsia="宋体"/>
          <w:b/>
          <w:sz w:val="24"/>
          <w:szCs w:val="24"/>
        </w:rPr>
      </w:pPr>
      <w:r>
        <w:rPr>
          <w:rFonts w:hint="eastAsia" w:ascii="宋体" w:eastAsia="宋体"/>
          <w:b/>
          <w:sz w:val="24"/>
          <w:szCs w:val="24"/>
        </w:rPr>
        <w:t>其他补充事宜</w:t>
      </w:r>
    </w:p>
    <w:p w14:paraId="35A77B1C">
      <w:pPr>
        <w:pStyle w:val="75"/>
        <w:spacing w:line="360" w:lineRule="auto"/>
        <w:ind w:firstLine="516" w:firstLineChars="215"/>
        <w:rPr>
          <w:rFonts w:hint="eastAsia" w:ascii="宋体"/>
          <w:sz w:val="24"/>
          <w:szCs w:val="24"/>
        </w:rPr>
      </w:pPr>
      <w:r>
        <w:rPr>
          <w:rFonts w:hint="eastAsia" w:ascii="宋体"/>
          <w:sz w:val="24"/>
          <w:szCs w:val="24"/>
        </w:rPr>
        <w:t>如遇平台操作问题或需技术支持，可通过综合管理服务平台服务电话获取支持，试运行期间技术支持电话: 19124618279。</w:t>
      </w:r>
    </w:p>
    <w:p w14:paraId="49E95BA6">
      <w:pPr>
        <w:pStyle w:val="75"/>
        <w:spacing w:line="360" w:lineRule="auto"/>
        <w:ind w:firstLine="516" w:firstLineChars="215"/>
        <w:rPr>
          <w:rFonts w:hint="eastAsia" w:ascii="宋体"/>
          <w:sz w:val="24"/>
          <w:szCs w:val="24"/>
        </w:rPr>
      </w:pPr>
      <w:r>
        <w:rPr>
          <w:rFonts w:hint="eastAsia" w:ascii="宋体"/>
          <w:sz w:val="24"/>
          <w:szCs w:val="24"/>
        </w:rPr>
        <w:t>CA数字证书及电子签章：GDCA:95105813，NETCA:020-89524338，CFCA:400-856-3882。</w:t>
      </w:r>
    </w:p>
    <w:p w14:paraId="6DA33C23">
      <w:pPr>
        <w:pStyle w:val="75"/>
        <w:widowControl/>
        <w:numPr>
          <w:ilvl w:val="0"/>
          <w:numId w:val="4"/>
        </w:numPr>
        <w:spacing w:line="360" w:lineRule="auto"/>
        <w:ind w:firstLineChars="0"/>
        <w:jc w:val="left"/>
        <w:rPr>
          <w:rFonts w:hint="eastAsia" w:ascii="宋体" w:eastAsia="宋体"/>
          <w:b/>
          <w:sz w:val="24"/>
          <w:szCs w:val="24"/>
        </w:rPr>
      </w:pPr>
      <w:r>
        <w:rPr>
          <w:rFonts w:hint="eastAsia" w:ascii="宋体"/>
          <w:b/>
          <w:sz w:val="24"/>
          <w:szCs w:val="24"/>
        </w:rPr>
        <w:t>对本次采购提出询问，请按以下方式联系</w:t>
      </w:r>
    </w:p>
    <w:p w14:paraId="3F881EDA">
      <w:pPr>
        <w:widowControl/>
        <w:numPr>
          <w:ilvl w:val="0"/>
          <w:numId w:val="5"/>
        </w:numPr>
        <w:spacing w:line="360" w:lineRule="auto"/>
        <w:ind w:left="1135" w:hanging="567"/>
        <w:rPr>
          <w:rFonts w:hint="eastAsia" w:ascii="宋体"/>
          <w:sz w:val="24"/>
        </w:rPr>
      </w:pPr>
      <w:r>
        <w:rPr>
          <w:rFonts w:hint="eastAsia" w:ascii="宋体"/>
          <w:sz w:val="24"/>
        </w:rPr>
        <w:t>采购人信息</w:t>
      </w:r>
    </w:p>
    <w:p w14:paraId="3AAD42EB">
      <w:pPr>
        <w:spacing w:line="360" w:lineRule="auto"/>
        <w:ind w:left="540" w:leftChars="257"/>
        <w:rPr>
          <w:rFonts w:hint="eastAsia" w:ascii="宋体"/>
          <w:sz w:val="24"/>
        </w:rPr>
      </w:pPr>
      <w:r>
        <w:rPr>
          <w:rFonts w:hint="eastAsia" w:ascii="宋体"/>
          <w:sz w:val="24"/>
        </w:rPr>
        <w:t>名称：中华人民共和国广州海关</w:t>
      </w:r>
    </w:p>
    <w:p w14:paraId="580C98AF">
      <w:pPr>
        <w:spacing w:line="360" w:lineRule="auto"/>
        <w:ind w:left="540" w:leftChars="257"/>
        <w:rPr>
          <w:rFonts w:hint="eastAsia" w:ascii="宋体"/>
          <w:sz w:val="24"/>
        </w:rPr>
      </w:pPr>
      <w:r>
        <w:rPr>
          <w:rFonts w:hint="eastAsia" w:ascii="宋体"/>
          <w:sz w:val="24"/>
        </w:rPr>
        <w:t>地址：广东省广州市天河区花城大道83号</w:t>
      </w:r>
    </w:p>
    <w:p w14:paraId="189794C7">
      <w:pPr>
        <w:spacing w:line="360" w:lineRule="auto"/>
        <w:ind w:left="540" w:leftChars="257"/>
        <w:rPr>
          <w:rFonts w:ascii="宋体" w:eastAsia="宋体"/>
          <w:sz w:val="24"/>
          <w:lang w:val="en-US" w:eastAsia="zh-CN"/>
        </w:rPr>
      </w:pPr>
      <w:r>
        <w:rPr>
          <w:rFonts w:hint="eastAsia" w:ascii="宋体"/>
          <w:sz w:val="24"/>
        </w:rPr>
        <w:t>项目联系人：</w:t>
      </w:r>
      <w:r>
        <w:rPr>
          <w:rFonts w:hint="eastAsia" w:ascii="宋体"/>
          <w:sz w:val="24"/>
          <w:shd w:val="clear" w:color="auto" w:fill="auto"/>
          <w:lang w:val="en-US" w:eastAsia="zh-CN"/>
        </w:rPr>
        <w:t>陈先生</w:t>
      </w:r>
    </w:p>
    <w:p w14:paraId="5F24E87A">
      <w:pPr>
        <w:spacing w:line="360" w:lineRule="auto"/>
        <w:ind w:left="540" w:leftChars="257"/>
        <w:rPr>
          <w:rFonts w:hint="eastAsia" w:ascii="宋体" w:eastAsia="宋体"/>
          <w:sz w:val="24"/>
          <w:lang w:eastAsia="zh-CN"/>
        </w:rPr>
      </w:pPr>
      <w:r>
        <w:rPr>
          <w:rFonts w:hint="eastAsia" w:ascii="宋体"/>
          <w:sz w:val="24"/>
        </w:rPr>
        <w:t>联系方式：020-8110755</w:t>
      </w:r>
      <w:r>
        <w:rPr>
          <w:rFonts w:hint="eastAsia" w:ascii="宋体"/>
          <w:sz w:val="24"/>
          <w:lang w:val="en-US" w:eastAsia="zh-CN"/>
        </w:rPr>
        <w:t>8</w:t>
      </w:r>
    </w:p>
    <w:p w14:paraId="75240D77">
      <w:pPr>
        <w:widowControl/>
        <w:numPr>
          <w:ilvl w:val="0"/>
          <w:numId w:val="5"/>
        </w:numPr>
        <w:spacing w:line="360" w:lineRule="auto"/>
        <w:ind w:left="1135" w:hanging="567"/>
        <w:rPr>
          <w:rFonts w:hint="eastAsia" w:ascii="宋体"/>
          <w:sz w:val="24"/>
        </w:rPr>
      </w:pPr>
      <w:r>
        <w:rPr>
          <w:rFonts w:hint="eastAsia" w:ascii="宋体"/>
          <w:sz w:val="24"/>
        </w:rPr>
        <w:t>采购代理机构信息</w:t>
      </w:r>
    </w:p>
    <w:p w14:paraId="5363D4F3">
      <w:pPr>
        <w:spacing w:line="360" w:lineRule="auto"/>
        <w:ind w:left="540" w:leftChars="257"/>
        <w:rPr>
          <w:rFonts w:hint="eastAsia" w:ascii="宋体"/>
          <w:sz w:val="24"/>
        </w:rPr>
      </w:pPr>
      <w:r>
        <w:rPr>
          <w:rFonts w:hint="eastAsia" w:ascii="宋体"/>
          <w:sz w:val="24"/>
        </w:rPr>
        <w:t>名称：广州市政府采购中心</w:t>
      </w:r>
    </w:p>
    <w:p w14:paraId="18E18DB0">
      <w:pPr>
        <w:spacing w:line="360" w:lineRule="auto"/>
        <w:ind w:left="540" w:leftChars="257"/>
        <w:rPr>
          <w:rFonts w:hint="eastAsia" w:ascii="宋体"/>
          <w:sz w:val="24"/>
        </w:rPr>
      </w:pPr>
      <w:r>
        <w:rPr>
          <w:rFonts w:hint="eastAsia" w:ascii="宋体"/>
          <w:sz w:val="24"/>
        </w:rPr>
        <w:t>地址：广州市天河区天润路445号      邮编：510630</w:t>
      </w:r>
    </w:p>
    <w:p w14:paraId="7026095B">
      <w:pPr>
        <w:spacing w:line="360" w:lineRule="auto"/>
        <w:ind w:left="540" w:leftChars="257"/>
        <w:rPr>
          <w:rFonts w:hint="eastAsia" w:ascii="宋体"/>
          <w:sz w:val="24"/>
        </w:rPr>
      </w:pPr>
      <w:r>
        <w:rPr>
          <w:rFonts w:hint="eastAsia" w:ascii="宋体"/>
          <w:sz w:val="24"/>
        </w:rPr>
        <w:t>对外办公时间：工作日  8:30～12:00，14:00～17:30</w:t>
      </w:r>
    </w:p>
    <w:p w14:paraId="0E984A76">
      <w:pPr>
        <w:widowControl/>
        <w:numPr>
          <w:ilvl w:val="0"/>
          <w:numId w:val="5"/>
        </w:numPr>
        <w:spacing w:line="360" w:lineRule="auto"/>
        <w:ind w:left="1135" w:hanging="567"/>
        <w:rPr>
          <w:rFonts w:hint="eastAsia" w:ascii="宋体"/>
          <w:sz w:val="24"/>
        </w:rPr>
      </w:pPr>
      <w:r>
        <w:rPr>
          <w:rFonts w:hint="eastAsia" w:ascii="宋体"/>
          <w:sz w:val="24"/>
        </w:rPr>
        <w:t>服务热线</w:t>
      </w:r>
    </w:p>
    <w:p w14:paraId="03A59641">
      <w:pPr>
        <w:spacing w:line="360" w:lineRule="auto"/>
        <w:ind w:left="540" w:leftChars="257"/>
        <w:rPr>
          <w:rFonts w:hint="eastAsia" w:ascii="宋体"/>
          <w:sz w:val="24"/>
        </w:rPr>
      </w:pPr>
      <w:r>
        <w:rPr>
          <w:rFonts w:hint="eastAsia" w:ascii="宋体"/>
          <w:sz w:val="24"/>
        </w:rPr>
        <w:t xml:space="preserve">联系人：曾颖妍（采购文件咨询）、何晓蕾（质疑受理）                                                                                                                                              </w:t>
      </w:r>
    </w:p>
    <w:p w14:paraId="43381DF9">
      <w:pPr>
        <w:spacing w:line="360" w:lineRule="auto"/>
        <w:ind w:left="540" w:leftChars="257"/>
        <w:rPr>
          <w:rFonts w:hint="eastAsia" w:ascii="宋体"/>
          <w:sz w:val="24"/>
        </w:rPr>
      </w:pPr>
      <w:r>
        <w:rPr>
          <w:rFonts w:hint="eastAsia" w:ascii="宋体"/>
          <w:sz w:val="24"/>
        </w:rPr>
        <w:t xml:space="preserve">联系电话：28866437；28866163           </w:t>
      </w:r>
      <w:bookmarkStart w:id="139" w:name="_GoBack"/>
      <w:bookmarkEnd w:id="139"/>
      <w:r>
        <w:rPr>
          <w:rFonts w:hint="eastAsia" w:ascii="宋体"/>
          <w:sz w:val="24"/>
        </w:rPr>
        <w:t xml:space="preserve">                                                                                                                                                                                                                                                                                                                </w:t>
      </w:r>
    </w:p>
    <w:p w14:paraId="28E011F6">
      <w:pPr>
        <w:spacing w:before="168" w:beforeLines="70" w:line="360" w:lineRule="auto"/>
        <w:ind w:left="697" w:right="1384"/>
        <w:jc w:val="right"/>
        <w:rPr>
          <w:rFonts w:hint="eastAsia" w:ascii="宋体"/>
          <w:sz w:val="24"/>
        </w:rPr>
      </w:pPr>
    </w:p>
    <w:p w14:paraId="1937AFEF">
      <w:pPr>
        <w:spacing w:before="168" w:beforeLines="70" w:line="360" w:lineRule="auto"/>
        <w:ind w:left="697" w:right="1384"/>
        <w:jc w:val="right"/>
        <w:rPr>
          <w:rFonts w:hint="eastAsia" w:ascii="宋体"/>
          <w:b/>
          <w:bCs/>
          <w:sz w:val="24"/>
          <w:szCs w:val="24"/>
        </w:rPr>
      </w:pPr>
      <w:r>
        <w:rPr>
          <w:rFonts w:hint="eastAsia" w:ascii="宋体"/>
          <w:b/>
          <w:bCs/>
          <w:sz w:val="24"/>
          <w:szCs w:val="24"/>
        </w:rPr>
        <w:t>发布人：广州市政府采购中心</w:t>
      </w:r>
    </w:p>
    <w:p w14:paraId="7D6E715F">
      <w:pPr>
        <w:spacing w:line="360" w:lineRule="auto"/>
        <w:ind w:right="1384"/>
        <w:jc w:val="right"/>
        <w:rPr>
          <w:rFonts w:hint="eastAsia" w:ascii="宋体"/>
          <w:b/>
          <w:sz w:val="24"/>
          <w:szCs w:val="24"/>
        </w:rPr>
      </w:pPr>
      <w:r>
        <w:rPr>
          <w:rFonts w:hint="eastAsia" w:ascii="宋体"/>
          <w:b/>
          <w:sz w:val="24"/>
          <w:szCs w:val="24"/>
        </w:rPr>
        <w:t xml:space="preserve"> 发布时间：2025</w:t>
      </w:r>
      <w:r>
        <w:rPr>
          <w:rFonts w:hint="eastAsia" w:ascii="宋体"/>
          <w:b/>
          <w:sz w:val="24"/>
          <w:szCs w:val="24"/>
          <w:highlight w:val="none"/>
        </w:rPr>
        <w:t>年</w:t>
      </w:r>
      <w:r>
        <w:rPr>
          <w:rFonts w:hint="eastAsia" w:ascii="宋体"/>
          <w:b/>
          <w:sz w:val="24"/>
          <w:szCs w:val="24"/>
          <w:highlight w:val="none"/>
          <w:lang w:val="en-US" w:eastAsia="zh-CN"/>
        </w:rPr>
        <w:t>11</w:t>
      </w:r>
      <w:r>
        <w:rPr>
          <w:rFonts w:hint="eastAsia" w:ascii="宋体"/>
          <w:b/>
          <w:sz w:val="24"/>
          <w:szCs w:val="24"/>
          <w:highlight w:val="none"/>
        </w:rPr>
        <w:t>月</w:t>
      </w:r>
      <w:r>
        <w:rPr>
          <w:rFonts w:hint="eastAsia" w:ascii="宋体"/>
          <w:b/>
          <w:sz w:val="24"/>
          <w:szCs w:val="24"/>
          <w:highlight w:val="none"/>
          <w:lang w:val="en-US" w:eastAsia="zh-CN"/>
        </w:rPr>
        <w:t>27</w:t>
      </w:r>
      <w:r>
        <w:rPr>
          <w:rFonts w:hint="eastAsia" w:ascii="宋体"/>
          <w:b/>
          <w:sz w:val="24"/>
          <w:szCs w:val="24"/>
          <w:highlight w:val="none"/>
        </w:rPr>
        <w:t xml:space="preserve">日  </w:t>
      </w:r>
    </w:p>
    <w:p w14:paraId="139ECB43">
      <w:pPr>
        <w:spacing w:line="360" w:lineRule="auto"/>
        <w:ind w:firstLine="561" w:firstLineChars="233"/>
        <w:rPr>
          <w:rFonts w:hint="eastAsia" w:ascii="宋体" w:cs="Arial"/>
          <w:b/>
          <w:sz w:val="24"/>
          <w:szCs w:val="24"/>
        </w:rPr>
      </w:pPr>
    </w:p>
    <w:p w14:paraId="6E1D294B">
      <w:pPr>
        <w:spacing w:line="440" w:lineRule="exact"/>
        <w:ind w:left="540"/>
        <w:rPr>
          <w:rFonts w:hint="eastAsia" w:ascii="宋体"/>
          <w:sz w:val="24"/>
        </w:rPr>
      </w:pPr>
    </w:p>
    <w:p w14:paraId="1092B36B">
      <w:pPr>
        <w:spacing w:line="440" w:lineRule="exact"/>
        <w:rPr>
          <w:rFonts w:hint="eastAsia" w:ascii="宋体"/>
          <w:sz w:val="24"/>
        </w:rPr>
      </w:pPr>
    </w:p>
    <w:p w14:paraId="6FAC4ED5">
      <w:pPr>
        <w:pageBreakBefore/>
        <w:widowControl w:val="0"/>
        <w:numPr>
          <w:ilvl w:val="0"/>
          <w:numId w:val="6"/>
        </w:numPr>
        <w:autoSpaceDE w:val="0"/>
        <w:autoSpaceDN w:val="0"/>
        <w:adjustRightInd w:val="0"/>
        <w:spacing w:line="360" w:lineRule="auto"/>
        <w:ind w:left="0" w:firstLine="0"/>
        <w:jc w:val="center"/>
        <w:outlineLvl w:val="0"/>
        <w:rPr>
          <w:rFonts w:hint="eastAsia" w:ascii="宋体"/>
          <w:b/>
          <w:sz w:val="32"/>
          <w:szCs w:val="32"/>
          <w:lang w:val="zh-CN"/>
        </w:rPr>
      </w:pPr>
      <w:bookmarkStart w:id="18" w:name="_Toc395083511"/>
      <w:bookmarkStart w:id="19" w:name="_Toc401232217"/>
      <w:bookmarkStart w:id="20" w:name="_Toc199815430"/>
      <w:bookmarkStart w:id="21" w:name="_Toc199736003"/>
      <w:bookmarkStart w:id="22" w:name="_Toc199736949"/>
      <w:bookmarkStart w:id="23" w:name="_Toc176844885"/>
      <w:bookmarkStart w:id="24" w:name="_Toc199735916"/>
      <w:r>
        <w:rPr>
          <w:rFonts w:hint="eastAsia" w:ascii="宋体"/>
          <w:b/>
          <w:sz w:val="32"/>
          <w:szCs w:val="32"/>
          <w:lang w:val="zh-CN"/>
        </w:rPr>
        <w:t>竞争性磋商须知</w:t>
      </w:r>
      <w:bookmarkEnd w:id="18"/>
      <w:bookmarkEnd w:id="19"/>
      <w:bookmarkEnd w:id="20"/>
      <w:bookmarkEnd w:id="21"/>
      <w:bookmarkEnd w:id="22"/>
      <w:bookmarkEnd w:id="23"/>
      <w:bookmarkEnd w:id="24"/>
    </w:p>
    <w:p w14:paraId="39151126">
      <w:pPr>
        <w:spacing w:after="120" w:afterLines="50" w:line="360" w:lineRule="auto"/>
        <w:ind w:firstLine="480" w:firstLineChars="200"/>
        <w:rPr>
          <w:rFonts w:hint="eastAsia" w:ascii="宋体" w:cs="Arial"/>
          <w:sz w:val="24"/>
          <w:szCs w:val="24"/>
        </w:rPr>
      </w:pPr>
      <w:r>
        <w:rPr>
          <w:rFonts w:hint="eastAsia" w:ascii="宋体" w:cs="Arial"/>
          <w:sz w:val="24"/>
          <w:szCs w:val="24"/>
        </w:rPr>
        <w:t>供应商必须认真阅读磋商文件中所有的事项、格式、条款和采购需求等。磋商供应商没有按照磋商文件要求提交全部资料，或者响应文件没有对磋商文件在各方面都做出实质性响应的可能导致其响应无效或被拒绝。</w:t>
      </w:r>
    </w:p>
    <w:p w14:paraId="663C5D7D">
      <w:pPr>
        <w:spacing w:line="360" w:lineRule="auto"/>
        <w:ind w:left="567" w:hanging="27"/>
        <w:outlineLvl w:val="1"/>
        <w:rPr>
          <w:rFonts w:hint="eastAsia" w:ascii="宋体"/>
          <w:b/>
          <w:sz w:val="24"/>
        </w:rPr>
      </w:pPr>
      <w:bookmarkStart w:id="25" w:name="_Toc402197985"/>
      <w:bookmarkStart w:id="26" w:name="_Toc136682889"/>
      <w:bookmarkStart w:id="27" w:name="_Toc273255343"/>
      <w:bookmarkStart w:id="28" w:name="_Toc390699896"/>
      <w:bookmarkStart w:id="29" w:name="_Toc324867172"/>
      <w:bookmarkStart w:id="30" w:name="_Toc159385048"/>
      <w:bookmarkStart w:id="31" w:name="_Toc119321124"/>
      <w:bookmarkStart w:id="32" w:name="_Toc136662913"/>
      <w:r>
        <w:rPr>
          <w:rFonts w:hint="eastAsia" w:ascii="宋体"/>
          <w:b/>
          <w:sz w:val="24"/>
          <w:szCs w:val="24"/>
        </w:rPr>
        <w:t>一、</w:t>
      </w:r>
      <w:r>
        <w:rPr>
          <w:rFonts w:hint="eastAsia" w:ascii="宋体"/>
          <w:b/>
          <w:sz w:val="24"/>
        </w:rPr>
        <w:t>名词解释</w:t>
      </w:r>
      <w:bookmarkEnd w:id="25"/>
      <w:bookmarkEnd w:id="26"/>
      <w:bookmarkEnd w:id="27"/>
      <w:bookmarkEnd w:id="28"/>
      <w:bookmarkEnd w:id="29"/>
      <w:bookmarkEnd w:id="30"/>
      <w:bookmarkEnd w:id="31"/>
      <w:bookmarkEnd w:id="32"/>
    </w:p>
    <w:p w14:paraId="1ACFEA22">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采购代理机构：本项目是指广州市政府采购中心，负责整个采购活动的组织，依法负责编制和发布磋商文件，对磋商文件拥有最终的解释权，不以任何身份出任磋商小组成员。</w:t>
      </w:r>
    </w:p>
    <w:p w14:paraId="3EC888C6">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采购人：本项目是指</w:t>
      </w:r>
      <w:r>
        <w:rPr>
          <w:rFonts w:hint="eastAsia"/>
          <w:b w:val="0"/>
          <w:sz w:val="24"/>
          <w:szCs w:val="24"/>
        </w:rPr>
        <w:t>中华人民共和国广州海关</w:t>
      </w:r>
      <w:r>
        <w:rPr>
          <w:rFonts w:hint="eastAsia" w:ascii="宋体"/>
          <w:b w:val="0"/>
          <w:sz w:val="24"/>
          <w:szCs w:val="24"/>
        </w:rPr>
        <w:t>，是采购活动当事人之一，负责项目的整体规划、技术及服务方案可行性设计论证与实施，作为合同采购方（用户）的主体承担异议回复、履行合同、验收与评价等义务。</w:t>
      </w:r>
    </w:p>
    <w:p w14:paraId="72FF92C1">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磋商供应商：是指在市政府采购中心网站完成本项目响应登记并提交电子响应文件的供应商。</w:t>
      </w:r>
    </w:p>
    <w:p w14:paraId="7B6F1776">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磋商小组：是指按照《中华人民共和国政府采购法》等法律法规规定，由采购人代表和有关专家组成以确定成交供应商或者推荐成交候选供应商的临时组织。</w:t>
      </w:r>
    </w:p>
    <w:p w14:paraId="6F73433D">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成交供应商：是指经磋商小组评审确定的对磋商文件做出实质性响应，经采购人按照规定在磋商小组推荐的成交候选供应商中确定的或磋商小组受采购人委托直接确认的供应商。</w:t>
      </w:r>
    </w:p>
    <w:p w14:paraId="2479563D">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磋商文件：是指包括磋商文件及其补充、变更和澄清等一系列文件。 本磋商文件依据《中华人民共和国政府采购法》、《中华人民共和国政府采购法实施条例》（国务院令第658号）和《政府采购竞争性磋商采购方式管理暂行办法》（财库〔2014〕214号）及国家和广东省有关法律、法规、规章制度编制。</w:t>
      </w:r>
    </w:p>
    <w:p w14:paraId="16F981D6">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电子响应文件：是指使用市政府采购中心提供的响应文件管理软件制作的响应文件。</w:t>
      </w:r>
    </w:p>
    <w:p w14:paraId="3CDCCB47">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电子签名和电子签章：是指广东省内依法设立的电子认证服务机构签发的电子签名认证证书和电子签章。电子签名及电子签章具有与手写签名或者盖章同等的法律效力。</w:t>
      </w:r>
    </w:p>
    <w:p w14:paraId="3BCA35C5">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日期、天数、时间：未有特别说明时，均为公历日（天）及北京时间。</w:t>
      </w:r>
    </w:p>
    <w:p w14:paraId="1FE87955">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b w:val="0"/>
          <w:sz w:val="24"/>
          <w:szCs w:val="24"/>
        </w:rPr>
        <w:t>采购信息发布</w:t>
      </w:r>
      <w:r>
        <w:rPr>
          <w:rFonts w:hint="eastAsia" w:ascii="宋体"/>
          <w:b w:val="0"/>
          <w:sz w:val="24"/>
          <w:szCs w:val="24"/>
        </w:rPr>
        <w:t>网站</w:t>
      </w:r>
      <w:r>
        <w:rPr>
          <w:rFonts w:hint="eastAsia"/>
          <w:b w:val="0"/>
          <w:sz w:val="24"/>
          <w:szCs w:val="24"/>
        </w:rPr>
        <w:t>：</w:t>
      </w:r>
      <w:r>
        <w:rPr>
          <w:rFonts w:hint="eastAsia" w:ascii="宋体" w:cs="宋体"/>
          <w:sz w:val="24"/>
          <w:szCs w:val="24"/>
          <w:shd w:val="clear" w:color="auto" w:fill="FFFFFF"/>
        </w:rPr>
        <w:t>中国政府采购网（www.ccgp.gov.cn）和广州市政采中心采购综合管理服务平台网站（https://gzzfcg.gcycloud.cn/site/gzsaas/index.html）。</w:t>
      </w:r>
    </w:p>
    <w:p w14:paraId="7E504995">
      <w:pPr>
        <w:pStyle w:val="4"/>
        <w:keepNext w:val="0"/>
        <w:keepLines w:val="0"/>
        <w:widowControl w:val="0"/>
        <w:numPr>
          <w:ilvl w:val="2"/>
          <w:numId w:val="7"/>
        </w:numPr>
        <w:tabs>
          <w:tab w:val="left" w:pos="0"/>
          <w:tab w:val="left" w:pos="851"/>
        </w:tabs>
        <w:autoSpaceDE w:val="0"/>
        <w:autoSpaceDN w:val="0"/>
        <w:adjustRightInd w:val="0"/>
        <w:snapToGrid w:val="0"/>
        <w:spacing w:before="0" w:after="0" w:line="360" w:lineRule="auto"/>
        <w:ind w:left="0" w:firstLine="420"/>
        <w:jc w:val="left"/>
        <w:rPr>
          <w:rFonts w:hint="eastAsia" w:ascii="宋体"/>
          <w:b w:val="0"/>
          <w:sz w:val="24"/>
          <w:szCs w:val="24"/>
        </w:rPr>
      </w:pPr>
      <w:r>
        <w:rPr>
          <w:rFonts w:hint="eastAsia" w:ascii="宋体"/>
          <w:b w:val="0"/>
          <w:sz w:val="24"/>
          <w:szCs w:val="24"/>
        </w:rPr>
        <w:t>进口产品</w:t>
      </w:r>
    </w:p>
    <w:p w14:paraId="023BDAAC">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本项目不允许采购进口产品，如供应商所投产品为进口产品，其响应将被认定为响应无效。</w:t>
      </w:r>
    </w:p>
    <w:p w14:paraId="342B0B16">
      <w:pPr>
        <w:spacing w:line="360" w:lineRule="auto"/>
        <w:ind w:left="567" w:hanging="27"/>
        <w:outlineLvl w:val="1"/>
        <w:rPr>
          <w:rFonts w:hint="eastAsia" w:ascii="宋体" w:cs="Arial"/>
          <w:b/>
          <w:sz w:val="24"/>
          <w:szCs w:val="24"/>
        </w:rPr>
      </w:pPr>
      <w:bookmarkStart w:id="33" w:name="_Toc199817886"/>
      <w:bookmarkStart w:id="34" w:name="_Toc199817937"/>
      <w:bookmarkStart w:id="35" w:name="_Toc176852362"/>
      <w:bookmarkStart w:id="36" w:name="_Toc401232218"/>
      <w:bookmarkStart w:id="37" w:name="_Toc176852361"/>
      <w:bookmarkStart w:id="38" w:name="_Toc199817938"/>
      <w:bookmarkStart w:id="39" w:name="_Toc199817971"/>
      <w:bookmarkStart w:id="40" w:name="_Toc199817970"/>
      <w:bookmarkStart w:id="41" w:name="_Toc395083512"/>
      <w:bookmarkStart w:id="42" w:name="_Toc199817885"/>
      <w:bookmarkStart w:id="43" w:name="_Toc38427981"/>
      <w:bookmarkStart w:id="44" w:name="_Toc199735917"/>
      <w:bookmarkStart w:id="45" w:name="_Toc176844886"/>
      <w:bookmarkStart w:id="46" w:name="_Toc199736950"/>
      <w:bookmarkStart w:id="47" w:name="_Toc199815431"/>
      <w:bookmarkStart w:id="48" w:name="_Toc199736004"/>
      <w:bookmarkStart w:id="49" w:name="_Toc42394657"/>
      <w:bookmarkStart w:id="50" w:name="_Toc41884687"/>
      <w:bookmarkStart w:id="51" w:name="_Toc42313155"/>
      <w:bookmarkStart w:id="52" w:name="_Toc37581402"/>
      <w:bookmarkStart w:id="53" w:name="_Toc37331062"/>
      <w:bookmarkStart w:id="54" w:name="_Toc37245258"/>
      <w:bookmarkStart w:id="55" w:name="_Toc42394500"/>
      <w:bookmarkStart w:id="56" w:name="_Toc40762352"/>
      <w:bookmarkStart w:id="57" w:name="_Toc37331020"/>
      <w:bookmarkStart w:id="58" w:name="_Toc41723917"/>
      <w:bookmarkStart w:id="59" w:name="_Toc37569501"/>
      <w:bookmarkStart w:id="60" w:name="_Toc37663373"/>
      <w:bookmarkStart w:id="61" w:name="_Toc38427989"/>
      <w:r>
        <w:rPr>
          <w:rFonts w:hint="eastAsia" w:ascii="宋体" w:cs="Arial"/>
          <w:b/>
          <w:sz w:val="24"/>
          <w:szCs w:val="24"/>
        </w:rPr>
        <w:t>二、一般要求</w:t>
      </w:r>
    </w:p>
    <w:p w14:paraId="262F1B9C">
      <w:pPr>
        <w:spacing w:line="360" w:lineRule="auto"/>
        <w:ind w:left="567" w:hanging="27"/>
        <w:outlineLvl w:val="1"/>
        <w:rPr>
          <w:rFonts w:hint="eastAsia" w:ascii="宋体" w:cs="Arial"/>
          <w:b/>
          <w:sz w:val="24"/>
        </w:rPr>
      </w:pPr>
      <w:r>
        <w:rPr>
          <w:rFonts w:hint="eastAsia" w:ascii="宋体" w:cs="Arial"/>
          <w:b/>
          <w:sz w:val="24"/>
        </w:rPr>
        <w:t>（一）报价的</w:t>
      </w:r>
      <w:r>
        <w:rPr>
          <w:rFonts w:hint="eastAsia" w:ascii="宋体"/>
          <w:b/>
          <w:sz w:val="24"/>
        </w:rPr>
        <w:t>费用</w:t>
      </w:r>
      <w:bookmarkEnd w:id="33"/>
      <w:bookmarkEnd w:id="34"/>
      <w:bookmarkEnd w:id="35"/>
      <w:bookmarkEnd w:id="36"/>
      <w:bookmarkEnd w:id="37"/>
      <w:bookmarkEnd w:id="38"/>
      <w:bookmarkEnd w:id="39"/>
      <w:bookmarkEnd w:id="40"/>
      <w:bookmarkEnd w:id="41"/>
      <w:bookmarkEnd w:id="42"/>
    </w:p>
    <w:p w14:paraId="32726EB7">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1.不论报价的结果如何，供应商应承担所有与编写和提交响应文件有关的费用。</w:t>
      </w:r>
    </w:p>
    <w:p w14:paraId="2AFD2AB4">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2.采购人委托成交供应商支付公共资源交易服务费，其报价中须包含公共资源交易服务费。由成交供应商支付公共资源交易服务费后，采购人、成交供应商方可下载打印电子《成交通知书》。</w:t>
      </w:r>
    </w:p>
    <w:p w14:paraId="1BE1F5B7">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3. 公共资源交易服务费收费标准</w:t>
      </w:r>
    </w:p>
    <w:p w14:paraId="684ED542">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本项目为未纳入集中采购目录的项目。</w:t>
      </w:r>
    </w:p>
    <w:p w14:paraId="11774E0A">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公共资源交易服务费按《广州市政府采购中心关于代理采购类项目公共资源交易服务费收费标准的通知》（http://www.gzggzy.cn/jtgg/874864.jhtml）执行，本项目的公共资源交易服务费由成交供应商向广州市政府采购中心支付。</w:t>
      </w:r>
    </w:p>
    <w:p w14:paraId="1D959252">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4. 公共资源交易服务费支付方式</w:t>
      </w:r>
    </w:p>
    <w:p w14:paraId="68D314C0">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不论报价的结果如何，响应供应商应承担所有与编写和提交响应文件有关的费用。成交供应商可选用用以下两种方式支付公共资源交易服务费：（1）现场支付：成交供应商携现金前往天润路333号广州交易集团西侧建设银行天润路支行交款，交款后前往天润路333号广州交易集团一楼大厅44号财务专窗办理支付确认。（2）汇款支付：成交供应商将公共资源交易服务费转账（汇款）至公共资源交易服务费结算账户（如下所示），由财务专窗人员在第二个工作日进行核对并确认支付，或由成交供应商凭转账（汇款）凭证前往天润路333号广州交易集团一楼大厅44号财务专窗办理支付确认。公共资源交易服务费结算账户信息：收款单位：广州市政府采购中心，开户银行：中国建设银行广州天润路支行，账号：44050158340409202288【注：公共资源交易服务费增值税电子普通发票待成交供应商支付公共资源交易服务费并确认后（可登录综合管理平台查看是否支付成功，一般支付后两个工作日内返回支付信息），成交供应商登录综合管理平台，在费用管理--业务订单菜单填写开票信息并申请开票，广州市政府采购中心将电子发票发送至成交供应商的登记的手机号码和电子邮箱，同时，可登录综合管理平台工作台可查看电子发票。使用汇款支付过程中，请在摘要或用途中注明项目编号交易服务费，例如：CZ2022-0001交易服务费。当交易服务费到账的银行回单中单位名称、应缴交易服务费金额、成交项目编号三项信息匹配都一致时，系统会自动进行支付确认。】（3）公共资源交易服务费以采购额按差额定率累进法计算。详见《广州市政府采购中心关于代理采购类项目公共资源交易服务费收费标准的通知》（http://www.gzggzy.cn/jtgg/874864.jhtml）（注：采购额为成交金额。）</w:t>
      </w:r>
    </w:p>
    <w:p w14:paraId="412B8CD3">
      <w:pPr>
        <w:spacing w:line="360" w:lineRule="auto"/>
        <w:ind w:left="567" w:hanging="27"/>
        <w:outlineLvl w:val="1"/>
        <w:rPr>
          <w:rFonts w:hint="eastAsia" w:ascii="宋体" w:cs="Arial"/>
          <w:b/>
          <w:sz w:val="24"/>
        </w:rPr>
      </w:pPr>
      <w:bookmarkStart w:id="62" w:name="_Toc401232219"/>
      <w:bookmarkStart w:id="63" w:name="_Toc395083513"/>
      <w:r>
        <w:rPr>
          <w:rFonts w:hint="eastAsia" w:ascii="宋体" w:cs="Arial"/>
          <w:b/>
          <w:sz w:val="24"/>
          <w:szCs w:val="24"/>
        </w:rPr>
        <w:t>（二）</w:t>
      </w:r>
      <w:r>
        <w:rPr>
          <w:rFonts w:hint="eastAsia" w:ascii="宋体" w:cs="Arial"/>
          <w:b/>
          <w:sz w:val="24"/>
        </w:rPr>
        <w:t>磋商文件</w:t>
      </w:r>
      <w:bookmarkEnd w:id="43"/>
      <w:r>
        <w:rPr>
          <w:rFonts w:hint="eastAsia" w:ascii="宋体" w:cs="Arial"/>
          <w:b/>
          <w:sz w:val="24"/>
        </w:rPr>
        <w:t>的澄清修改</w:t>
      </w:r>
      <w:bookmarkEnd w:id="44"/>
      <w:bookmarkEnd w:id="45"/>
      <w:bookmarkEnd w:id="46"/>
      <w:bookmarkEnd w:id="47"/>
      <w:bookmarkEnd w:id="48"/>
      <w:bookmarkEnd w:id="62"/>
      <w:bookmarkEnd w:id="63"/>
    </w:p>
    <w:p w14:paraId="0DA66546">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1.提交首次响应文件截止之日前，市政府采购中心可对磋商文件进行必要的澄清或者修改，并在提交首次响应文件截止之日5日前，在采购信息发布网站上发布更正公告，不足5日的，顺延提交首次响应文件截止时间。</w:t>
      </w:r>
    </w:p>
    <w:p w14:paraId="563E6EA3">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2.更正公告为磋商文件的组成部分，一经在市政府采购中心网站发布，系统将自动通过短信方式发送给已在市政府采购中心网站进行项目响应登记的供应商，视同已通知所有磋商文件的收受人。</w:t>
      </w:r>
    </w:p>
    <w:p w14:paraId="05B34275">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3.如更正公告有重新发布电子磋商文件的，供应商应下载最新发布的电子磋商文件制作响应文件。</w:t>
      </w:r>
    </w:p>
    <w:p w14:paraId="42E284C7">
      <w:pPr>
        <w:pStyle w:val="4"/>
        <w:keepNext w:val="0"/>
        <w:keepLines w:val="0"/>
        <w:widowControl w:val="0"/>
        <w:tabs>
          <w:tab w:val="left" w:pos="0"/>
          <w:tab w:val="left" w:pos="851"/>
        </w:tabs>
        <w:autoSpaceDE w:val="0"/>
        <w:autoSpaceDN w:val="0"/>
        <w:adjustRightInd w:val="0"/>
        <w:snapToGrid w:val="0"/>
        <w:spacing w:before="0" w:after="0" w:line="360" w:lineRule="auto"/>
        <w:ind w:firstLine="480" w:firstLineChars="200"/>
        <w:jc w:val="left"/>
        <w:rPr>
          <w:rFonts w:hint="eastAsia" w:ascii="宋体"/>
          <w:b w:val="0"/>
          <w:sz w:val="24"/>
          <w:szCs w:val="24"/>
        </w:rPr>
      </w:pPr>
      <w:r>
        <w:rPr>
          <w:rFonts w:hint="eastAsia" w:ascii="宋体"/>
          <w:b w:val="0"/>
          <w:sz w:val="24"/>
          <w:szCs w:val="24"/>
        </w:rPr>
        <w:t>4.供应商</w:t>
      </w:r>
      <w:r>
        <w:rPr>
          <w:rFonts w:ascii="宋体"/>
          <w:b w:val="0"/>
          <w:sz w:val="24"/>
          <w:szCs w:val="24"/>
        </w:rPr>
        <w:t>在规定的时间内未对磋商文件提出</w:t>
      </w:r>
      <w:r>
        <w:rPr>
          <w:rFonts w:hint="eastAsia" w:ascii="宋体"/>
          <w:b w:val="0"/>
          <w:sz w:val="24"/>
          <w:szCs w:val="24"/>
        </w:rPr>
        <w:t>询问</w:t>
      </w:r>
      <w:r>
        <w:rPr>
          <w:rFonts w:ascii="宋体"/>
          <w:b w:val="0"/>
          <w:sz w:val="24"/>
          <w:szCs w:val="24"/>
        </w:rPr>
        <w:t>、</w:t>
      </w:r>
      <w:r>
        <w:rPr>
          <w:rFonts w:hint="eastAsia" w:ascii="宋体"/>
          <w:b w:val="0"/>
          <w:sz w:val="24"/>
          <w:szCs w:val="24"/>
        </w:rPr>
        <w:t>质疑</w:t>
      </w:r>
      <w:r>
        <w:rPr>
          <w:rFonts w:ascii="宋体"/>
          <w:b w:val="0"/>
          <w:sz w:val="24"/>
          <w:szCs w:val="24"/>
        </w:rPr>
        <w:t>的，将视其为无异议。对磋商文件中描述有歧义或前后不一致的地方，</w:t>
      </w:r>
      <w:r>
        <w:rPr>
          <w:rFonts w:hint="eastAsia" w:ascii="宋体"/>
          <w:b w:val="0"/>
          <w:sz w:val="24"/>
          <w:szCs w:val="24"/>
        </w:rPr>
        <w:t>磋商小组</w:t>
      </w:r>
      <w:r>
        <w:rPr>
          <w:rFonts w:ascii="宋体"/>
          <w:b w:val="0"/>
          <w:sz w:val="24"/>
          <w:szCs w:val="24"/>
        </w:rPr>
        <w:t>有权进行评判，但对同一条款的评判应适用于每个</w:t>
      </w:r>
      <w:r>
        <w:rPr>
          <w:rFonts w:hint="eastAsia" w:ascii="宋体"/>
          <w:b w:val="0"/>
          <w:sz w:val="24"/>
          <w:szCs w:val="24"/>
        </w:rPr>
        <w:t>供应商。</w:t>
      </w:r>
    </w:p>
    <w:p w14:paraId="229C3061">
      <w:pPr>
        <w:spacing w:line="360" w:lineRule="auto"/>
        <w:ind w:left="567" w:hanging="27"/>
        <w:outlineLvl w:val="1"/>
        <w:rPr>
          <w:rFonts w:hint="eastAsia" w:ascii="宋体" w:cs="Arial"/>
          <w:b/>
          <w:sz w:val="24"/>
          <w:szCs w:val="24"/>
          <w:lang w:val="zh-CN"/>
        </w:rPr>
      </w:pPr>
      <w:bookmarkStart w:id="64" w:name="_Toc134956123"/>
      <w:bookmarkStart w:id="65" w:name="_Toc260819595"/>
      <w:bookmarkStart w:id="66" w:name="_Toc395083514"/>
      <w:bookmarkStart w:id="67" w:name="_Toc401232220"/>
      <w:r>
        <w:rPr>
          <w:rFonts w:hint="eastAsia" w:ascii="宋体" w:cs="Arial"/>
          <w:b/>
          <w:sz w:val="24"/>
          <w:szCs w:val="24"/>
          <w:lang w:val="zh-CN"/>
        </w:rPr>
        <w:t>（三）关于联合体</w:t>
      </w:r>
      <w:bookmarkEnd w:id="64"/>
      <w:r>
        <w:rPr>
          <w:rFonts w:hint="eastAsia" w:ascii="宋体" w:cs="Arial"/>
          <w:b/>
          <w:sz w:val="24"/>
          <w:szCs w:val="24"/>
        </w:rPr>
        <w:t>响应</w:t>
      </w:r>
      <w:bookmarkEnd w:id="65"/>
      <w:bookmarkEnd w:id="66"/>
      <w:bookmarkEnd w:id="67"/>
      <w:r>
        <w:rPr>
          <w:rFonts w:hint="eastAsia" w:ascii="宋体" w:cs="Arial"/>
          <w:b/>
          <w:sz w:val="24"/>
          <w:szCs w:val="24"/>
        </w:rPr>
        <w:t>、关联企业</w:t>
      </w:r>
    </w:p>
    <w:p w14:paraId="7C6DD70B">
      <w:pPr>
        <w:spacing w:line="360" w:lineRule="auto"/>
        <w:ind w:firstLine="480" w:firstLineChars="200"/>
        <w:rPr>
          <w:rFonts w:hint="eastAsia" w:ascii="宋体" w:cs="Arial"/>
          <w:sz w:val="24"/>
        </w:rPr>
      </w:pPr>
      <w:r>
        <w:rPr>
          <w:rFonts w:hint="eastAsia" w:ascii="宋体" w:cs="Arial"/>
          <w:sz w:val="24"/>
        </w:rPr>
        <w:t>1.本项目不接受联合体响应。</w:t>
      </w:r>
    </w:p>
    <w:p w14:paraId="2540E621">
      <w:pPr>
        <w:spacing w:line="360" w:lineRule="auto"/>
        <w:ind w:firstLine="480" w:firstLineChars="200"/>
        <w:rPr>
          <w:rFonts w:hint="eastAsia" w:ascii="宋体" w:cs="Arial"/>
          <w:sz w:val="24"/>
          <w:lang w:val="zh-CN"/>
        </w:rPr>
      </w:pPr>
      <w:bookmarkStart w:id="68" w:name="_Toc401232222"/>
      <w:bookmarkStart w:id="69" w:name="_Toc395083515"/>
      <w:bookmarkStart w:id="70" w:name="_Toc260819596"/>
      <w:r>
        <w:rPr>
          <w:rFonts w:hint="eastAsia" w:ascii="宋体" w:cs="Arial"/>
          <w:sz w:val="24"/>
          <w:lang w:val="zh-CN"/>
        </w:rPr>
        <w:t>2.关于关联企业</w:t>
      </w:r>
      <w:bookmarkEnd w:id="68"/>
      <w:bookmarkEnd w:id="69"/>
      <w:bookmarkEnd w:id="70"/>
      <w:r>
        <w:rPr>
          <w:rFonts w:hint="eastAsia" w:ascii="宋体" w:cs="Arial"/>
          <w:sz w:val="24"/>
          <w:lang w:val="zh-CN"/>
        </w:rPr>
        <w:t>响应说明：</w:t>
      </w:r>
    </w:p>
    <w:p w14:paraId="5FDA61CE">
      <w:pPr>
        <w:spacing w:line="360" w:lineRule="auto"/>
        <w:ind w:firstLine="480" w:firstLineChars="200"/>
        <w:rPr>
          <w:rFonts w:hint="eastAsia" w:ascii="宋体" w:cs="Arial"/>
          <w:sz w:val="24"/>
        </w:rPr>
      </w:pPr>
      <w:r>
        <w:rPr>
          <w:rFonts w:hint="eastAsia" w:ascii="宋体" w:cs="Arial"/>
          <w:sz w:val="24"/>
        </w:rPr>
        <w:t>（1）对于不接受联合体响应的采购项目（采购包）：法定代表人或单位负责人为同一个人或者存在直接控股、管理关系的不同供应商，不得同时参加同一项目或同一采购包的响应。如同时参加，则其响应将被拒绝。</w:t>
      </w:r>
    </w:p>
    <w:p w14:paraId="38BA7991">
      <w:pPr>
        <w:spacing w:line="360" w:lineRule="auto"/>
        <w:ind w:firstLine="480" w:firstLineChars="200"/>
        <w:rPr>
          <w:rFonts w:hint="eastAsia" w:ascii="宋体" w:cs="Arial"/>
          <w:sz w:val="24"/>
        </w:rPr>
      </w:pPr>
      <w:r>
        <w:rPr>
          <w:rFonts w:hint="eastAsia" w:ascii="宋体" w:cs="Arial"/>
          <w:sz w:val="24"/>
        </w:rPr>
        <w:t>（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6DEF0644">
      <w:pPr>
        <w:spacing w:line="360" w:lineRule="auto"/>
        <w:ind w:left="567" w:hanging="27"/>
        <w:outlineLvl w:val="1"/>
        <w:rPr>
          <w:rFonts w:hint="eastAsia" w:ascii="宋体" w:cs="Arial"/>
          <w:b/>
          <w:sz w:val="24"/>
          <w:szCs w:val="24"/>
          <w:lang w:val="zh-CN"/>
        </w:rPr>
      </w:pPr>
      <w:bookmarkStart w:id="71" w:name="_Toc401232223"/>
      <w:bookmarkStart w:id="72" w:name="_Toc395083516"/>
      <w:bookmarkStart w:id="73" w:name="_Toc260819597"/>
      <w:r>
        <w:rPr>
          <w:rFonts w:hint="eastAsia" w:ascii="宋体" w:cs="Arial"/>
          <w:b/>
          <w:sz w:val="24"/>
          <w:szCs w:val="24"/>
          <w:lang w:val="zh-CN"/>
        </w:rPr>
        <w:t>（四）关于分支机构报价</w:t>
      </w:r>
      <w:bookmarkEnd w:id="71"/>
      <w:bookmarkEnd w:id="72"/>
      <w:bookmarkEnd w:id="73"/>
    </w:p>
    <w:p w14:paraId="2DBF3EE6">
      <w:pPr>
        <w:widowControl/>
        <w:spacing w:line="360" w:lineRule="auto"/>
        <w:ind w:firstLine="480" w:firstLineChars="200"/>
        <w:jc w:val="left"/>
        <w:rPr>
          <w:rFonts w:hint="eastAsia" w:ascii="宋体"/>
          <w:sz w:val="24"/>
        </w:rPr>
      </w:pPr>
      <w:r>
        <w:rPr>
          <w:rFonts w:hint="eastAsia" w:ascii="宋体"/>
          <w:sz w:val="24"/>
          <w:szCs w:val="24"/>
        </w:rPr>
        <w:t>分支机构报价的，须提供分支机构的营业执照（执业许可证）扫描件及总公司（总所）出具给分支机构的授权书，</w:t>
      </w:r>
      <w:r>
        <w:rPr>
          <w:rStyle w:val="50"/>
          <w:rFonts w:hint="eastAsia" w:ascii="宋体" w:hAnsi="宋体"/>
          <w:b/>
          <w:sz w:val="24"/>
          <w:szCs w:val="24"/>
        </w:rPr>
        <w:t>授权书须加盖总公司（总所）公章</w:t>
      </w:r>
      <w:r>
        <w:rPr>
          <w:rFonts w:hint="eastAsia" w:ascii="宋体"/>
          <w:sz w:val="24"/>
          <w:szCs w:val="24"/>
        </w:rPr>
        <w:t>。</w:t>
      </w:r>
      <w:r>
        <w:rPr>
          <w:rFonts w:hint="eastAsia"/>
          <w:sz w:val="24"/>
          <w:szCs w:val="24"/>
        </w:rPr>
        <w:t>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w:t>
      </w:r>
    </w:p>
    <w:p w14:paraId="2B2D7EBA">
      <w:pPr>
        <w:spacing w:line="360" w:lineRule="auto"/>
        <w:ind w:left="567" w:hanging="27"/>
        <w:outlineLvl w:val="1"/>
        <w:rPr>
          <w:rFonts w:hint="eastAsia" w:ascii="宋体" w:cs="Arial"/>
          <w:b/>
          <w:sz w:val="24"/>
          <w:szCs w:val="24"/>
          <w:lang w:val="zh-CN"/>
        </w:rPr>
      </w:pPr>
      <w:r>
        <w:rPr>
          <w:rFonts w:hint="eastAsia" w:ascii="宋体" w:cs="Arial"/>
          <w:b/>
          <w:sz w:val="24"/>
          <w:szCs w:val="24"/>
          <w:lang w:val="zh-CN"/>
        </w:rPr>
        <w:t>（五）关于提供前期服务的供应商</w:t>
      </w:r>
    </w:p>
    <w:p w14:paraId="20DFCF4D">
      <w:pPr>
        <w:widowControl/>
        <w:spacing w:line="360" w:lineRule="auto"/>
        <w:ind w:firstLine="480" w:firstLineChars="200"/>
        <w:jc w:val="left"/>
        <w:rPr>
          <w:rFonts w:hint="eastAsia" w:ascii="宋体"/>
          <w:bCs/>
          <w:sz w:val="24"/>
          <w:szCs w:val="24"/>
        </w:rPr>
      </w:pPr>
      <w:r>
        <w:rPr>
          <w:rFonts w:hint="eastAsia" w:ascii="宋体"/>
          <w:bCs/>
          <w:sz w:val="24"/>
          <w:szCs w:val="24"/>
        </w:rPr>
        <w:t>为采购项目提供整体设计、规范编制或者项目管理、监理、检测等服务的供应商，不得再参加该采购项目的其他采购活动。</w:t>
      </w:r>
    </w:p>
    <w:bookmarkEnd w:id="49"/>
    <w:bookmarkEnd w:id="50"/>
    <w:bookmarkEnd w:id="51"/>
    <w:bookmarkEnd w:id="52"/>
    <w:bookmarkEnd w:id="53"/>
    <w:bookmarkEnd w:id="54"/>
    <w:bookmarkEnd w:id="55"/>
    <w:bookmarkEnd w:id="56"/>
    <w:bookmarkEnd w:id="57"/>
    <w:bookmarkEnd w:id="58"/>
    <w:bookmarkEnd w:id="59"/>
    <w:bookmarkEnd w:id="60"/>
    <w:p w14:paraId="2ECF371B">
      <w:pPr>
        <w:spacing w:line="360" w:lineRule="auto"/>
        <w:ind w:firstLine="482" w:firstLineChars="200"/>
        <w:rPr>
          <w:rFonts w:hint="eastAsia" w:ascii="宋体" w:cs="Arial"/>
          <w:b/>
          <w:sz w:val="24"/>
          <w:szCs w:val="24"/>
          <w:lang w:val="zh-CN"/>
        </w:rPr>
      </w:pPr>
      <w:r>
        <w:rPr>
          <w:rFonts w:hint="eastAsia" w:ascii="宋体" w:cs="Arial"/>
          <w:b/>
          <w:sz w:val="24"/>
          <w:szCs w:val="24"/>
          <w:lang w:val="zh-CN"/>
        </w:rPr>
        <w:t>（六）关于中小微企业响应</w:t>
      </w:r>
    </w:p>
    <w:p w14:paraId="7497E7A0">
      <w:pPr>
        <w:widowControl/>
        <w:spacing w:line="360" w:lineRule="auto"/>
        <w:ind w:firstLine="480" w:firstLineChars="200"/>
        <w:jc w:val="left"/>
        <w:rPr>
          <w:rFonts w:hint="eastAsia" w:ascii="宋体"/>
          <w:bCs/>
          <w:sz w:val="24"/>
          <w:szCs w:val="24"/>
        </w:rPr>
      </w:pPr>
      <w:r>
        <w:rPr>
          <w:rFonts w:hint="eastAsia" w:ascii="宋体"/>
          <w:bCs/>
          <w:sz w:val="24"/>
          <w:szCs w:val="24"/>
        </w:rPr>
        <w:t>1.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59322D3B">
      <w:pPr>
        <w:widowControl/>
        <w:spacing w:line="360" w:lineRule="auto"/>
        <w:ind w:firstLine="480" w:firstLineChars="200"/>
        <w:jc w:val="left"/>
        <w:rPr>
          <w:rFonts w:hint="eastAsia" w:ascii="宋体"/>
          <w:bCs/>
          <w:sz w:val="24"/>
          <w:szCs w:val="24"/>
        </w:rPr>
      </w:pPr>
      <w:r>
        <w:rPr>
          <w:rFonts w:hint="eastAsia" w:ascii="宋体"/>
          <w:bCs/>
          <w:sz w:val="24"/>
          <w:szCs w:val="24"/>
        </w:rPr>
        <w:t>2.根据财库〔2014〕68号《财政部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3B3838C7">
      <w:pPr>
        <w:widowControl/>
        <w:spacing w:line="360" w:lineRule="auto"/>
        <w:ind w:firstLine="480" w:firstLineChars="200"/>
        <w:jc w:val="left"/>
        <w:rPr>
          <w:rFonts w:hint="eastAsia" w:ascii="宋体"/>
          <w:bCs/>
          <w:sz w:val="24"/>
          <w:szCs w:val="24"/>
        </w:rPr>
      </w:pPr>
      <w:r>
        <w:rPr>
          <w:rFonts w:hint="eastAsia" w:ascii="宋体"/>
          <w:bCs/>
          <w:sz w:val="24"/>
          <w:szCs w:val="24"/>
        </w:rPr>
        <w:t>3.根据财库〔2017〕141号《财政部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6E34ED2">
      <w:pPr>
        <w:spacing w:line="360" w:lineRule="auto"/>
        <w:ind w:firstLine="482" w:firstLineChars="200"/>
        <w:rPr>
          <w:rFonts w:hint="eastAsia" w:ascii="宋体" w:cs="Arial"/>
          <w:b/>
          <w:sz w:val="24"/>
          <w:szCs w:val="24"/>
          <w:lang w:val="zh-CN"/>
        </w:rPr>
      </w:pPr>
      <w:r>
        <w:rPr>
          <w:rFonts w:hint="eastAsia" w:ascii="宋体" w:cs="Arial"/>
          <w:b/>
          <w:sz w:val="24"/>
          <w:szCs w:val="24"/>
          <w:lang w:val="zh-CN"/>
        </w:rPr>
        <w:t>（七）知识产权</w:t>
      </w:r>
    </w:p>
    <w:p w14:paraId="3E5A309F">
      <w:pPr>
        <w:widowControl/>
        <w:spacing w:line="360" w:lineRule="auto"/>
        <w:ind w:firstLine="480" w:firstLineChars="200"/>
        <w:jc w:val="left"/>
        <w:rPr>
          <w:rFonts w:hint="eastAsia" w:ascii="宋体"/>
          <w:bCs/>
          <w:sz w:val="24"/>
          <w:szCs w:val="24"/>
        </w:rPr>
      </w:pPr>
      <w:r>
        <w:rPr>
          <w:rFonts w:hint="eastAsia" w:ascii="宋体"/>
          <w:bCs/>
          <w:sz w:val="24"/>
          <w:szCs w:val="24"/>
        </w:rPr>
        <w:t>1.供应商必须保证，采购人在中华人民共和国境内使用响应货物、资料、技术、服务或其任何一部分时，享有不受限制的无偿使用权，如有第三方向采购人提出侵犯其专利权、商标权或其它知识产权的主张，该责任应由供应商承担。</w:t>
      </w:r>
    </w:p>
    <w:p w14:paraId="2F9AC73C">
      <w:pPr>
        <w:widowControl/>
        <w:spacing w:line="360" w:lineRule="auto"/>
        <w:ind w:firstLine="480" w:firstLineChars="200"/>
        <w:jc w:val="left"/>
        <w:rPr>
          <w:rFonts w:hint="eastAsia" w:ascii="宋体"/>
          <w:bCs/>
          <w:sz w:val="24"/>
          <w:szCs w:val="24"/>
        </w:rPr>
      </w:pPr>
      <w:r>
        <w:rPr>
          <w:rFonts w:hint="eastAsia" w:ascii="宋体"/>
          <w:bCs/>
          <w:sz w:val="24"/>
          <w:szCs w:val="24"/>
        </w:rPr>
        <w:t>2.报价应包含所有应向所有权人支付的专利权、商标权或其它知识产权的一切相关费用。</w:t>
      </w:r>
    </w:p>
    <w:p w14:paraId="40E01D5D">
      <w:pPr>
        <w:widowControl/>
        <w:spacing w:line="360" w:lineRule="auto"/>
        <w:ind w:firstLine="480" w:firstLineChars="200"/>
        <w:jc w:val="left"/>
        <w:rPr>
          <w:rFonts w:hint="eastAsia" w:ascii="宋体"/>
          <w:bCs/>
          <w:sz w:val="24"/>
          <w:szCs w:val="24"/>
        </w:rPr>
      </w:pPr>
      <w:r>
        <w:rPr>
          <w:rFonts w:hint="eastAsia" w:ascii="宋体"/>
          <w:bCs/>
          <w:sz w:val="24"/>
          <w:szCs w:val="24"/>
        </w:rPr>
        <w:t>3.系统软件、通用软件必须是具有在中国境内的合法使用权或版权的正版软件，涉及到第三方提出侵权或知识产权的起诉及支付版税等费用由供应商承担所有责任及费用。</w:t>
      </w:r>
    </w:p>
    <w:p w14:paraId="78579869">
      <w:pPr>
        <w:widowControl/>
        <w:spacing w:line="360" w:lineRule="auto"/>
        <w:ind w:firstLine="480" w:firstLineChars="200"/>
        <w:jc w:val="left"/>
        <w:rPr>
          <w:rFonts w:hint="eastAsia" w:ascii="宋体"/>
          <w:bCs/>
          <w:sz w:val="24"/>
          <w:szCs w:val="24"/>
        </w:rPr>
      </w:pPr>
      <w:r>
        <w:rPr>
          <w:rFonts w:hint="eastAsia" w:ascii="宋体"/>
          <w:bCs/>
          <w:sz w:val="24"/>
          <w:szCs w:val="24"/>
        </w:rPr>
        <w:t>4.成交供应商需对所有成果、产品的知识产权负有瑕疵担保责任，因使用未被授权使用的技术、组件、系统软件、通用软件等知识产权问题引起的纠纷所产生的所有责任及费用由成交供应商自行承担。</w:t>
      </w:r>
    </w:p>
    <w:p w14:paraId="0E7150C5">
      <w:pPr>
        <w:widowControl/>
        <w:spacing w:line="360" w:lineRule="auto"/>
        <w:ind w:firstLine="480" w:firstLineChars="200"/>
        <w:jc w:val="left"/>
        <w:rPr>
          <w:rFonts w:hint="eastAsia" w:ascii="宋体"/>
          <w:bCs/>
          <w:sz w:val="24"/>
          <w:szCs w:val="24"/>
        </w:rPr>
      </w:pPr>
      <w:r>
        <w:rPr>
          <w:rFonts w:hint="eastAsia" w:ascii="宋体"/>
          <w:bCs/>
          <w:sz w:val="24"/>
          <w:szCs w:val="24"/>
        </w:rPr>
        <w:t>5.本项目研究成果及其技术文档等所有权由采购人享有，技术文档资料包括完备的系统设计文档、功能模块说明、程序源代码、执行代码、使用手册等，采购人对本项目的所有成果具有所有权。项目所交付的应用系统软件环境包括生产环境（正式环境）、测试环境、开发环境，所有环境均要求能正常使用，未经采购人许可，成交供应商不得将相关采购人资料提供给第三方。</w:t>
      </w:r>
    </w:p>
    <w:p w14:paraId="17606429">
      <w:pPr>
        <w:spacing w:line="360" w:lineRule="auto"/>
        <w:ind w:firstLine="482" w:firstLineChars="200"/>
        <w:rPr>
          <w:rFonts w:hint="eastAsia" w:ascii="宋体" w:cs="Arial"/>
          <w:b/>
          <w:sz w:val="24"/>
          <w:szCs w:val="24"/>
          <w:lang w:val="zh-CN"/>
        </w:rPr>
      </w:pPr>
      <w:r>
        <w:rPr>
          <w:rFonts w:hint="eastAsia" w:ascii="宋体" w:cs="Arial"/>
          <w:b/>
          <w:sz w:val="24"/>
          <w:szCs w:val="24"/>
          <w:lang w:val="zh-CN"/>
        </w:rPr>
        <w:t>（八）纪律与保密事项</w:t>
      </w:r>
    </w:p>
    <w:p w14:paraId="604BEA29">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1.供应商不得相互串通报价，不得妨碍其他供应商的公平竞争，不得损害采购人或其他供应商的合法权益，供应商不得以向采购人、磋商小组成员行贿或者采取其他不正当手段谋取成交。</w:t>
      </w:r>
    </w:p>
    <w:p w14:paraId="0E1C34C8">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2.在确定成交供应商之前，供应商不得与采购人就报价、响应方案等实质性内容进行磋商，也不得私下接触磋商小组成员。</w:t>
      </w:r>
    </w:p>
    <w:p w14:paraId="17CB322E">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3.在确定成交供应商之前，供应商试图在响应文件审查、澄清、比较和评价时对磋商小组、采购人和采购代理机构施加任何影响都可能导致其响应无效。</w:t>
      </w:r>
    </w:p>
    <w:p w14:paraId="402263D3">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4.获得本磋商文件者，须履行本项目下保密义务，不得将因本次项目获得的信息向第三人外传，不得将磋商文件用作本次响应以外的任何用途。</w:t>
      </w:r>
    </w:p>
    <w:p w14:paraId="176DDF34">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5.由采购人向供应商提供的图纸、详细资料、样品、模型、模件和所有其它资料，均为保密资料，仅被用于它所规定的用途。除非得到采购人的同意，不能向任何第三方透露。报价结束后，应采购人要求，供应商应归还所有从采购人处获得的保密资料。</w:t>
      </w:r>
    </w:p>
    <w:p w14:paraId="7CE1B31F">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6.采购人或采购代理机构有权将供应商提供的所有资料向有关政府部门或磋商小组披露。</w:t>
      </w:r>
    </w:p>
    <w:p w14:paraId="7653BAAD">
      <w:pPr>
        <w:spacing w:line="360" w:lineRule="auto"/>
        <w:ind w:firstLine="480" w:firstLineChars="200"/>
        <w:rPr>
          <w:rFonts w:hint="eastAsia" w:ascii="宋体" w:cs="Arial"/>
          <w:bCs/>
          <w:sz w:val="24"/>
          <w:szCs w:val="24"/>
          <w:lang w:val="zh-CN"/>
        </w:rPr>
      </w:pPr>
      <w:r>
        <w:rPr>
          <w:rFonts w:hint="eastAsia" w:ascii="宋体" w:cs="Arial"/>
          <w:bCs/>
          <w:sz w:val="24"/>
          <w:szCs w:val="24"/>
          <w:lang w:val="zh-CN"/>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55781A13">
      <w:pPr>
        <w:pStyle w:val="16"/>
      </w:pPr>
    </w:p>
    <w:p w14:paraId="26AF6EE3">
      <w:pPr>
        <w:spacing w:line="360" w:lineRule="auto"/>
        <w:ind w:left="567" w:hanging="27"/>
        <w:outlineLvl w:val="1"/>
        <w:rPr>
          <w:rFonts w:hint="eastAsia" w:ascii="宋体" w:cs="宋体"/>
          <w:b/>
          <w:bCs/>
          <w:kern w:val="0"/>
          <w:sz w:val="24"/>
          <w:szCs w:val="24"/>
          <w:lang w:val="zh-CN"/>
        </w:rPr>
      </w:pPr>
      <w:bookmarkStart w:id="74" w:name="_Toc395083522"/>
      <w:bookmarkStart w:id="75" w:name="_Toc199735922"/>
      <w:bookmarkStart w:id="76" w:name="_Toc401232229"/>
      <w:r>
        <w:rPr>
          <w:rFonts w:hint="eastAsia" w:ascii="宋体" w:cs="Arial"/>
          <w:b/>
          <w:sz w:val="24"/>
          <w:szCs w:val="24"/>
          <w:lang w:val="zh-CN"/>
        </w:rPr>
        <w:t>三、</w:t>
      </w:r>
      <w:r>
        <w:rPr>
          <w:rFonts w:hint="eastAsia" w:ascii="宋体" w:cs="宋体"/>
          <w:b/>
          <w:bCs/>
          <w:kern w:val="0"/>
          <w:sz w:val="24"/>
          <w:szCs w:val="24"/>
          <w:lang w:val="zh-CN"/>
        </w:rPr>
        <w:t>询问、质疑与投诉</w:t>
      </w:r>
    </w:p>
    <w:p w14:paraId="049250D8">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（一）询问</w:t>
      </w:r>
    </w:p>
    <w:p w14:paraId="4372239C">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以书面方式提出的，询问文件应当署名，询问供应商为自然人的，应当由本人签字；询问供应商为法人或者其他组织的，应当由法定代表人、主要负责人，或者其授权代表签字或者盖章，并加盖公章。联系方式见</w:t>
      </w:r>
      <w:r>
        <w:rPr>
          <w:rFonts w:hint="eastAsia" w:ascii="宋体" w:cs="宋体"/>
          <w:kern w:val="0"/>
          <w:sz w:val="24"/>
          <w:szCs w:val="24"/>
        </w:rPr>
        <w:t>采购公告</w:t>
      </w:r>
      <w:r>
        <w:rPr>
          <w:rFonts w:hint="eastAsia" w:ascii="宋体" w:cs="宋体"/>
          <w:kern w:val="0"/>
          <w:sz w:val="24"/>
          <w:szCs w:val="24"/>
          <w:lang w:val="zh-CN"/>
        </w:rPr>
        <w:t>中“采购人、采购代理机构的名称、地址和联系方式”。</w:t>
      </w:r>
    </w:p>
    <w:p w14:paraId="22D484FB">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（二）质疑</w:t>
      </w:r>
    </w:p>
    <w:p w14:paraId="5CB564BF">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5A382027">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（1）对磋商文件提出质疑的，为获取磋商文件之日或者磋商文件公告期限届满之日；</w:t>
      </w:r>
    </w:p>
    <w:p w14:paraId="2B5A1E12">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（2）对采购过程提出质疑的，为各采购程序环节结束之日；</w:t>
      </w:r>
    </w:p>
    <w:p w14:paraId="2D69F598">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（3）对成交结果提出质疑的，为成交结果公告期限届满之日。</w:t>
      </w:r>
    </w:p>
    <w:p w14:paraId="7845929A">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2.质疑函应当包括下列主要内容：</w:t>
      </w:r>
    </w:p>
    <w:p w14:paraId="3BD82ED1">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（1）质疑供应商和相关供应商的名称、地址、邮编、联系人及联系电话等；</w:t>
      </w:r>
    </w:p>
    <w:p w14:paraId="1A64CF67">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（2）质疑项目名称及编号、具体明确的质疑事项和与质疑事项相关的请求；</w:t>
      </w:r>
    </w:p>
    <w:p w14:paraId="766FF393">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（3）认为磋商文件、采购过程和成交结果使自己的合法权益受到损害的法律依据、事实依据、相关证明材料及证据来源；</w:t>
      </w:r>
    </w:p>
    <w:p w14:paraId="3808A202">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（4）提出质疑的日期。</w:t>
      </w:r>
    </w:p>
    <w:p w14:paraId="3DC5999E">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3.质疑函应当署名。质疑供应商为自然人的，应当由本人签字；质疑供应商为法人或者其他组织的，应当由法定代表人、主要负责人，或者其授权代表签字或者盖章，并加盖公章。</w:t>
      </w:r>
    </w:p>
    <w:p w14:paraId="541A3D2D">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4.以联合体形式参加政府采购活动的，其质疑应当由联合体成员委托主体提出。</w:t>
      </w:r>
    </w:p>
    <w:p w14:paraId="342B2CA8">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32F41B01">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6.质疑联系方式如下：</w:t>
      </w:r>
    </w:p>
    <w:p w14:paraId="1EACC77C">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质疑联系人：何晓蕾</w:t>
      </w:r>
    </w:p>
    <w:p w14:paraId="750712F2">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电话：020-28866163</w:t>
      </w:r>
    </w:p>
    <w:p w14:paraId="4D338413">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传真：无</w:t>
      </w:r>
    </w:p>
    <w:p w14:paraId="506370DC">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邮箱：无</w:t>
      </w:r>
    </w:p>
    <w:p w14:paraId="3B14603F">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地址：广州市天河区天润路445号4楼广州市政府采购中心质量监督部</w:t>
      </w:r>
    </w:p>
    <w:p w14:paraId="5506981C">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邮编：510630</w:t>
      </w:r>
    </w:p>
    <w:p w14:paraId="140D2C98">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（三）投诉</w:t>
      </w:r>
    </w:p>
    <w:p w14:paraId="7E4842D4">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质疑人对采购人或采购代理机构的质疑答复不满意或在规定时间内未得到答复的，可以在答复期满后15个工作日内，按如下联系方式向本项目监督管理部门提起投诉。</w:t>
      </w:r>
    </w:p>
    <w:p w14:paraId="45CBF6EC">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本项目投诉受理部门：财政部政府采购监督裁决处，地址：北京市西城区玉渊潭南路晾果厂6号都邦大厦三层，受理电话：010-68513070、010-68519967。</w:t>
      </w:r>
    </w:p>
    <w:p w14:paraId="2C982C72">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四、响应要求</w:t>
      </w:r>
    </w:p>
    <w:p w14:paraId="45D24DAA">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（一）响应登记</w:t>
      </w:r>
    </w:p>
    <w:p w14:paraId="6BB01F14">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供应商应从广州市政采中心采购综合管理服务平台（https://gcycloud.cn/gpbs-gpbs/index.html#/gpbs/supplierReg/registrationPage?zoneCode=440101&amp;tenantId=ZF_DLJG_000004）的供应商入口进行免费注册后，登录进入项目采购系统完成项目登记并在线获取磋商文件（未按上述方式获取磋商文件的供应商，其响应资格将被视为无效）。</w:t>
      </w:r>
    </w:p>
    <w:p w14:paraId="4E2812CC">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（二）响应文件的制作</w:t>
      </w:r>
    </w:p>
    <w:p w14:paraId="5A1879F5">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响应文件中，所有内容均以电子文件编制，其格式要求详见第五章说明。如因不按要求编制导致系统无法检索、读取相关信息时，其后果由供应商承担。由于本项目采用电子化报价，请充分考虑设备、网络环境、人员对系统熟悉度等因素，合理安排响应文件制作、提交时间，建议至少提前一天完成制作、提交工作。</w:t>
      </w:r>
    </w:p>
    <w:p w14:paraId="2F9B8F61">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 xml:space="preserve">2. 供应商应使用广州市政采中心采购综合管理服务平台提供的投标客户端编制、标记、加密响应文件，成功加密后将生成指定格式的电子响应文件和电子备用响应文件。所有响应文件不能进行压缩处理。关于电子响应报价（如有报价）说明如下： </w:t>
      </w:r>
    </w:p>
    <w:p w14:paraId="6E4B9644">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14:paraId="622BB7F7">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（2）磋商报价包括本项目采购需求和投入使用的所有费用，包括但不限于主件、标准附件、备品备件、施工、服务、专用工具、安装、调试、检验、培训、运输、保险、税款等。</w:t>
      </w:r>
    </w:p>
    <w:p w14:paraId="2DC539A5">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（3）磋商报价不得有选择性报价和附有条件的报价，否则将导致响应无效。</w:t>
      </w:r>
    </w:p>
    <w:p w14:paraId="32C27B56">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4.磋商供应商不得将同一个项目的内容拆开报价，否则其报价将被视为非实质性响应。</w:t>
      </w:r>
    </w:p>
    <w:p w14:paraId="75FE75C6">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5.磋商供应商须对磋商文件的对应要求给予唯一的实质性响应，否则将视为不响应。采购需求中技术参数有具体数值要求的，供应商需在报价明细表中标注产品实际参数数值，照搬照抄采购文件参数、不注明实际数值者视为未响应。</w:t>
      </w:r>
    </w:p>
    <w:p w14:paraId="6E252860">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6.磋商文件中，凡标有“★”的地方均为实质性响应条款，磋商供应商若有一项带“★”的条款未响应或不满足，将按无效响应处理。</w:t>
      </w:r>
    </w:p>
    <w:p w14:paraId="36B049A8">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7.磋商供应商要按磋商文件指定的格式填写各种报价，各报价应计算正确。除在磋商文件另有规定外，计量单位应使用中华人民共和国法定计量单位，以人民币填报所有报价。</w:t>
      </w:r>
    </w:p>
    <w:p w14:paraId="59997016">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8.响应文件以及磋商供应商与采购人、市政府采购中心之间的往来函电均应使用中文。磋商供应商提交的支持性文件和印制的文件可以用另一种语言，但相应内容应翻译成中文，在解释响应文件时以中文文本为准。</w:t>
      </w:r>
    </w:p>
    <w:p w14:paraId="2D040B20">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9.磋商供应商按磋商文件规定的格式完整地填写和提供资料，必须对所提供全部资料的真实性承担法律责任，并无条件接受采购人和政府采购监督管理部门对其中任何资料进行核实（核对原件）的要求。采购人核对发现有不一致或供应商无正当理由不按时提供原件的，应当书面知会市政府采购中心。</w:t>
      </w:r>
    </w:p>
    <w:p w14:paraId="4EA18635">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（三）响应文件的提交</w:t>
      </w:r>
    </w:p>
    <w:p w14:paraId="454FF3D7">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1.磋商供应商应在上传电子响应文件前，在广州市政采中心采购综合管理服务平台中完成项目响应登记。</w:t>
      </w:r>
    </w:p>
    <w:p w14:paraId="27F7AB29">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2.市政府采购中心不接受现场邮寄纸质、电报、电话、传真方式报价。</w:t>
      </w:r>
    </w:p>
    <w:p w14:paraId="476EADF5">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供应商应于提交响应文件截止时间前，将响应文件完整上传并保存在广州市政采中心采购综合管理服务平台，并取得回执。时间以广州市政采中心采购综合管理服务平台服务器从中国科学院国家授时中心取得的北京时间为准，响应截止时间结束后，系统将不允许供应商上传响应文件。</w:t>
      </w:r>
    </w:p>
    <w:p w14:paraId="555BA796">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4.上传响应文件时，磋商供应商须使用制作该响应文件的同一业务数字证书进行上传操作。</w:t>
      </w:r>
    </w:p>
    <w:p w14:paraId="39EB2968">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5.市政府采购中心对因不可抗力事件造成的响应文件的损坏、丢失的，不承担责任。</w:t>
      </w:r>
    </w:p>
    <w:p w14:paraId="2E446155">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6.出现下述情形之一，属于未成功提交响应文件：</w:t>
      </w:r>
    </w:p>
    <w:p w14:paraId="7218317D">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（1）提交首次响应文件截止时，响应文件未完整上传并保存的。</w:t>
      </w:r>
    </w:p>
    <w:p w14:paraId="1D05EEF1">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（2）响应文件未按要求进行电子签名和电子签章，或电子签名或电子签章不完整的。</w:t>
      </w:r>
    </w:p>
    <w:p w14:paraId="36BC418D">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（3）响应文件损坏或格式不正确的。</w:t>
      </w:r>
    </w:p>
    <w:p w14:paraId="41F0930A">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（4）未使用最新发布的磋商文件制作响应文件的。</w:t>
      </w:r>
    </w:p>
    <w:p w14:paraId="57AC2283">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（四）响应文件的修改、撤回与撤销</w:t>
      </w:r>
    </w:p>
    <w:p w14:paraId="60A299AB">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1.在提交响应文件截止时间前，供应商可以修改或撤回未解密的响应文件，响应文件一经解密，将不允许修改或撤回。</w:t>
      </w:r>
    </w:p>
    <w:p w14:paraId="206AF47E">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2.在提交响应文件截止时间后，供应商不得补充、修改和更换响应文件。</w:t>
      </w:r>
    </w:p>
    <w:p w14:paraId="03BB4703">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3.在提交响应文件截止时间起至响应有效期终止日前，供应商不能撤销响应文件，否则采购人有权将其撤销行为载入不良信用记录。</w:t>
      </w:r>
    </w:p>
    <w:p w14:paraId="2DAE2D3C">
      <w:pPr>
        <w:widowControl/>
        <w:spacing w:line="360" w:lineRule="auto"/>
        <w:ind w:firstLine="426" w:firstLineChars="177"/>
        <w:rPr>
          <w:rFonts w:hint="eastAsia" w:ascii="宋体" w:cs="宋体"/>
          <w:b/>
          <w:bCs/>
          <w:kern w:val="0"/>
          <w:sz w:val="24"/>
          <w:szCs w:val="24"/>
          <w:lang w:val="zh-CN"/>
        </w:rPr>
      </w:pPr>
      <w:r>
        <w:rPr>
          <w:rFonts w:hint="eastAsia" w:ascii="宋体" w:cs="宋体"/>
          <w:b/>
          <w:bCs/>
          <w:kern w:val="0"/>
          <w:sz w:val="24"/>
          <w:szCs w:val="24"/>
          <w:lang w:val="zh-CN"/>
        </w:rPr>
        <w:t>（五）响应文件的解密</w:t>
      </w:r>
    </w:p>
    <w:p w14:paraId="142A6B31">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供应商须在规定的响应文件解密时间内，使用制作该响应文件的同一业务数字证书对响应文件进行解密，逾期未解密的响应文件作无效处理。</w:t>
      </w:r>
    </w:p>
    <w:p w14:paraId="593A664D">
      <w:pPr>
        <w:spacing w:line="360" w:lineRule="auto"/>
        <w:ind w:firstLine="482" w:firstLineChars="200"/>
        <w:outlineLvl w:val="1"/>
        <w:rPr>
          <w:rFonts w:hint="eastAsia" w:ascii="宋体" w:cs="Arial"/>
          <w:b/>
          <w:sz w:val="24"/>
          <w:szCs w:val="24"/>
          <w:lang w:val="zh-CN"/>
        </w:rPr>
      </w:pPr>
      <w:bookmarkStart w:id="77" w:name="_Toc395083518"/>
      <w:bookmarkStart w:id="78" w:name="_Toc401232225"/>
      <w:r>
        <w:rPr>
          <w:rFonts w:hint="eastAsia" w:ascii="宋体" w:cs="Arial"/>
          <w:b/>
          <w:sz w:val="24"/>
          <w:szCs w:val="24"/>
          <w:lang w:val="zh-CN"/>
        </w:rPr>
        <w:t>（六）报价有效期</w:t>
      </w:r>
      <w:bookmarkEnd w:id="77"/>
      <w:bookmarkEnd w:id="78"/>
    </w:p>
    <w:p w14:paraId="27DA1E3C">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报价有效期从提交响应文件的截止之日起算90天。</w:t>
      </w:r>
    </w:p>
    <w:p w14:paraId="55854A2E">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1.报价有效期内供应商撤销响应文件的，采购人或者采购代理机构可以不退还磋商保证金（如有）。采用磋商保函方式替代保证金的，采购人或者采购代理机构可以向担保机构索赔保证金。</w:t>
      </w:r>
    </w:p>
    <w:p w14:paraId="3CB51F78">
      <w:pPr>
        <w:widowControl/>
        <w:spacing w:line="360" w:lineRule="auto"/>
        <w:ind w:firstLine="424" w:firstLineChars="177"/>
        <w:rPr>
          <w:rFonts w:hint="eastAsia" w:ascii="宋体" w:cs="宋体"/>
          <w:kern w:val="0"/>
          <w:sz w:val="24"/>
          <w:szCs w:val="24"/>
          <w:lang w:val="zh-CN"/>
        </w:rPr>
      </w:pPr>
      <w:r>
        <w:rPr>
          <w:rFonts w:hint="eastAsia" w:ascii="宋体" w:cs="宋体"/>
          <w:kern w:val="0"/>
          <w:sz w:val="24"/>
          <w:szCs w:val="24"/>
          <w:lang w:val="zh-CN"/>
        </w:rPr>
        <w:t xml:space="preserve"> 2.出现特殊情况需延长报价有效期的，采购人或采购代理机构可于报价有效期满之前要求供应商同意延长有效期，要求与答复均以书面形式通知所有供应商。供应商同意延长的，应相应延长其磋商保证金（如有）的有效期，但不得要求或被允许修改或撤销其响应文件；供应商可以拒绝延长有效期，但其响应将会被视为无效，拒绝延长有效期的供应商有权收回其磋商保证金（如有）。采用磋商保函方式替代保证金的，响应有效期超出保函有效期的，采购人或者采购代理机构应提示供应商重新开函，未获得有效保函的供应商其响应将会被视为无效。</w:t>
      </w:r>
    </w:p>
    <w:p w14:paraId="2A340560">
      <w:pPr>
        <w:spacing w:line="360" w:lineRule="auto"/>
        <w:ind w:left="567" w:hanging="27"/>
        <w:outlineLvl w:val="1"/>
        <w:rPr>
          <w:rFonts w:hint="eastAsia" w:ascii="宋体" w:cs="Arial"/>
          <w:sz w:val="24"/>
          <w:szCs w:val="24"/>
        </w:rPr>
      </w:pPr>
      <w:bookmarkStart w:id="79" w:name="_Toc401232226"/>
      <w:r>
        <w:rPr>
          <w:rFonts w:hint="eastAsia" w:ascii="宋体" w:cs="Arial"/>
          <w:b/>
          <w:sz w:val="24"/>
          <w:szCs w:val="24"/>
        </w:rPr>
        <w:t>（七）磋商</w:t>
      </w:r>
      <w:r>
        <w:rPr>
          <w:rFonts w:hint="eastAsia" w:ascii="宋体" w:cs="Arial"/>
          <w:b/>
          <w:sz w:val="24"/>
          <w:szCs w:val="24"/>
          <w:lang w:val="zh-CN"/>
        </w:rPr>
        <w:t>保证金</w:t>
      </w:r>
      <w:bookmarkEnd w:id="79"/>
    </w:p>
    <w:p w14:paraId="1030A0F5">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1.本项目收取</w:t>
      </w:r>
      <w:r>
        <w:rPr>
          <w:rFonts w:hint="eastAsia" w:ascii="宋体" w:eastAsia="宋体" w:cs="宋体"/>
          <w:kern w:val="0"/>
          <w:sz w:val="24"/>
          <w:szCs w:val="24"/>
          <w:shd w:val="clear" w:color="auto" w:fill="auto"/>
          <w:lang w:val="en-US" w:eastAsia="zh-CN"/>
        </w:rPr>
        <w:t>磋商</w:t>
      </w:r>
      <w:r>
        <w:rPr>
          <w:rFonts w:hint="eastAsia" w:ascii="宋体" w:eastAsia="宋体" w:cs="宋体"/>
          <w:kern w:val="0"/>
          <w:sz w:val="24"/>
          <w:szCs w:val="24"/>
          <w:shd w:val="clear" w:color="auto" w:fill="auto"/>
          <w:lang w:val="zh-CN"/>
        </w:rPr>
        <w:t>保证金。</w:t>
      </w:r>
      <w:r>
        <w:rPr>
          <w:rFonts w:hint="eastAsia" w:ascii="宋体" w:cs="宋体"/>
          <w:kern w:val="0"/>
          <w:sz w:val="24"/>
          <w:szCs w:val="24"/>
          <w:shd w:val="clear" w:color="auto" w:fill="auto"/>
          <w:lang w:val="en-US" w:eastAsia="zh-CN"/>
        </w:rPr>
        <w:t>磋商</w:t>
      </w:r>
      <w:r>
        <w:rPr>
          <w:rFonts w:hint="eastAsia" w:ascii="宋体" w:eastAsia="宋体" w:cs="宋体"/>
          <w:kern w:val="0"/>
          <w:sz w:val="24"/>
          <w:szCs w:val="24"/>
          <w:shd w:val="clear" w:color="auto" w:fill="auto"/>
          <w:lang w:val="zh-CN"/>
        </w:rPr>
        <w:t>保证金可以采用银行转账、支票、汇票、本票、保函等非现金形式提交，具体缴纳办法如下</w:t>
      </w:r>
      <w:r>
        <w:rPr>
          <w:rFonts w:hint="eastAsia" w:ascii="宋体" w:cs="宋体"/>
          <w:kern w:val="0"/>
          <w:sz w:val="24"/>
          <w:szCs w:val="24"/>
          <w:shd w:val="clear" w:color="auto" w:fill="auto"/>
          <w:lang w:val="zh-CN"/>
        </w:rPr>
        <w:t>：</w:t>
      </w:r>
    </w:p>
    <w:p w14:paraId="1EE43E02">
      <w:pPr>
        <w:spacing w:line="360" w:lineRule="auto"/>
        <w:ind w:firstLine="424" w:firstLineChars="177"/>
        <w:rPr>
          <w:rFonts w:hint="eastAsia" w:ascii="宋体" w:eastAsia="宋体" w:cs="宋体"/>
          <w:kern w:val="0"/>
          <w:sz w:val="24"/>
          <w:szCs w:val="24"/>
          <w:shd w:val="clear" w:color="auto" w:fill="auto"/>
          <w:lang w:val="zh-CN" w:eastAsia="zh-CN"/>
        </w:rPr>
      </w:pPr>
      <w:r>
        <w:rPr>
          <w:rFonts w:hint="eastAsia" w:ascii="宋体" w:eastAsia="宋体" w:cs="宋体"/>
          <w:kern w:val="0"/>
          <w:sz w:val="24"/>
          <w:szCs w:val="24"/>
          <w:shd w:val="clear" w:color="auto" w:fill="auto"/>
          <w:lang w:val="zh-CN"/>
        </w:rPr>
        <w:t>2.金额：</w:t>
      </w:r>
      <w:r>
        <w:rPr>
          <w:rFonts w:hint="eastAsia" w:ascii="宋体" w:eastAsia="宋体" w:cs="宋体"/>
          <w:kern w:val="0"/>
          <w:sz w:val="24"/>
          <w:szCs w:val="24"/>
          <w:shd w:val="clear" w:color="auto" w:fill="auto"/>
          <w:lang w:val="en-US" w:eastAsia="zh-CN"/>
        </w:rPr>
        <w:t>66396.84</w:t>
      </w:r>
      <w:r>
        <w:rPr>
          <w:rFonts w:hint="eastAsia" w:ascii="宋体" w:eastAsia="宋体" w:cs="宋体"/>
          <w:kern w:val="0"/>
          <w:sz w:val="24"/>
          <w:szCs w:val="24"/>
          <w:shd w:val="clear" w:color="auto" w:fill="auto"/>
          <w:lang w:val="zh-CN"/>
        </w:rPr>
        <w:t>元</w:t>
      </w:r>
      <w:r>
        <w:rPr>
          <w:rFonts w:hint="eastAsia" w:ascii="宋体" w:eastAsia="宋体" w:cs="宋体"/>
          <w:kern w:val="0"/>
          <w:sz w:val="24"/>
          <w:szCs w:val="24"/>
          <w:shd w:val="clear" w:color="auto" w:fill="auto"/>
          <w:lang w:val="zh-CN" w:eastAsia="zh-CN"/>
        </w:rPr>
        <w:t>。</w:t>
      </w:r>
    </w:p>
    <w:p w14:paraId="7CA123E3">
      <w:pPr>
        <w:spacing w:line="360" w:lineRule="auto"/>
        <w:ind w:firstLine="424" w:firstLineChars="177"/>
        <w:rPr>
          <w:rFonts w:hint="eastAsia" w:ascii="宋体" w:eastAsia="宋体" w:cs="宋体"/>
          <w:kern w:val="0"/>
          <w:sz w:val="24"/>
          <w:szCs w:val="24"/>
          <w:shd w:val="clear" w:color="auto" w:fill="auto"/>
          <w:lang w:val="zh-CN" w:eastAsia="zh-CN"/>
        </w:rPr>
      </w:pPr>
      <w:r>
        <w:rPr>
          <w:rFonts w:hint="eastAsia" w:ascii="宋体" w:eastAsia="宋体" w:cs="宋体"/>
          <w:kern w:val="0"/>
          <w:sz w:val="24"/>
          <w:szCs w:val="24"/>
          <w:shd w:val="clear" w:color="auto" w:fill="auto"/>
          <w:lang w:val="zh-CN"/>
        </w:rPr>
        <w:t>3.缴纳截止时间：本项目提交</w:t>
      </w:r>
      <w:r>
        <w:rPr>
          <w:rFonts w:hint="eastAsia" w:ascii="宋体" w:eastAsia="宋体" w:cs="宋体"/>
          <w:kern w:val="0"/>
          <w:sz w:val="24"/>
          <w:szCs w:val="24"/>
          <w:shd w:val="clear" w:color="auto" w:fill="auto"/>
          <w:lang w:val="en-US" w:eastAsia="zh-CN"/>
        </w:rPr>
        <w:t>响应</w:t>
      </w:r>
      <w:r>
        <w:rPr>
          <w:rFonts w:hint="eastAsia" w:ascii="宋体" w:eastAsia="宋体" w:cs="宋体"/>
          <w:kern w:val="0"/>
          <w:sz w:val="24"/>
          <w:szCs w:val="24"/>
          <w:shd w:val="clear" w:color="auto" w:fill="auto"/>
          <w:lang w:val="zh-CN"/>
        </w:rPr>
        <w:t>文件截止时间</w:t>
      </w:r>
      <w:r>
        <w:rPr>
          <w:rFonts w:hint="eastAsia" w:ascii="宋体" w:eastAsia="宋体" w:cs="宋体"/>
          <w:kern w:val="0"/>
          <w:sz w:val="24"/>
          <w:szCs w:val="24"/>
          <w:shd w:val="clear" w:color="auto" w:fill="auto"/>
          <w:lang w:val="zh-CN" w:eastAsia="zh-CN"/>
        </w:rPr>
        <w:t>。</w:t>
      </w:r>
    </w:p>
    <w:p w14:paraId="4D8B3EA2">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4.采取汇款方式缴纳的，磋商保证金应当从报价供应商的银行账户缴纳且在</w:t>
      </w:r>
      <w:r>
        <w:rPr>
          <w:rFonts w:hint="eastAsia" w:ascii="宋体" w:eastAsia="宋体" w:cs="宋体"/>
          <w:kern w:val="0"/>
          <w:sz w:val="24"/>
          <w:szCs w:val="24"/>
          <w:shd w:val="clear" w:color="auto" w:fill="auto"/>
          <w:lang w:val="en-US" w:eastAsia="zh-CN"/>
        </w:rPr>
        <w:t>响应</w:t>
      </w:r>
      <w:r>
        <w:rPr>
          <w:rFonts w:hint="eastAsia" w:ascii="宋体" w:eastAsia="宋体" w:cs="宋体"/>
          <w:kern w:val="0"/>
          <w:sz w:val="24"/>
          <w:szCs w:val="24"/>
          <w:shd w:val="clear" w:color="auto" w:fill="auto"/>
          <w:lang w:val="zh-CN"/>
        </w:rPr>
        <w:t>截止时间前到达采购机构账户内，同时将支付凭证通过</w:t>
      </w:r>
      <w:r>
        <w:rPr>
          <w:rFonts w:hint="eastAsia" w:ascii="宋体" w:eastAsia="宋体" w:cs="宋体"/>
          <w:kern w:val="0"/>
          <w:sz w:val="24"/>
          <w:szCs w:val="24"/>
          <w:shd w:val="clear" w:color="auto" w:fill="auto"/>
          <w:lang w:val="en-US" w:eastAsia="zh-CN"/>
        </w:rPr>
        <w:t>响应</w:t>
      </w:r>
      <w:r>
        <w:rPr>
          <w:rFonts w:hint="eastAsia" w:ascii="宋体" w:eastAsia="宋体" w:cs="宋体"/>
          <w:kern w:val="0"/>
          <w:sz w:val="24"/>
          <w:szCs w:val="24"/>
          <w:shd w:val="clear" w:color="auto" w:fill="auto"/>
          <w:lang w:val="zh-CN"/>
        </w:rPr>
        <w:t>文件一并提交，以凭证为准，否则视为无效投</w:t>
      </w:r>
      <w:r>
        <w:rPr>
          <w:rFonts w:hint="eastAsia" w:ascii="宋体" w:eastAsia="宋体" w:cs="宋体"/>
          <w:kern w:val="0"/>
          <w:sz w:val="24"/>
          <w:szCs w:val="24"/>
          <w:shd w:val="clear" w:color="auto" w:fill="auto"/>
          <w:lang w:val="en-US" w:eastAsia="zh-CN"/>
        </w:rPr>
        <w:t>响应</w:t>
      </w:r>
      <w:r>
        <w:rPr>
          <w:rFonts w:hint="eastAsia" w:ascii="宋体" w:eastAsia="宋体" w:cs="宋体"/>
          <w:kern w:val="0"/>
          <w:sz w:val="24"/>
          <w:szCs w:val="24"/>
          <w:shd w:val="clear" w:color="auto" w:fill="auto"/>
          <w:lang w:val="zh-CN"/>
        </w:rPr>
        <w:t>；</w:t>
      </w:r>
      <w:r>
        <w:rPr>
          <w:rFonts w:hint="eastAsia" w:ascii="宋体" w:eastAsia="宋体" w:cs="宋体"/>
          <w:kern w:val="0"/>
          <w:sz w:val="24"/>
          <w:szCs w:val="24"/>
          <w:shd w:val="clear" w:color="auto" w:fill="auto"/>
          <w:lang w:val="en-US" w:eastAsia="zh-CN"/>
        </w:rPr>
        <w:t>响应供应商</w:t>
      </w:r>
      <w:r>
        <w:rPr>
          <w:rFonts w:hint="eastAsia" w:ascii="宋体" w:eastAsia="宋体" w:cs="宋体"/>
          <w:kern w:val="0"/>
          <w:sz w:val="24"/>
          <w:szCs w:val="24"/>
          <w:shd w:val="clear" w:color="auto" w:fill="auto"/>
          <w:lang w:val="zh-CN"/>
        </w:rPr>
        <w:t>在汇款时应当在备注信息中注明本项目的编号及用途（如“项目编号，磋商保证金”），以便采购机构的财务人员查证入账。</w:t>
      </w:r>
    </w:p>
    <w:p w14:paraId="6D14B40B">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账户名称：广州市政府采购中心；</w:t>
      </w:r>
    </w:p>
    <w:p w14:paraId="057C1124">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银行账号：3602085729208888868；</w:t>
      </w:r>
    </w:p>
    <w:p w14:paraId="2E4452DD">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开户行:中国工商银行广州太阳广场支行。</w:t>
      </w:r>
    </w:p>
    <w:p w14:paraId="2EF5325F">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5.采用保函、担保或保证保险等方式缴纳的，</w:t>
      </w:r>
      <w:r>
        <w:rPr>
          <w:rFonts w:hint="eastAsia" w:ascii="宋体" w:cs="宋体"/>
          <w:kern w:val="0"/>
          <w:sz w:val="24"/>
          <w:szCs w:val="24"/>
          <w:shd w:val="clear" w:color="auto" w:fill="auto"/>
          <w:lang w:val="en-US" w:eastAsia="zh-CN"/>
        </w:rPr>
        <w:t>响应供应商</w:t>
      </w:r>
      <w:r>
        <w:rPr>
          <w:rFonts w:hint="eastAsia" w:ascii="宋体" w:eastAsia="宋体" w:cs="宋体"/>
          <w:kern w:val="0"/>
          <w:sz w:val="24"/>
          <w:szCs w:val="24"/>
          <w:shd w:val="clear" w:color="auto" w:fill="auto"/>
          <w:lang w:val="zh-CN"/>
        </w:rPr>
        <w:t>应在文件中提交其佐证材料的扫描件。保函、担保或保证保险(不限制其开具机构及其出具格式)。有效期超过</w:t>
      </w:r>
      <w:r>
        <w:rPr>
          <w:rFonts w:hint="eastAsia" w:ascii="宋体" w:cs="宋体"/>
          <w:kern w:val="0"/>
          <w:sz w:val="24"/>
          <w:szCs w:val="24"/>
          <w:shd w:val="clear" w:color="auto" w:fill="auto"/>
          <w:lang w:val="en-US" w:eastAsia="zh-CN"/>
        </w:rPr>
        <w:t>响应</w:t>
      </w:r>
      <w:r>
        <w:rPr>
          <w:rFonts w:hint="eastAsia" w:ascii="宋体" w:eastAsia="宋体" w:cs="宋体"/>
          <w:kern w:val="0"/>
          <w:sz w:val="24"/>
          <w:szCs w:val="24"/>
          <w:shd w:val="clear" w:color="auto" w:fill="auto"/>
          <w:lang w:val="zh-CN"/>
        </w:rPr>
        <w:t>有效期30天。</w:t>
      </w:r>
    </w:p>
    <w:p w14:paraId="4247DBED">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cs="宋体"/>
          <w:kern w:val="0"/>
          <w:sz w:val="24"/>
          <w:szCs w:val="24"/>
          <w:shd w:val="clear" w:color="auto" w:fill="auto"/>
          <w:lang w:val="en-US" w:eastAsia="zh-CN"/>
        </w:rPr>
        <w:t>6</w:t>
      </w:r>
      <w:r>
        <w:rPr>
          <w:rFonts w:hint="eastAsia" w:ascii="宋体" w:eastAsia="宋体" w:cs="宋体"/>
          <w:kern w:val="0"/>
          <w:sz w:val="24"/>
          <w:szCs w:val="24"/>
          <w:shd w:val="clear" w:color="auto" w:fill="auto"/>
          <w:lang w:val="zh-CN"/>
        </w:rPr>
        <w:t>.</w:t>
      </w:r>
      <w:r>
        <w:rPr>
          <w:rFonts w:hint="eastAsia" w:ascii="宋体" w:eastAsia="宋体" w:cs="宋体"/>
          <w:kern w:val="0"/>
          <w:sz w:val="24"/>
          <w:szCs w:val="24"/>
          <w:shd w:val="clear" w:color="auto" w:fill="auto"/>
          <w:lang w:val="en-US" w:eastAsia="zh-CN"/>
        </w:rPr>
        <w:t>成交供应商</w:t>
      </w:r>
      <w:r>
        <w:rPr>
          <w:rFonts w:hint="eastAsia" w:ascii="宋体" w:eastAsia="宋体" w:cs="宋体"/>
          <w:kern w:val="0"/>
          <w:sz w:val="24"/>
          <w:szCs w:val="24"/>
          <w:shd w:val="clear" w:color="auto" w:fill="auto"/>
          <w:lang w:val="zh-CN"/>
        </w:rPr>
        <w:t>的磋商保证金，在签订正式合同后5个工作日内全额无息退还。未</w:t>
      </w:r>
      <w:r>
        <w:rPr>
          <w:rFonts w:hint="eastAsia" w:ascii="宋体" w:eastAsia="宋体" w:cs="宋体"/>
          <w:kern w:val="0"/>
          <w:sz w:val="24"/>
          <w:szCs w:val="24"/>
          <w:shd w:val="clear" w:color="auto" w:fill="auto"/>
          <w:lang w:val="en-US" w:eastAsia="zh-CN"/>
        </w:rPr>
        <w:t>成交供应商</w:t>
      </w:r>
      <w:r>
        <w:rPr>
          <w:rFonts w:hint="eastAsia" w:ascii="宋体" w:eastAsia="宋体" w:cs="宋体"/>
          <w:kern w:val="0"/>
          <w:sz w:val="24"/>
          <w:szCs w:val="24"/>
          <w:shd w:val="clear" w:color="auto" w:fill="auto"/>
          <w:lang w:val="zh-CN"/>
        </w:rPr>
        <w:t>的磋商保证金，将在采购机构发出未</w:t>
      </w:r>
      <w:r>
        <w:rPr>
          <w:rFonts w:hint="eastAsia" w:ascii="宋体" w:eastAsia="宋体" w:cs="宋体"/>
          <w:kern w:val="0"/>
          <w:sz w:val="24"/>
          <w:szCs w:val="24"/>
          <w:shd w:val="clear" w:color="auto" w:fill="auto"/>
          <w:lang w:val="en-US" w:eastAsia="zh-CN"/>
        </w:rPr>
        <w:t>成交</w:t>
      </w:r>
      <w:r>
        <w:rPr>
          <w:rFonts w:hint="eastAsia" w:ascii="宋体" w:eastAsia="宋体" w:cs="宋体"/>
          <w:kern w:val="0"/>
          <w:sz w:val="24"/>
          <w:szCs w:val="24"/>
          <w:shd w:val="clear" w:color="auto" w:fill="auto"/>
          <w:lang w:val="zh-CN"/>
        </w:rPr>
        <w:t>通知书后5个工作日内全额无息退还。</w:t>
      </w:r>
    </w:p>
    <w:p w14:paraId="176B5950">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cs="宋体"/>
          <w:kern w:val="0"/>
          <w:sz w:val="24"/>
          <w:szCs w:val="24"/>
          <w:shd w:val="clear" w:color="auto" w:fill="auto"/>
          <w:lang w:val="en-US" w:eastAsia="zh-CN"/>
        </w:rPr>
        <w:t>7</w:t>
      </w:r>
      <w:r>
        <w:rPr>
          <w:rFonts w:hint="eastAsia" w:ascii="宋体" w:eastAsia="宋体" w:cs="宋体"/>
          <w:kern w:val="0"/>
          <w:sz w:val="24"/>
          <w:szCs w:val="24"/>
          <w:shd w:val="clear" w:color="auto" w:fill="auto"/>
          <w:lang w:val="zh-CN"/>
        </w:rPr>
        <w:t>.有下列情况之一的，磋商保证金将不予退还：</w:t>
      </w:r>
    </w:p>
    <w:p w14:paraId="1A8324B1">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（1）响应供应商在提交响应文件截止时间后，在响应有效期内撤回其</w:t>
      </w:r>
      <w:r>
        <w:rPr>
          <w:rFonts w:hint="eastAsia" w:ascii="宋体" w:eastAsia="宋体" w:cs="宋体"/>
          <w:kern w:val="0"/>
          <w:sz w:val="24"/>
          <w:szCs w:val="24"/>
          <w:shd w:val="clear" w:color="auto" w:fill="auto"/>
          <w:lang w:val="en-US" w:eastAsia="zh-CN"/>
        </w:rPr>
        <w:t>响应</w:t>
      </w:r>
      <w:r>
        <w:rPr>
          <w:rFonts w:hint="eastAsia" w:ascii="宋体" w:eastAsia="宋体" w:cs="宋体"/>
          <w:kern w:val="0"/>
          <w:sz w:val="24"/>
          <w:szCs w:val="24"/>
          <w:shd w:val="clear" w:color="auto" w:fill="auto"/>
          <w:lang w:val="zh-CN"/>
        </w:rPr>
        <w:t>文件的；</w:t>
      </w:r>
    </w:p>
    <w:p w14:paraId="706E27B1">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（2）响应供应商干扰响应或评审活动，造成严重影响和后果的；</w:t>
      </w:r>
    </w:p>
    <w:p w14:paraId="4D76BA18">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（3）虚假报价或恶意串通的；</w:t>
      </w:r>
    </w:p>
    <w:p w14:paraId="2FBF1582">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（4）</w:t>
      </w:r>
      <w:r>
        <w:rPr>
          <w:rFonts w:hint="eastAsia" w:ascii="宋体" w:eastAsia="宋体" w:cs="宋体"/>
          <w:kern w:val="0"/>
          <w:sz w:val="24"/>
          <w:szCs w:val="24"/>
          <w:shd w:val="clear" w:color="auto" w:fill="auto"/>
          <w:lang w:val="en-US" w:eastAsia="zh-CN"/>
        </w:rPr>
        <w:t>成交供应商</w:t>
      </w:r>
      <w:r>
        <w:rPr>
          <w:rFonts w:hint="eastAsia" w:ascii="宋体" w:eastAsia="宋体" w:cs="宋体"/>
          <w:kern w:val="0"/>
          <w:sz w:val="24"/>
          <w:szCs w:val="24"/>
          <w:shd w:val="clear" w:color="auto" w:fill="auto"/>
          <w:lang w:val="zh-CN"/>
        </w:rPr>
        <w:t>无正当理由放弃成交的；</w:t>
      </w:r>
    </w:p>
    <w:p w14:paraId="04CA978D">
      <w:pPr>
        <w:spacing w:line="360" w:lineRule="auto"/>
        <w:ind w:firstLine="424" w:firstLineChars="177"/>
        <w:rPr>
          <w:rFonts w:hint="eastAsia" w:ascii="宋体" w:eastAsia="宋体" w:cs="宋体"/>
          <w:kern w:val="0"/>
          <w:sz w:val="24"/>
          <w:szCs w:val="24"/>
          <w:shd w:val="clear" w:color="auto" w:fill="auto"/>
          <w:lang w:val="zh-CN"/>
        </w:rPr>
      </w:pPr>
      <w:bookmarkStart w:id="80" w:name="_Hlk130371293"/>
      <w:r>
        <w:rPr>
          <w:rFonts w:hint="eastAsia" w:ascii="宋体" w:eastAsia="宋体" w:cs="宋体"/>
          <w:kern w:val="0"/>
          <w:sz w:val="24"/>
          <w:szCs w:val="24"/>
          <w:shd w:val="clear" w:color="auto" w:fill="auto"/>
          <w:lang w:val="zh-CN"/>
        </w:rPr>
        <w:t>（5）</w:t>
      </w:r>
      <w:r>
        <w:rPr>
          <w:rFonts w:hint="eastAsia" w:ascii="宋体" w:eastAsia="宋体" w:cs="宋体"/>
          <w:kern w:val="0"/>
          <w:sz w:val="24"/>
          <w:szCs w:val="24"/>
          <w:shd w:val="clear" w:color="auto" w:fill="auto"/>
          <w:lang w:val="en-US" w:eastAsia="zh-CN"/>
        </w:rPr>
        <w:t>成交供应商</w:t>
      </w:r>
      <w:r>
        <w:rPr>
          <w:rFonts w:hint="eastAsia" w:ascii="宋体" w:eastAsia="宋体" w:cs="宋体"/>
          <w:kern w:val="0"/>
          <w:sz w:val="24"/>
          <w:szCs w:val="24"/>
          <w:shd w:val="clear" w:color="auto" w:fill="auto"/>
          <w:lang w:val="zh-CN"/>
        </w:rPr>
        <w:t>无正当理由不与采购单位订立合同，在签订合同时向采购单位提出附加条件，或不按照</w:t>
      </w:r>
      <w:r>
        <w:rPr>
          <w:rFonts w:hint="eastAsia" w:ascii="宋体" w:eastAsia="宋体" w:cs="宋体"/>
          <w:kern w:val="0"/>
          <w:sz w:val="24"/>
          <w:szCs w:val="24"/>
          <w:shd w:val="clear" w:color="auto" w:fill="auto"/>
          <w:lang w:val="en-US" w:eastAsia="zh-CN"/>
        </w:rPr>
        <w:t>磋商</w:t>
      </w:r>
      <w:r>
        <w:rPr>
          <w:rFonts w:hint="eastAsia" w:ascii="宋体" w:eastAsia="宋体" w:cs="宋体"/>
          <w:kern w:val="0"/>
          <w:sz w:val="24"/>
          <w:szCs w:val="24"/>
          <w:shd w:val="clear" w:color="auto" w:fill="auto"/>
          <w:lang w:val="zh-CN"/>
        </w:rPr>
        <w:t>文件要求提交履约保证金的</w:t>
      </w:r>
      <w:bookmarkEnd w:id="80"/>
      <w:r>
        <w:rPr>
          <w:rFonts w:hint="eastAsia" w:ascii="宋体" w:eastAsia="宋体" w:cs="宋体"/>
          <w:kern w:val="0"/>
          <w:sz w:val="24"/>
          <w:szCs w:val="24"/>
          <w:shd w:val="clear" w:color="auto" w:fill="auto"/>
          <w:lang w:val="zh-CN"/>
        </w:rPr>
        <w:t>；</w:t>
      </w:r>
    </w:p>
    <w:p w14:paraId="24F7B14D">
      <w:pPr>
        <w:spacing w:line="360" w:lineRule="auto"/>
        <w:ind w:firstLine="424" w:firstLineChars="177"/>
        <w:rPr>
          <w:rFonts w:hint="eastAsia" w:ascii="宋体" w:eastAsia="宋体" w:cs="宋体"/>
          <w:kern w:val="0"/>
          <w:sz w:val="24"/>
          <w:szCs w:val="24"/>
          <w:shd w:val="clear" w:color="auto" w:fill="auto"/>
          <w:lang w:val="zh-CN"/>
        </w:rPr>
      </w:pPr>
      <w:r>
        <w:rPr>
          <w:rFonts w:hint="eastAsia" w:ascii="宋体" w:eastAsia="宋体" w:cs="宋体"/>
          <w:kern w:val="0"/>
          <w:sz w:val="24"/>
          <w:szCs w:val="24"/>
          <w:shd w:val="clear" w:color="auto" w:fill="auto"/>
          <w:lang w:val="zh-CN"/>
        </w:rPr>
        <w:t>（6）其他违反国家法律法规行为的。</w:t>
      </w:r>
    </w:p>
    <w:p w14:paraId="01B3F7F4">
      <w:pPr>
        <w:spacing w:line="360" w:lineRule="auto"/>
        <w:outlineLvl w:val="1"/>
        <w:rPr>
          <w:rFonts w:hint="eastAsia" w:ascii="宋体" w:cs="Arial"/>
          <w:b/>
          <w:sz w:val="24"/>
          <w:szCs w:val="24"/>
        </w:rPr>
      </w:pPr>
      <w:bookmarkStart w:id="81" w:name="_Toc199736015"/>
      <w:bookmarkStart w:id="82" w:name="_Toc199815443"/>
      <w:bookmarkStart w:id="83" w:name="_Toc395083530"/>
      <w:bookmarkStart w:id="84" w:name="_Toc199735931"/>
      <w:bookmarkStart w:id="85" w:name="_Toc401232237"/>
      <w:bookmarkStart w:id="86" w:name="_Toc199736961"/>
    </w:p>
    <w:p w14:paraId="21759D48">
      <w:pPr>
        <w:spacing w:line="360" w:lineRule="auto"/>
        <w:ind w:left="567" w:hanging="27"/>
        <w:outlineLvl w:val="1"/>
        <w:rPr>
          <w:rFonts w:hint="eastAsia" w:ascii="宋体" w:cs="Arial"/>
          <w:b/>
          <w:sz w:val="24"/>
          <w:szCs w:val="24"/>
          <w:lang w:val="zh-CN"/>
        </w:rPr>
      </w:pPr>
      <w:r>
        <w:rPr>
          <w:rFonts w:hint="eastAsia" w:ascii="宋体" w:cs="Arial"/>
          <w:b/>
          <w:sz w:val="24"/>
          <w:szCs w:val="24"/>
        </w:rPr>
        <w:t>五、</w:t>
      </w:r>
      <w:r>
        <w:rPr>
          <w:rFonts w:hint="eastAsia" w:ascii="宋体" w:cs="Arial"/>
          <w:b/>
          <w:sz w:val="24"/>
          <w:szCs w:val="24"/>
          <w:lang w:val="zh-CN"/>
        </w:rPr>
        <w:t>磋商文件的解释权</w:t>
      </w:r>
      <w:bookmarkEnd w:id="81"/>
      <w:bookmarkEnd w:id="82"/>
      <w:bookmarkEnd w:id="83"/>
      <w:bookmarkEnd w:id="84"/>
      <w:bookmarkEnd w:id="85"/>
      <w:bookmarkEnd w:id="86"/>
    </w:p>
    <w:p w14:paraId="0BB0D6EC">
      <w:pPr>
        <w:widowControl/>
        <w:spacing w:line="360" w:lineRule="auto"/>
        <w:ind w:firstLine="424" w:firstLineChars="177"/>
        <w:rPr>
          <w:rFonts w:hint="eastAsia" w:ascii="宋体" w:cs="Arial"/>
          <w:sz w:val="24"/>
          <w:szCs w:val="24"/>
          <w:lang w:val="zh-CN"/>
        </w:rPr>
      </w:pPr>
      <w:r>
        <w:rPr>
          <w:rFonts w:hint="eastAsia" w:ascii="宋体" w:cs="宋体"/>
          <w:kern w:val="0"/>
          <w:sz w:val="24"/>
          <w:szCs w:val="24"/>
        </w:rPr>
        <w:t>本磋商文件由市政府采购中心负责解释</w:t>
      </w:r>
      <w:r>
        <w:rPr>
          <w:rFonts w:hint="eastAsia" w:ascii="宋体" w:cs="Arial"/>
          <w:sz w:val="24"/>
          <w:szCs w:val="24"/>
          <w:lang w:val="zh-CN"/>
        </w:rPr>
        <w:t>。</w:t>
      </w:r>
    </w:p>
    <w:p w14:paraId="68E1044C">
      <w:pPr>
        <w:numPr>
          <w:ilvl w:val="0"/>
          <w:numId w:val="6"/>
        </w:numPr>
        <w:autoSpaceDE w:val="0"/>
        <w:autoSpaceDN w:val="0"/>
        <w:adjustRightInd w:val="0"/>
        <w:spacing w:line="360" w:lineRule="auto"/>
        <w:ind w:left="0" w:firstLine="0"/>
        <w:jc w:val="center"/>
        <w:outlineLvl w:val="0"/>
        <w:rPr>
          <w:rFonts w:hint="eastAsia" w:ascii="宋体"/>
          <w:b/>
          <w:sz w:val="32"/>
          <w:szCs w:val="32"/>
          <w:lang w:val="zh-CN"/>
        </w:rPr>
      </w:pPr>
      <w:r>
        <w:rPr>
          <w:rFonts w:ascii="宋体" w:cs="Arial"/>
          <w:b/>
          <w:sz w:val="24"/>
          <w:szCs w:val="24"/>
          <w:lang w:val="zh-CN"/>
        </w:rPr>
        <w:br w:type="page"/>
      </w:r>
      <w:bookmarkEnd w:id="61"/>
      <w:bookmarkEnd w:id="74"/>
      <w:bookmarkEnd w:id="75"/>
      <w:bookmarkEnd w:id="76"/>
      <w:bookmarkStart w:id="87" w:name="_Toc199736016"/>
      <w:bookmarkStart w:id="88" w:name="_Toc395083531"/>
      <w:bookmarkStart w:id="89" w:name="_Toc401232238"/>
      <w:bookmarkStart w:id="90" w:name="_Toc199736962"/>
      <w:bookmarkStart w:id="91" w:name="_Toc199815444"/>
      <w:bookmarkStart w:id="92" w:name="_Toc176844897"/>
      <w:bookmarkStart w:id="93" w:name="_Toc199735932"/>
      <w:r>
        <w:rPr>
          <w:rFonts w:hint="eastAsia" w:ascii="宋体"/>
          <w:b/>
          <w:sz w:val="32"/>
          <w:szCs w:val="32"/>
          <w:lang w:val="zh-CN"/>
        </w:rPr>
        <w:t>采购需求</w:t>
      </w:r>
      <w:bookmarkEnd w:id="87"/>
      <w:bookmarkEnd w:id="88"/>
      <w:bookmarkEnd w:id="89"/>
      <w:bookmarkEnd w:id="90"/>
      <w:bookmarkEnd w:id="91"/>
      <w:bookmarkEnd w:id="92"/>
      <w:bookmarkEnd w:id="93"/>
    </w:p>
    <w:p w14:paraId="5F660E00">
      <w:pPr>
        <w:spacing w:line="360" w:lineRule="auto"/>
        <w:ind w:firstLine="482" w:firstLineChars="200"/>
        <w:rPr>
          <w:rFonts w:hint="eastAsia" w:ascii="宋体" w:cs="宋体"/>
          <w:b/>
          <w:bCs/>
          <w:sz w:val="24"/>
          <w:szCs w:val="24"/>
        </w:rPr>
      </w:pPr>
      <w:r>
        <w:rPr>
          <w:rFonts w:hint="eastAsia" w:ascii="宋体" w:cs="宋体"/>
          <w:b/>
          <w:bCs/>
          <w:sz w:val="24"/>
          <w:szCs w:val="24"/>
        </w:rPr>
        <w:t>一、工程概况</w:t>
      </w:r>
    </w:p>
    <w:p w14:paraId="4B2EE57A">
      <w:pPr>
        <w:spacing w:line="360" w:lineRule="auto"/>
        <w:ind w:firstLine="480" w:firstLineChars="200"/>
        <w:rPr>
          <w:rFonts w:hint="eastAsia" w:ascii="宋体" w:cs="宋体"/>
          <w:sz w:val="24"/>
          <w:szCs w:val="24"/>
        </w:rPr>
      </w:pPr>
      <w:r>
        <w:rPr>
          <w:rFonts w:hint="eastAsia" w:ascii="宋体" w:cs="宋体"/>
          <w:sz w:val="24"/>
          <w:szCs w:val="24"/>
        </w:rPr>
        <w:t>粤海关旧址位于广州市荔湾区沿江西路29号，是全国重点文物保护单位，为近现代重要史迹及代表性建筑，于1916年建成并使用至今，已有百多年的历史，建筑面积为3293平方米，共四层，连同钟楼(含避雷针)高44.5米， 现为“粤海关博物馆”对外开放使用。本次修缮规模3293平方米，主要对粤海关旧址建筑物墙面天花、屋顶防水、排水系统、门窗、石构件、栏杆等进行文物保护维修，项目具体修缮内容详细见施工图纸和工程量清单。</w:t>
      </w:r>
    </w:p>
    <w:p w14:paraId="07CBAC01">
      <w:pPr>
        <w:spacing w:line="288" w:lineRule="auto"/>
        <w:ind w:firstLine="480" w:firstLineChars="200"/>
        <w:rPr>
          <w:rFonts w:hint="eastAsia" w:ascii="宋体" w:cs="宋体"/>
          <w:sz w:val="24"/>
          <w:szCs w:val="24"/>
        </w:rPr>
      </w:pPr>
      <w:r>
        <w:rPr>
          <w:rFonts w:hint="eastAsia" w:ascii="宋体" w:cs="宋体"/>
          <w:sz w:val="24"/>
          <w:szCs w:val="24"/>
          <w:lang w:val="en-US" w:eastAsia="zh-CN"/>
        </w:rPr>
        <w:t>1.</w:t>
      </w:r>
      <w:r>
        <w:rPr>
          <w:rFonts w:hint="eastAsia" w:ascii="宋体" w:cs="宋体"/>
          <w:sz w:val="24"/>
          <w:szCs w:val="24"/>
        </w:rPr>
        <w:t>项目属性：工程类</w:t>
      </w:r>
    </w:p>
    <w:p w14:paraId="1629174E">
      <w:pPr>
        <w:spacing w:line="288" w:lineRule="auto"/>
        <w:ind w:firstLine="480" w:firstLineChars="200"/>
        <w:rPr>
          <w:rFonts w:hint="eastAsia" w:ascii="宋体" w:cs="宋体"/>
          <w:sz w:val="24"/>
          <w:szCs w:val="24"/>
        </w:rPr>
      </w:pPr>
      <w:r>
        <w:rPr>
          <w:rFonts w:hint="eastAsia" w:ascii="宋体" w:cs="宋体"/>
          <w:sz w:val="24"/>
          <w:szCs w:val="24"/>
          <w:lang w:val="en-US" w:eastAsia="zh-CN"/>
        </w:rPr>
        <w:t>2.★</w:t>
      </w:r>
      <w:r>
        <w:rPr>
          <w:rFonts w:hint="eastAsia" w:ascii="宋体" w:eastAsia="宋体" w:cs="宋体"/>
          <w:sz w:val="24"/>
          <w:szCs w:val="24"/>
        </w:rPr>
        <w:t>本项目不接受分包</w:t>
      </w:r>
      <w:r>
        <w:rPr>
          <w:rFonts w:hint="eastAsia" w:ascii="宋体" w:cs="宋体"/>
          <w:sz w:val="24"/>
          <w:szCs w:val="24"/>
        </w:rPr>
        <w:t>（依据实质性响应一览表）</w:t>
      </w:r>
      <w:r>
        <w:rPr>
          <w:rFonts w:hint="eastAsia" w:ascii="宋体" w:eastAsia="宋体" w:cs="宋体"/>
          <w:sz w:val="24"/>
          <w:szCs w:val="24"/>
        </w:rPr>
        <w:t>。</w:t>
      </w:r>
    </w:p>
    <w:p w14:paraId="19D1EEBB">
      <w:pPr>
        <w:pStyle w:val="20"/>
        <w:tabs>
          <w:tab w:val="left" w:pos="2340"/>
        </w:tabs>
        <w:spacing w:line="288" w:lineRule="auto"/>
        <w:ind w:left="0" w:firstLine="512" w:firstLineChars="200"/>
        <w:rPr>
          <w:bCs/>
        </w:rPr>
      </w:pPr>
      <w:r>
        <w:rPr>
          <w:bCs/>
        </w:rPr>
        <w:t>承包方式：本项目</w:t>
      </w:r>
      <w:r>
        <w:rPr>
          <w:rFonts w:hint="eastAsia"/>
          <w:bCs/>
        </w:rPr>
        <w:t>按固定综合单价包干，</w:t>
      </w:r>
      <w:r>
        <w:rPr>
          <w:bCs/>
        </w:rPr>
        <w:t>根据施工图纸</w:t>
      </w:r>
      <w:r>
        <w:rPr>
          <w:rFonts w:hint="eastAsia"/>
          <w:bCs/>
        </w:rPr>
        <w:t>、</w:t>
      </w:r>
      <w:r>
        <w:rPr>
          <w:bCs/>
        </w:rPr>
        <w:t>工程量</w:t>
      </w:r>
      <w:r>
        <w:rPr>
          <w:rFonts w:hint="eastAsia"/>
          <w:bCs/>
        </w:rPr>
        <w:t>清单</w:t>
      </w:r>
      <w:r>
        <w:rPr>
          <w:bCs/>
        </w:rPr>
        <w:t>按实结算（由</w:t>
      </w:r>
      <w:r>
        <w:rPr>
          <w:rFonts w:hint="eastAsia"/>
          <w:bCs/>
        </w:rPr>
        <w:t>采购人</w:t>
      </w:r>
      <w:r>
        <w:rPr>
          <w:bCs/>
        </w:rPr>
        <w:t>指定的第三方单位进行审核，出具审核报告，并按审核报告进行结算）：即按照图纸和工程量清单内容，要求包工、包料、包机械、包工期、包质量、包安全生产、包文明施工、包余泥排放、</w:t>
      </w:r>
      <w:r>
        <w:rPr>
          <w:rFonts w:hint="eastAsia"/>
          <w:bCs/>
        </w:rPr>
        <w:t>包税费、</w:t>
      </w:r>
      <w:r>
        <w:rPr>
          <w:bCs/>
        </w:rPr>
        <w:t>包劳保、包验收、包保修、包风险等的承包方式。</w:t>
      </w:r>
    </w:p>
    <w:p w14:paraId="2D2C053F">
      <w:pPr>
        <w:pStyle w:val="20"/>
        <w:tabs>
          <w:tab w:val="left" w:pos="2340"/>
        </w:tabs>
        <w:spacing w:line="288" w:lineRule="auto"/>
        <w:ind w:left="0" w:firstLine="512" w:firstLineChars="200"/>
        <w:rPr>
          <w:rFonts w:eastAsia="宋体"/>
          <w:bCs/>
          <w:lang w:val="en-US" w:eastAsia="zh-CN"/>
        </w:rPr>
      </w:pPr>
      <w:r>
        <w:rPr>
          <w:rFonts w:hint="eastAsia"/>
          <w:bCs/>
          <w:lang w:val="en-US" w:eastAsia="zh-CN"/>
        </w:rPr>
        <w:t>3.</w:t>
      </w:r>
      <w:r>
        <w:rPr>
          <w:rFonts w:hint="eastAsia"/>
          <w:bCs/>
        </w:rPr>
        <w:t>本项目不属于专门面向中小微企业预留采购份额的项目，原因和情形为：按照《政府采购促进中小企业发展管理办法》规定预留采购份额无法确保充分供应、充分竞争，或者存在可能影响政府采购目标实现的情形。</w:t>
      </w:r>
    </w:p>
    <w:p w14:paraId="072DAE86">
      <w:pPr>
        <w:pStyle w:val="20"/>
        <w:tabs>
          <w:tab w:val="left" w:pos="2340"/>
        </w:tabs>
        <w:spacing w:line="288" w:lineRule="auto"/>
        <w:ind w:left="0" w:firstLine="512" w:firstLineChars="200"/>
        <w:rPr>
          <w:rFonts w:hint="eastAsia"/>
          <w:bCs/>
        </w:rPr>
      </w:pPr>
      <w:r>
        <w:rPr>
          <w:rFonts w:hint="eastAsia"/>
          <w:bCs/>
          <w:lang w:val="en-US" w:eastAsia="zh-CN"/>
        </w:rPr>
        <w:t>4.</w:t>
      </w:r>
      <w:r>
        <w:rPr>
          <w:rFonts w:hint="eastAsia"/>
          <w:bCs/>
        </w:rPr>
        <w:t>本项目采购标的对应的中小微企业划分标准所属行业为：建筑业</w:t>
      </w:r>
    </w:p>
    <w:p w14:paraId="068CCB5E">
      <w:pPr>
        <w:pStyle w:val="20"/>
        <w:tabs>
          <w:tab w:val="left" w:pos="2340"/>
        </w:tabs>
        <w:spacing w:line="288" w:lineRule="auto"/>
        <w:ind w:left="0" w:firstLine="512" w:firstLineChars="200"/>
        <w:rPr>
          <w:rFonts w:hint="eastAsia"/>
          <w:bCs/>
        </w:rPr>
      </w:pPr>
      <w:r>
        <w:rPr>
          <w:rFonts w:hint="eastAsia"/>
          <w:bCs/>
          <w:lang w:val="en-US" w:eastAsia="zh-CN"/>
        </w:rPr>
        <w:t>5.</w:t>
      </w:r>
      <w:r>
        <w:rPr>
          <w:rFonts w:hint="eastAsia"/>
          <w:bCs/>
        </w:rPr>
        <w:t>★成交供应商须在成交结果公告之日起2个工作日内向采购代理机构提供纸质响应文件2套（封面需加盖单位公章及骑缝章），纸质响应文件需与电子响应文件内容保持一致。响应文件内提供承诺函，格式自拟（依据实质性响应一览表及承诺函）。</w:t>
      </w:r>
    </w:p>
    <w:p w14:paraId="2A99FCD3">
      <w:pPr>
        <w:pStyle w:val="20"/>
        <w:tabs>
          <w:tab w:val="left" w:pos="2340"/>
        </w:tabs>
        <w:spacing w:line="288" w:lineRule="auto"/>
        <w:ind w:left="0" w:firstLine="514" w:firstLineChars="200"/>
        <w:rPr>
          <w:rFonts w:hint="eastAsia"/>
          <w:bCs/>
          <w:highlight w:val="none"/>
        </w:rPr>
      </w:pPr>
      <w:bookmarkStart w:id="94" w:name="_Hlk203986533"/>
      <w:r>
        <w:rPr>
          <w:rFonts w:hint="eastAsia"/>
          <w:b/>
          <w:lang w:val="en-US" w:eastAsia="zh-CN"/>
        </w:rPr>
        <w:t>6.</w:t>
      </w:r>
      <w:r>
        <w:rPr>
          <w:rFonts w:hint="eastAsia"/>
          <w:b/>
        </w:rPr>
        <w:t>报价要求：</w:t>
      </w:r>
      <w:r>
        <w:rPr>
          <w:rFonts w:hint="eastAsia" w:ascii="宋体" w:cs="宋体"/>
          <w:b w:val="0"/>
          <w:sz w:val="24"/>
          <w:szCs w:val="24"/>
          <w:lang w:val="en-US" w:eastAsia="zh-CN"/>
        </w:rPr>
        <w:t>响应</w:t>
      </w:r>
      <w:r>
        <w:rPr>
          <w:rFonts w:hint="eastAsia" w:ascii="宋体" w:cs="宋体"/>
          <w:sz w:val="24"/>
          <w:szCs w:val="24"/>
        </w:rPr>
        <w:t>供应商</w:t>
      </w:r>
      <w:r>
        <w:rPr>
          <w:rFonts w:hint="eastAsia" w:ascii="宋体" w:cs="宋体"/>
          <w:sz w:val="24"/>
          <w:szCs w:val="24"/>
          <w:lang w:val="en-US" w:eastAsia="zh-CN"/>
        </w:rPr>
        <w:t>应</w:t>
      </w:r>
      <w:r>
        <w:rPr>
          <w:rFonts w:hint="eastAsia" w:ascii="宋体" w:cs="宋体"/>
          <w:sz w:val="24"/>
          <w:szCs w:val="24"/>
        </w:rPr>
        <w:t>按照</w:t>
      </w:r>
      <w:r>
        <w:rPr>
          <w:rFonts w:hint="eastAsia" w:ascii="宋体" w:cs="宋体"/>
          <w:sz w:val="24"/>
          <w:szCs w:val="24"/>
          <w:lang w:val="en-US" w:eastAsia="zh-CN"/>
        </w:rPr>
        <w:t>附件所</w:t>
      </w:r>
      <w:r>
        <w:rPr>
          <w:rFonts w:hint="eastAsia" w:ascii="宋体" w:cs="宋体"/>
          <w:sz w:val="24"/>
          <w:szCs w:val="24"/>
        </w:rPr>
        <w:t>提</w:t>
      </w:r>
      <w:r>
        <w:rPr>
          <w:rFonts w:hint="eastAsia" w:ascii="宋体" w:cs="宋体"/>
          <w:sz w:val="24"/>
          <w:szCs w:val="24"/>
          <w:highlight w:val="none"/>
        </w:rPr>
        <w:t>供的工程量清单</w:t>
      </w:r>
      <w:r>
        <w:rPr>
          <w:rFonts w:hint="eastAsia" w:ascii="宋体" w:cs="宋体"/>
          <w:sz w:val="24"/>
          <w:szCs w:val="24"/>
          <w:highlight w:val="none"/>
          <w:lang w:val="en-US" w:eastAsia="zh-CN"/>
        </w:rPr>
        <w:t>进行分项</w:t>
      </w:r>
      <w:r>
        <w:rPr>
          <w:rFonts w:hint="eastAsia" w:ascii="宋体" w:cs="宋体"/>
          <w:sz w:val="24"/>
          <w:szCs w:val="24"/>
          <w:highlight w:val="none"/>
        </w:rPr>
        <w:t>报价，不得随意改动</w:t>
      </w:r>
      <w:r>
        <w:rPr>
          <w:rFonts w:hint="eastAsia" w:ascii="宋体" w:cs="宋体"/>
          <w:sz w:val="24"/>
          <w:szCs w:val="24"/>
          <w:highlight w:val="none"/>
          <w:lang w:val="en-US" w:eastAsia="zh-CN"/>
        </w:rPr>
        <w:t>工程量清单</w:t>
      </w:r>
      <w:r>
        <w:rPr>
          <w:rFonts w:hint="eastAsia" w:ascii="宋体" w:cs="宋体"/>
          <w:sz w:val="24"/>
          <w:szCs w:val="24"/>
          <w:highlight w:val="none"/>
        </w:rPr>
        <w:t>内容</w:t>
      </w:r>
      <w:r>
        <w:rPr>
          <w:rFonts w:hint="eastAsia" w:ascii="宋体" w:cs="宋体"/>
          <w:sz w:val="24"/>
          <w:szCs w:val="24"/>
          <w:highlight w:val="none"/>
          <w:lang w:eastAsia="zh-CN"/>
        </w:rPr>
        <w:t>。</w:t>
      </w:r>
      <w:r>
        <w:rPr>
          <w:rFonts w:hint="eastAsia"/>
          <w:bCs/>
          <w:highlight w:val="none"/>
        </w:rPr>
        <w:t>报价应已包括但不限于：完成工程项目的所有成本、利润、税金、风险、验收及政策性文件规定费用等和施工过程中损耗、额外材料、局部设计费等应预见和不可预见费用。</w:t>
      </w:r>
    </w:p>
    <w:p w14:paraId="023ABB87">
      <w:pPr>
        <w:pStyle w:val="20"/>
        <w:tabs>
          <w:tab w:val="left" w:pos="2340"/>
        </w:tabs>
        <w:spacing w:line="288" w:lineRule="auto"/>
        <w:ind w:left="0" w:firstLine="512" w:firstLineChars="200"/>
        <w:rPr>
          <w:rFonts w:hint="eastAsia"/>
          <w:bCs/>
        </w:rPr>
      </w:pPr>
      <w:r>
        <w:rPr>
          <w:rFonts w:hint="eastAsia"/>
          <w:bCs/>
          <w:highlight w:val="none"/>
          <w:lang w:val="en-US" w:eastAsia="zh-CN"/>
        </w:rPr>
        <w:t>7.</w:t>
      </w:r>
      <w:r>
        <w:rPr>
          <w:rFonts w:hint="eastAsia"/>
          <w:bCs/>
          <w:highlight w:val="none"/>
        </w:rPr>
        <w:t>★供应商必须对本项目的全部内容进行报价，本项目最高限价为人民币</w:t>
      </w:r>
      <w:r>
        <w:rPr>
          <w:rFonts w:hint="eastAsia" w:ascii="宋体"/>
          <w:highlight w:val="none"/>
        </w:rPr>
        <w:t>3319842.03</w:t>
      </w:r>
      <w:r>
        <w:rPr>
          <w:rFonts w:hint="eastAsia"/>
          <w:bCs/>
          <w:highlight w:val="none"/>
        </w:rPr>
        <w:t>元。响应供应商需在《首轮报价表》中报出总价作为价格评审依据</w:t>
      </w:r>
      <w:r>
        <w:rPr>
          <w:rFonts w:hint="eastAsia"/>
          <w:bCs/>
          <w:highlight w:val="none"/>
          <w:lang w:eastAsia="zh-CN"/>
        </w:rPr>
        <w:t>，</w:t>
      </w:r>
      <w:r>
        <w:rPr>
          <w:rFonts w:hint="eastAsia"/>
          <w:bCs/>
          <w:highlight w:val="none"/>
          <w:lang w:val="en-US" w:eastAsia="zh-CN"/>
        </w:rPr>
        <w:t>并提供工程量清单分项报价表</w:t>
      </w:r>
      <w:r>
        <w:rPr>
          <w:rFonts w:hint="eastAsia"/>
          <w:bCs/>
          <w:highlight w:val="none"/>
        </w:rPr>
        <w:t>。</w:t>
      </w:r>
      <w:r>
        <w:rPr>
          <w:rFonts w:hint="eastAsia"/>
          <w:highlight w:val="none"/>
        </w:rPr>
        <w:t>磋商结束后，所有实质性响应的供应商应在规定时间内提交最后报价</w:t>
      </w:r>
      <w:r>
        <w:rPr>
          <w:rFonts w:hint="eastAsia"/>
          <w:highlight w:val="none"/>
          <w:lang w:eastAsia="zh-CN"/>
        </w:rPr>
        <w:t>（</w:t>
      </w:r>
      <w:r>
        <w:rPr>
          <w:rFonts w:hint="eastAsia"/>
          <w:highlight w:val="none"/>
          <w:lang w:val="en-US" w:eastAsia="zh-CN"/>
        </w:rPr>
        <w:t>最后报价较首轮报价有下浮的，若未提供分项报价表，默认按扣除不可竞争费用后的价格下浮比例计算综合单价</w:t>
      </w:r>
      <w:r>
        <w:rPr>
          <w:rFonts w:hint="eastAsia"/>
          <w:highlight w:val="none"/>
          <w:lang w:eastAsia="zh-CN"/>
        </w:rPr>
        <w:t>）</w:t>
      </w:r>
      <w:r>
        <w:rPr>
          <w:rFonts w:hint="eastAsia"/>
          <w:highlight w:val="none"/>
          <w:lang w:val="en-US" w:eastAsia="zh-CN"/>
        </w:rPr>
        <w:t>。</w:t>
      </w:r>
      <w:r>
        <w:rPr>
          <w:rFonts w:hint="eastAsia"/>
          <w:highlight w:val="none"/>
        </w:rPr>
        <w:t>最后报价是供应商响应文件的有效组成部分</w:t>
      </w:r>
      <w:r>
        <w:rPr>
          <w:rFonts w:hint="eastAsia"/>
          <w:highlight w:val="none"/>
          <w:lang w:eastAsia="zh-CN"/>
        </w:rPr>
        <w:t>。</w:t>
      </w:r>
      <w:r>
        <w:rPr>
          <w:rFonts w:hint="eastAsia"/>
          <w:bCs/>
          <w:highlight w:val="none"/>
        </w:rPr>
        <w:t>如磋商小组没有对磋商文件作实质性变动、增加新的需求，供应商在最后报价环节中所报出的响应总价</w:t>
      </w:r>
      <w:r>
        <w:rPr>
          <w:rFonts w:hint="eastAsia"/>
          <w:bCs/>
        </w:rPr>
        <w:t>不得高于首轮报价，否则响应无效。</w:t>
      </w:r>
    </w:p>
    <w:p w14:paraId="4C41F99C">
      <w:pPr>
        <w:pStyle w:val="20"/>
        <w:tabs>
          <w:tab w:val="left" w:pos="2340"/>
        </w:tabs>
        <w:spacing w:line="288" w:lineRule="auto"/>
        <w:ind w:left="0" w:firstLine="512" w:firstLineChars="200"/>
      </w:pPr>
      <w:r>
        <w:rPr>
          <w:rFonts w:hint="eastAsia"/>
          <w:bCs/>
          <w:lang w:val="en-US" w:eastAsia="zh-CN"/>
        </w:rPr>
        <w:t>8.</w:t>
      </w:r>
      <w:r>
        <w:rPr>
          <w:rFonts w:hint="eastAsia"/>
          <w:bCs/>
        </w:rPr>
        <w:t>★供应商必须承诺本项目绿色施工安全防护措施费为409613.90元，暂列金额为186466.25元。绿色施工安全防护措施费、暂列金额为不可竞争费。</w:t>
      </w:r>
      <w:r>
        <w:rPr>
          <w:rFonts w:hint="eastAsia"/>
        </w:rPr>
        <w:t>响应文件内提供承诺函，格式自拟（依据实质性响应一览表及承诺函）。</w:t>
      </w:r>
      <w:bookmarkEnd w:id="94"/>
    </w:p>
    <w:p w14:paraId="2E833915">
      <w:pPr>
        <w:spacing w:line="360" w:lineRule="auto"/>
        <w:ind w:firstLine="482" w:firstLineChars="200"/>
        <w:rPr>
          <w:rFonts w:hint="eastAsia" w:ascii="宋体" w:cs="宋体"/>
          <w:b/>
          <w:bCs/>
          <w:sz w:val="24"/>
          <w:szCs w:val="24"/>
        </w:rPr>
      </w:pPr>
      <w:r>
        <w:rPr>
          <w:rFonts w:hint="eastAsia" w:ascii="宋体" w:cs="宋体"/>
          <w:b/>
          <w:bCs/>
          <w:sz w:val="24"/>
          <w:szCs w:val="24"/>
        </w:rPr>
        <w:t>二、人员资质要求</w:t>
      </w:r>
    </w:p>
    <w:p w14:paraId="5A6AB501">
      <w:pPr>
        <w:spacing w:line="288" w:lineRule="auto"/>
        <w:ind w:firstLine="480" w:firstLineChars="200"/>
        <w:rPr>
          <w:rFonts w:hint="eastAsia" w:ascii="宋体" w:cs="宋体"/>
          <w:sz w:val="24"/>
          <w:szCs w:val="24"/>
        </w:rPr>
      </w:pPr>
      <w:r>
        <w:rPr>
          <w:rFonts w:hint="eastAsia" w:ascii="宋体" w:cs="宋体"/>
          <w:sz w:val="24"/>
          <w:szCs w:val="24"/>
        </w:rPr>
        <w:t>1.拟派遣到本工程的项目负责人</w:t>
      </w:r>
      <w:r>
        <w:rPr>
          <w:rFonts w:hint="eastAsia" w:ascii="宋体" w:cs="宋体"/>
          <w:spacing w:val="0"/>
          <w:sz w:val="24"/>
          <w:szCs w:val="24"/>
        </w:rPr>
        <w:t>具</w:t>
      </w:r>
      <w:r>
        <w:rPr>
          <w:rFonts w:hint="eastAsia" w:ascii="宋体" w:cs="宋体"/>
          <w:b w:val="0"/>
          <w:bCs w:val="0"/>
          <w:spacing w:val="0"/>
          <w:sz w:val="24"/>
          <w:szCs w:val="24"/>
        </w:rPr>
        <w:t>有全国性文物保护行业协会颁发的文物保护工程责任工程师证书(从业范围为近现代重要史迹及代表性建筑)</w:t>
      </w:r>
      <w:r>
        <w:rPr>
          <w:rFonts w:hint="eastAsia" w:ascii="宋体" w:cs="宋体"/>
          <w:sz w:val="24"/>
          <w:szCs w:val="24"/>
        </w:rPr>
        <w:t>，具有同类工程施工经验(提供相关工程任职证明)</w:t>
      </w:r>
      <w:r>
        <w:rPr>
          <w:rFonts w:hint="eastAsia" w:ascii="宋体" w:cs="宋体"/>
          <w:sz w:val="24"/>
          <w:szCs w:val="24"/>
          <w:lang w:eastAsia="zh-CN"/>
        </w:rPr>
        <w:t>，</w:t>
      </w:r>
      <w:r>
        <w:rPr>
          <w:rFonts w:hint="eastAsia" w:ascii="宋体" w:cs="宋体"/>
          <w:sz w:val="24"/>
          <w:szCs w:val="24"/>
        </w:rPr>
        <w:t>项目负责人不得同时在两个及两个以上的建设工程项目上担任施工单位项目负责人</w:t>
      </w:r>
      <w:r>
        <w:rPr>
          <w:rFonts w:hint="eastAsia" w:ascii="宋体" w:cs="宋体"/>
          <w:spacing w:val="0"/>
          <w:sz w:val="24"/>
          <w:szCs w:val="24"/>
        </w:rPr>
        <w:t>；文物保护施工技术人员</w:t>
      </w:r>
      <w:r>
        <w:rPr>
          <w:rFonts w:hint="eastAsia" w:ascii="宋体" w:cs="宋体"/>
          <w:spacing w:val="0"/>
          <w:sz w:val="24"/>
          <w:szCs w:val="24"/>
          <w:lang w:eastAsia="zh-CN"/>
        </w:rPr>
        <w:t>（</w:t>
      </w:r>
      <w:r>
        <w:rPr>
          <w:rFonts w:hint="eastAsia" w:ascii="宋体" w:cs="宋体"/>
          <w:spacing w:val="0"/>
          <w:sz w:val="24"/>
          <w:szCs w:val="24"/>
          <w:lang w:val="en-US" w:eastAsia="zh-CN"/>
        </w:rPr>
        <w:t>技术负责人</w:t>
      </w:r>
      <w:r>
        <w:rPr>
          <w:rFonts w:hint="eastAsia" w:ascii="宋体" w:cs="宋体"/>
          <w:spacing w:val="0"/>
          <w:sz w:val="24"/>
          <w:szCs w:val="24"/>
          <w:lang w:eastAsia="zh-CN"/>
        </w:rPr>
        <w:t>）</w:t>
      </w:r>
      <w:r>
        <w:rPr>
          <w:rFonts w:hint="eastAsia" w:ascii="宋体" w:cs="宋体"/>
          <w:spacing w:val="0"/>
          <w:sz w:val="24"/>
          <w:szCs w:val="24"/>
        </w:rPr>
        <w:t>，应当参与文物保护工程施工相关专业技术工作三年以上，或者具有文物保护</w:t>
      </w:r>
      <w:r>
        <w:rPr>
          <w:rFonts w:hint="eastAsia" w:ascii="宋体" w:cs="宋体"/>
          <w:spacing w:val="0"/>
          <w:sz w:val="24"/>
          <w:szCs w:val="24"/>
          <w:lang w:val="en-US" w:eastAsia="zh-CN"/>
        </w:rPr>
        <w:t>或建筑</w:t>
      </w:r>
      <w:r>
        <w:rPr>
          <w:rFonts w:hint="eastAsia" w:ascii="宋体" w:cs="宋体"/>
          <w:spacing w:val="0"/>
          <w:sz w:val="24"/>
          <w:szCs w:val="24"/>
        </w:rPr>
        <w:t>施工相关专业的初级</w:t>
      </w:r>
      <w:r>
        <w:rPr>
          <w:rFonts w:hint="eastAsia" w:ascii="宋体" w:cs="宋体"/>
          <w:spacing w:val="0"/>
          <w:sz w:val="24"/>
          <w:szCs w:val="24"/>
          <w:lang w:val="en-US" w:eastAsia="zh-CN"/>
        </w:rPr>
        <w:t>职称</w:t>
      </w:r>
      <w:r>
        <w:rPr>
          <w:rFonts w:hint="eastAsia" w:ascii="宋体" w:cs="宋体"/>
          <w:spacing w:val="0"/>
          <w:sz w:val="24"/>
          <w:szCs w:val="24"/>
        </w:rPr>
        <w:t>。</w:t>
      </w:r>
    </w:p>
    <w:p w14:paraId="64CAA0C3">
      <w:pPr>
        <w:spacing w:line="288" w:lineRule="auto"/>
        <w:ind w:firstLine="480" w:firstLineChars="200"/>
        <w:rPr>
          <w:rFonts w:hint="eastAsia" w:ascii="宋体" w:cs="宋体"/>
          <w:sz w:val="24"/>
          <w:szCs w:val="24"/>
        </w:rPr>
      </w:pPr>
      <w:r>
        <w:rPr>
          <w:rFonts w:hint="eastAsia" w:ascii="宋体" w:cs="宋体"/>
          <w:sz w:val="24"/>
          <w:szCs w:val="24"/>
        </w:rPr>
        <w:t>2.成交供应商派驻本工程的项目负责人、技术负责人、专职安全员及其他主要管理人员、特殊工种操作人员均须持有政府规定的上岗证或相关的任职资格证书。需至少配置项目负责人、技术负责人、专职安全员、材料员、质量员、资料员等维持项目运转所需人员，不得随意更</w:t>
      </w:r>
      <w:r>
        <w:rPr>
          <w:rFonts w:hint="eastAsia" w:ascii="宋体" w:cs="宋体"/>
          <w:sz w:val="24"/>
          <w:szCs w:val="24"/>
          <w:lang w:val="en-US" w:eastAsia="zh-CN"/>
        </w:rPr>
        <w:t>换。</w:t>
      </w: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9"/>
        <w:gridCol w:w="754"/>
        <w:gridCol w:w="4944"/>
        <w:gridCol w:w="2320"/>
      </w:tblGrid>
      <w:tr w14:paraId="6C83D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57AEDA93">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宋体" w:eastAsia="宋体" w:cs="宋体"/>
                <w:color w:val="000000"/>
                <w:sz w:val="21"/>
                <w:szCs w:val="21"/>
                <w:lang w:val="en-US" w:eastAsia="zh-CN"/>
              </w:rPr>
            </w:pPr>
            <w:r>
              <w:rPr>
                <w:rFonts w:hint="eastAsia" w:ascii="宋体" w:eastAsia="宋体" w:cs="宋体"/>
                <w:color w:val="000000"/>
                <w:sz w:val="21"/>
                <w:szCs w:val="21"/>
                <w:lang w:val="en-US" w:eastAsia="zh-CN"/>
              </w:rPr>
              <w:t>团队主要人员岗位职责及要求</w:t>
            </w:r>
          </w:p>
        </w:tc>
      </w:tr>
      <w:tr w14:paraId="260C2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pct"/>
          </w:tcPr>
          <w:p w14:paraId="720626C3">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color w:val="000000"/>
                <w:sz w:val="21"/>
                <w:szCs w:val="21"/>
              </w:rPr>
            </w:pPr>
            <w:r>
              <w:rPr>
                <w:rFonts w:hint="eastAsia" w:ascii="宋体" w:eastAsia="宋体" w:cs="宋体"/>
                <w:color w:val="000000"/>
                <w:sz w:val="21"/>
                <w:szCs w:val="21"/>
              </w:rPr>
              <w:t>岗位</w:t>
            </w:r>
          </w:p>
        </w:tc>
        <w:tc>
          <w:tcPr>
            <w:tcW w:w="406" w:type="pct"/>
            <w:tcBorders>
              <w:top w:val="single" w:color="auto" w:sz="4" w:space="0"/>
              <w:left w:val="single" w:color="auto" w:sz="4" w:space="0"/>
              <w:right w:val="single" w:color="auto" w:sz="4" w:space="0"/>
            </w:tcBorders>
          </w:tcPr>
          <w:p w14:paraId="5D044E1A">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color w:val="000000"/>
                <w:sz w:val="21"/>
                <w:szCs w:val="21"/>
              </w:rPr>
            </w:pPr>
            <w:r>
              <w:rPr>
                <w:rFonts w:hint="eastAsia" w:ascii="宋体" w:eastAsia="宋体" w:cs="宋体"/>
                <w:color w:val="000000"/>
                <w:sz w:val="21"/>
                <w:szCs w:val="21"/>
              </w:rPr>
              <w:t>人数</w:t>
            </w:r>
          </w:p>
        </w:tc>
        <w:tc>
          <w:tcPr>
            <w:tcW w:w="2662" w:type="pct"/>
            <w:tcBorders>
              <w:top w:val="single" w:color="auto" w:sz="4" w:space="0"/>
              <w:left w:val="single" w:color="auto" w:sz="4" w:space="0"/>
              <w:right w:val="single" w:color="auto" w:sz="4" w:space="0"/>
            </w:tcBorders>
          </w:tcPr>
          <w:p w14:paraId="19E645AE">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color w:val="000000"/>
                <w:sz w:val="21"/>
                <w:szCs w:val="21"/>
              </w:rPr>
            </w:pPr>
            <w:r>
              <w:rPr>
                <w:rFonts w:hint="eastAsia" w:ascii="宋体" w:eastAsia="宋体" w:cs="宋体"/>
                <w:color w:val="000000"/>
                <w:sz w:val="21"/>
                <w:szCs w:val="21"/>
              </w:rPr>
              <w:t>岗位职责</w:t>
            </w:r>
          </w:p>
        </w:tc>
        <w:tc>
          <w:tcPr>
            <w:tcW w:w="1247" w:type="pct"/>
          </w:tcPr>
          <w:p w14:paraId="34E7A586">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color w:val="000000"/>
                <w:sz w:val="21"/>
                <w:szCs w:val="21"/>
              </w:rPr>
            </w:pPr>
            <w:r>
              <w:rPr>
                <w:rFonts w:hint="eastAsia" w:ascii="宋体" w:eastAsia="宋体" w:cs="宋体"/>
                <w:color w:val="000000"/>
                <w:sz w:val="21"/>
                <w:szCs w:val="21"/>
              </w:rPr>
              <w:t>岗位要求</w:t>
            </w:r>
          </w:p>
        </w:tc>
      </w:tr>
      <w:tr w14:paraId="1E0A6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pct"/>
          </w:tcPr>
          <w:p w14:paraId="5F3A4AAE">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b w:val="0"/>
                <w:bCs w:val="0"/>
                <w:color w:val="000000"/>
                <w:kern w:val="2"/>
                <w:sz w:val="21"/>
                <w:szCs w:val="21"/>
                <w:shd w:val="clear" w:color="auto" w:fill="FFFFFF"/>
              </w:rPr>
            </w:pPr>
            <w:r>
              <w:rPr>
                <w:rFonts w:hint="eastAsia" w:ascii="宋体" w:eastAsia="宋体" w:cs="宋体"/>
                <w:b w:val="0"/>
                <w:bCs w:val="0"/>
                <w:color w:val="000000"/>
                <w:kern w:val="2"/>
                <w:sz w:val="21"/>
                <w:szCs w:val="21"/>
                <w:shd w:val="clear" w:color="auto" w:fill="FFFFFF"/>
              </w:rPr>
              <w:t>项目负责人</w:t>
            </w:r>
          </w:p>
        </w:tc>
        <w:tc>
          <w:tcPr>
            <w:tcW w:w="406" w:type="pct"/>
            <w:tcBorders>
              <w:top w:val="single" w:color="auto" w:sz="4" w:space="0"/>
              <w:left w:val="single" w:color="auto" w:sz="4" w:space="0"/>
              <w:right w:val="single" w:color="auto" w:sz="4" w:space="0"/>
            </w:tcBorders>
          </w:tcPr>
          <w:p w14:paraId="2B2C121C">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b w:val="0"/>
                <w:bCs w:val="0"/>
                <w:color w:val="000000"/>
                <w:kern w:val="2"/>
                <w:sz w:val="21"/>
                <w:szCs w:val="21"/>
                <w:shd w:val="clear" w:color="auto" w:fill="FFFFFF"/>
              </w:rPr>
            </w:pPr>
            <w:r>
              <w:rPr>
                <w:rFonts w:hint="eastAsia" w:ascii="宋体" w:eastAsia="宋体" w:cs="宋体"/>
                <w:b w:val="0"/>
                <w:bCs w:val="0"/>
                <w:color w:val="000000"/>
                <w:kern w:val="2"/>
                <w:sz w:val="21"/>
                <w:szCs w:val="21"/>
                <w:shd w:val="clear" w:color="auto" w:fill="FFFFFF"/>
              </w:rPr>
              <w:t>1人</w:t>
            </w:r>
          </w:p>
        </w:tc>
        <w:tc>
          <w:tcPr>
            <w:tcW w:w="2662" w:type="pct"/>
            <w:tcBorders>
              <w:top w:val="single" w:color="auto" w:sz="4" w:space="0"/>
              <w:left w:val="single" w:color="auto" w:sz="4" w:space="0"/>
              <w:right w:val="single" w:color="auto" w:sz="4" w:space="0"/>
            </w:tcBorders>
          </w:tcPr>
          <w:p w14:paraId="6C02E526">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1.熟悉施工图纸和技术要求。统筹项目</w:t>
            </w:r>
            <w:r>
              <w:rPr>
                <w:rFonts w:hint="eastAsia" w:ascii="宋体" w:eastAsia="宋体" w:cs="宋体"/>
                <w:b w:val="0"/>
                <w:bCs w:val="0"/>
                <w:color w:val="000000"/>
                <w:kern w:val="2"/>
                <w:sz w:val="21"/>
                <w:szCs w:val="21"/>
                <w:highlight w:val="none"/>
                <w:shd w:val="clear" w:color="auto" w:fill="FFFFFF"/>
                <w:lang w:val="en-US" w:eastAsia="zh-CN"/>
              </w:rPr>
              <w:t>施工</w:t>
            </w:r>
            <w:r>
              <w:rPr>
                <w:rFonts w:hint="eastAsia" w:ascii="宋体" w:eastAsia="宋体" w:cs="宋体"/>
                <w:b w:val="0"/>
                <w:bCs w:val="0"/>
                <w:color w:val="000000"/>
                <w:kern w:val="2"/>
                <w:sz w:val="21"/>
                <w:szCs w:val="21"/>
                <w:highlight w:val="none"/>
                <w:shd w:val="clear" w:color="auto" w:fill="FFFFFF"/>
              </w:rPr>
              <w:t>前，对</w:t>
            </w:r>
            <w:r>
              <w:rPr>
                <w:rFonts w:hint="eastAsia" w:ascii="宋体" w:eastAsia="宋体" w:cs="宋体"/>
                <w:b w:val="0"/>
                <w:bCs w:val="0"/>
                <w:color w:val="000000"/>
                <w:kern w:val="2"/>
                <w:sz w:val="21"/>
                <w:szCs w:val="21"/>
                <w:highlight w:val="none"/>
                <w:shd w:val="clear" w:color="auto" w:fill="FFFFFF"/>
                <w:lang w:val="en-US" w:eastAsia="zh-CN"/>
              </w:rPr>
              <w:t>施工</w:t>
            </w:r>
            <w:r>
              <w:rPr>
                <w:rFonts w:hint="eastAsia" w:ascii="宋体" w:eastAsia="宋体" w:cs="宋体"/>
                <w:b w:val="0"/>
                <w:bCs w:val="0"/>
                <w:color w:val="000000"/>
                <w:kern w:val="2"/>
                <w:sz w:val="21"/>
                <w:szCs w:val="21"/>
                <w:highlight w:val="none"/>
                <w:shd w:val="clear" w:color="auto" w:fill="FFFFFF"/>
              </w:rPr>
              <w:t>人员进行安全技术培训。</w:t>
            </w:r>
          </w:p>
          <w:p w14:paraId="68686ACE">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2.参加采购人组织的召开的会议。</w:t>
            </w:r>
          </w:p>
          <w:p w14:paraId="157F7B76">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3.统筹</w:t>
            </w:r>
            <w:r>
              <w:rPr>
                <w:rFonts w:hint="eastAsia" w:ascii="宋体" w:eastAsia="宋体" w:cs="宋体"/>
                <w:b w:val="0"/>
                <w:bCs w:val="0"/>
                <w:color w:val="000000"/>
                <w:kern w:val="2"/>
                <w:sz w:val="21"/>
                <w:szCs w:val="21"/>
                <w:highlight w:val="none"/>
                <w:shd w:val="clear" w:color="auto" w:fill="FFFFFF"/>
                <w:lang w:val="en-US" w:eastAsia="zh-CN"/>
              </w:rPr>
              <w:t>施工</w:t>
            </w:r>
            <w:r>
              <w:rPr>
                <w:rFonts w:hint="eastAsia" w:ascii="宋体" w:eastAsia="宋体" w:cs="宋体"/>
                <w:b w:val="0"/>
                <w:bCs w:val="0"/>
                <w:color w:val="000000"/>
                <w:kern w:val="2"/>
                <w:sz w:val="21"/>
                <w:szCs w:val="21"/>
                <w:highlight w:val="none"/>
                <w:shd w:val="clear" w:color="auto" w:fill="FFFFFF"/>
              </w:rPr>
              <w:t>期间涉及的</w:t>
            </w:r>
            <w:r>
              <w:rPr>
                <w:rFonts w:hint="eastAsia" w:ascii="宋体" w:eastAsia="宋体" w:cs="宋体"/>
                <w:b w:val="0"/>
                <w:bCs w:val="0"/>
                <w:color w:val="000000"/>
                <w:kern w:val="2"/>
                <w:sz w:val="21"/>
                <w:szCs w:val="21"/>
                <w:highlight w:val="none"/>
                <w:shd w:val="clear" w:color="auto" w:fill="FFFFFF"/>
                <w:lang w:val="en-US" w:eastAsia="zh-CN"/>
              </w:rPr>
              <w:t>施工、</w:t>
            </w:r>
            <w:r>
              <w:rPr>
                <w:rFonts w:hint="eastAsia" w:ascii="宋体" w:eastAsia="宋体" w:cs="宋体"/>
                <w:b w:val="0"/>
                <w:bCs w:val="0"/>
                <w:color w:val="000000"/>
                <w:kern w:val="2"/>
                <w:sz w:val="21"/>
                <w:szCs w:val="21"/>
                <w:highlight w:val="none"/>
                <w:shd w:val="clear" w:color="auto" w:fill="FFFFFF"/>
              </w:rPr>
              <w:t>安装、安全、防火、用电、环境保护等工作。</w:t>
            </w:r>
          </w:p>
          <w:p w14:paraId="7C8C4809">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4.管理协调，</w:t>
            </w:r>
            <w:r>
              <w:rPr>
                <w:rFonts w:hint="eastAsia" w:ascii="宋体" w:eastAsia="宋体" w:cs="宋体"/>
                <w:b w:val="0"/>
                <w:bCs w:val="0"/>
                <w:color w:val="000000"/>
                <w:kern w:val="2"/>
                <w:sz w:val="21"/>
                <w:szCs w:val="21"/>
                <w:highlight w:val="none"/>
                <w:shd w:val="clear" w:color="auto" w:fill="FFFFFF"/>
                <w:lang w:val="en-US" w:eastAsia="zh-CN"/>
              </w:rPr>
              <w:t>施工</w:t>
            </w:r>
            <w:r>
              <w:rPr>
                <w:rFonts w:hint="eastAsia" w:ascii="宋体" w:eastAsia="宋体" w:cs="宋体"/>
                <w:b w:val="0"/>
                <w:bCs w:val="0"/>
                <w:color w:val="000000"/>
                <w:kern w:val="2"/>
                <w:sz w:val="21"/>
                <w:szCs w:val="21"/>
                <w:highlight w:val="none"/>
                <w:shd w:val="clear" w:color="auto" w:fill="FFFFFF"/>
              </w:rPr>
              <w:t>期间的用水用电及其相关工作。</w:t>
            </w:r>
          </w:p>
          <w:p w14:paraId="2EE42575">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color w:val="000000"/>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5.制定详细的项目计划，包括时间表、资金</w:t>
            </w:r>
            <w:r>
              <w:rPr>
                <w:rFonts w:hint="eastAsia" w:ascii="宋体" w:eastAsia="宋体" w:cs="宋体"/>
                <w:b w:val="0"/>
                <w:bCs/>
                <w:color w:val="000000"/>
                <w:sz w:val="21"/>
                <w:szCs w:val="21"/>
                <w:highlight w:val="none"/>
                <w:shd w:val="clear" w:color="auto" w:fill="FFFFFF"/>
              </w:rPr>
              <w:t>和资源分配，监控项目进度，并及时调整计划以应对变化。</w:t>
            </w:r>
          </w:p>
          <w:p w14:paraId="07AF5761">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6.确立质量保证措施，监督</w:t>
            </w:r>
            <w:r>
              <w:rPr>
                <w:rFonts w:hint="eastAsia" w:ascii="宋体" w:eastAsia="宋体" w:cs="宋体"/>
                <w:b w:val="0"/>
                <w:bCs w:val="0"/>
                <w:color w:val="000000"/>
                <w:kern w:val="2"/>
                <w:sz w:val="21"/>
                <w:szCs w:val="21"/>
                <w:highlight w:val="none"/>
                <w:shd w:val="clear" w:color="auto" w:fill="FFFFFF"/>
                <w:lang w:val="en-US" w:eastAsia="zh-CN"/>
              </w:rPr>
              <w:t>材料</w:t>
            </w:r>
            <w:r>
              <w:rPr>
                <w:rFonts w:hint="eastAsia" w:ascii="宋体" w:eastAsia="宋体" w:cs="宋体"/>
                <w:b w:val="0"/>
                <w:bCs w:val="0"/>
                <w:color w:val="000000"/>
                <w:kern w:val="2"/>
                <w:sz w:val="21"/>
                <w:szCs w:val="21"/>
                <w:highlight w:val="none"/>
                <w:shd w:val="clear" w:color="auto" w:fill="FFFFFF"/>
              </w:rPr>
              <w:t>的质量检测过程，实时反馈采购人进度。</w:t>
            </w:r>
          </w:p>
          <w:p w14:paraId="5C2C4146">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color w:val="000000"/>
                <w:spacing w:val="1"/>
                <w:sz w:val="21"/>
                <w:szCs w:val="21"/>
                <w:highlight w:val="none"/>
                <w:shd w:val="clear" w:color="auto" w:fill="FFFFFF"/>
              </w:rPr>
            </w:pPr>
            <w:r>
              <w:rPr>
                <w:rFonts w:hint="eastAsia" w:ascii="宋体" w:eastAsia="宋体" w:cs="宋体"/>
                <w:b w:val="0"/>
                <w:bCs w:val="0"/>
                <w:color w:val="000000"/>
                <w:kern w:val="2"/>
                <w:sz w:val="21"/>
                <w:szCs w:val="21"/>
                <w:highlight w:val="none"/>
                <w:shd w:val="clear" w:color="auto" w:fill="FFFFFF"/>
              </w:rPr>
              <w:t>7.负责准备和维护项目相关的所有文档，包括技术规范、</w:t>
            </w:r>
            <w:r>
              <w:rPr>
                <w:rFonts w:hint="eastAsia" w:ascii="宋体" w:eastAsia="宋体" w:cs="宋体"/>
                <w:b w:val="0"/>
                <w:bCs w:val="0"/>
                <w:color w:val="000000"/>
                <w:kern w:val="2"/>
                <w:sz w:val="21"/>
                <w:szCs w:val="21"/>
                <w:highlight w:val="none"/>
                <w:shd w:val="clear" w:color="auto" w:fill="FFFFFF"/>
                <w:lang w:val="en-US" w:eastAsia="zh-CN"/>
              </w:rPr>
              <w:t>检验</w:t>
            </w:r>
            <w:r>
              <w:rPr>
                <w:rFonts w:hint="eastAsia" w:ascii="宋体" w:eastAsia="宋体" w:cs="宋体"/>
                <w:b w:val="0"/>
                <w:bCs w:val="0"/>
                <w:color w:val="000000"/>
                <w:kern w:val="2"/>
                <w:sz w:val="21"/>
                <w:szCs w:val="21"/>
                <w:highlight w:val="none"/>
                <w:shd w:val="clear" w:color="auto" w:fill="FFFFFF"/>
              </w:rPr>
              <w:t>报告、采购文件等，向采购人提供定期的</w:t>
            </w:r>
            <w:r>
              <w:rPr>
                <w:rFonts w:hint="eastAsia" w:ascii="宋体" w:eastAsia="宋体" w:cs="宋体"/>
                <w:b w:val="0"/>
                <w:bCs w:val="0"/>
                <w:color w:val="000000"/>
                <w:kern w:val="2"/>
                <w:sz w:val="21"/>
                <w:szCs w:val="21"/>
                <w:highlight w:val="none"/>
                <w:shd w:val="clear" w:color="auto" w:fill="FFFFFF"/>
                <w:lang w:val="en-US" w:eastAsia="zh-CN"/>
              </w:rPr>
              <w:t>进度</w:t>
            </w:r>
            <w:r>
              <w:rPr>
                <w:rFonts w:hint="eastAsia" w:ascii="宋体" w:eastAsia="宋体" w:cs="宋体"/>
                <w:b w:val="0"/>
                <w:bCs w:val="0"/>
                <w:color w:val="000000"/>
                <w:kern w:val="2"/>
                <w:sz w:val="21"/>
                <w:szCs w:val="21"/>
                <w:highlight w:val="none"/>
                <w:shd w:val="clear" w:color="auto" w:fill="FFFFFF"/>
              </w:rPr>
              <w:t>报告，包含项目进展、问题和解决方案。</w:t>
            </w:r>
          </w:p>
        </w:tc>
        <w:tc>
          <w:tcPr>
            <w:tcW w:w="1247" w:type="pct"/>
          </w:tcPr>
          <w:p w14:paraId="7E013AD3">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color w:val="000000"/>
                <w:kern w:val="2"/>
                <w:sz w:val="21"/>
                <w:szCs w:val="21"/>
                <w:highlight w:val="none"/>
                <w:shd w:val="clear" w:color="auto" w:fill="FFFFFF"/>
                <w:lang w:eastAsia="zh-CN"/>
              </w:rPr>
            </w:pPr>
            <w:r>
              <w:rPr>
                <w:rFonts w:hint="eastAsia" w:ascii="宋体" w:eastAsia="宋体" w:cs="宋体"/>
                <w:b w:val="0"/>
                <w:bCs w:val="0"/>
                <w:color w:val="000000"/>
                <w:sz w:val="21"/>
                <w:szCs w:val="21"/>
                <w:highlight w:val="none"/>
              </w:rPr>
              <w:t>1</w:t>
            </w:r>
            <w:r>
              <w:rPr>
                <w:rFonts w:hint="eastAsia" w:ascii="宋体" w:eastAsia="宋体" w:cs="宋体"/>
                <w:b w:val="0"/>
                <w:bCs w:val="0"/>
                <w:color w:val="000000"/>
                <w:kern w:val="2"/>
                <w:sz w:val="21"/>
                <w:szCs w:val="21"/>
                <w:highlight w:val="none"/>
                <w:shd w:val="clear" w:color="auto" w:fill="FFFFFF"/>
              </w:rPr>
              <w:t>.</w:t>
            </w:r>
            <w:r>
              <w:rPr>
                <w:rFonts w:hint="eastAsia" w:ascii="宋体" w:eastAsia="宋体" w:cs="宋体"/>
                <w:b w:val="0"/>
                <w:color w:val="000000"/>
                <w:sz w:val="21"/>
                <w:szCs w:val="21"/>
                <w:highlight w:val="none"/>
                <w:shd w:val="clear" w:color="auto" w:fill="FFFFFF"/>
              </w:rPr>
              <w:t>具有全国性文物保护行业协会颁发的文物保护工程责任工程师证书</w:t>
            </w:r>
            <w:r>
              <w:rPr>
                <w:rFonts w:hint="eastAsia" w:ascii="宋体" w:eastAsia="宋体" w:cs="宋体"/>
                <w:b w:val="0"/>
                <w:color w:val="000000"/>
                <w:sz w:val="21"/>
                <w:szCs w:val="21"/>
                <w:highlight w:val="none"/>
                <w:shd w:val="clear" w:color="auto" w:fill="FFFFFF"/>
                <w:lang w:eastAsia="zh-CN"/>
              </w:rPr>
              <w:t>，</w:t>
            </w:r>
            <w:r>
              <w:rPr>
                <w:rFonts w:hint="eastAsia" w:ascii="宋体" w:eastAsia="宋体" w:cs="宋体"/>
                <w:b w:val="0"/>
                <w:color w:val="000000"/>
                <w:kern w:val="2"/>
                <w:sz w:val="21"/>
                <w:szCs w:val="21"/>
                <w:highlight w:val="none"/>
                <w:shd w:val="clear" w:color="auto" w:fill="FFFFFF"/>
              </w:rPr>
              <w:t>从业范围为近现代重要史迹及代表性建筑</w:t>
            </w:r>
            <w:r>
              <w:rPr>
                <w:rFonts w:hint="eastAsia" w:ascii="宋体" w:eastAsia="宋体" w:cs="宋体"/>
                <w:b w:val="0"/>
                <w:color w:val="000000"/>
                <w:kern w:val="2"/>
                <w:sz w:val="21"/>
                <w:szCs w:val="21"/>
                <w:highlight w:val="none"/>
                <w:shd w:val="clear" w:color="auto" w:fill="FFFFFF"/>
                <w:lang w:eastAsia="zh-CN"/>
              </w:rPr>
              <w:t>；</w:t>
            </w:r>
          </w:p>
          <w:p w14:paraId="31F200BA">
            <w:pPr>
              <w:rPr>
                <w:rFonts w:hint="eastAsia" w:ascii="Times New Roman" w:hAnsi="Times New Roman" w:eastAsia="宋体" w:cs="Times New Roman"/>
                <w:b w:val="0"/>
                <w:bCs w:val="0"/>
                <w:kern w:val="2"/>
                <w:sz w:val="21"/>
                <w:szCs w:val="21"/>
                <w:highlight w:val="none"/>
                <w:shd w:val="clear" w:color="auto" w:fill="auto"/>
                <w:lang w:eastAsia="zh-CN"/>
              </w:rPr>
            </w:pPr>
            <w:r>
              <w:rPr>
                <w:rFonts w:hint="eastAsia" w:ascii="宋体" w:eastAsia="宋体" w:cs="宋体"/>
                <w:b w:val="0"/>
                <w:color w:val="000000"/>
                <w:kern w:val="2"/>
                <w:sz w:val="21"/>
                <w:szCs w:val="21"/>
                <w:highlight w:val="none"/>
                <w:shd w:val="clear" w:color="auto" w:fill="FFFFFF"/>
                <w:lang w:val="en-US" w:eastAsia="zh-CN"/>
              </w:rPr>
              <w:t>2.</w:t>
            </w:r>
            <w:r>
              <w:rPr>
                <w:rFonts w:hint="eastAsia" w:ascii="宋体" w:eastAsia="宋体" w:cs="宋体"/>
                <w:color w:val="000000"/>
                <w:highlight w:val="none"/>
                <w:shd w:val="clear" w:color="auto" w:fill="FFFFFF"/>
              </w:rPr>
              <w:t>项目负责人不得同时在两个及两个以上的建设工程项目上担任施工单位项目负责人</w:t>
            </w:r>
            <w:r>
              <w:rPr>
                <w:rFonts w:hint="eastAsia" w:ascii="宋体" w:eastAsia="宋体" w:cs="宋体"/>
                <w:color w:val="000000"/>
                <w:highlight w:val="none"/>
                <w:shd w:val="clear" w:color="auto" w:fill="FFFFFF"/>
                <w:lang w:eastAsia="zh-CN"/>
              </w:rPr>
              <w:t>；</w:t>
            </w:r>
          </w:p>
          <w:p w14:paraId="6A4127E6">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lang w:val="en-US" w:eastAsia="zh-CN"/>
              </w:rPr>
            </w:pPr>
            <w:r>
              <w:rPr>
                <w:rFonts w:hint="eastAsia" w:ascii="宋体" w:eastAsia="宋体" w:cs="宋体"/>
                <w:b w:val="0"/>
                <w:bCs w:val="0"/>
                <w:color w:val="000000"/>
                <w:kern w:val="2"/>
                <w:sz w:val="21"/>
                <w:szCs w:val="21"/>
                <w:highlight w:val="none"/>
                <w:shd w:val="clear" w:color="auto" w:fill="FFFFFF"/>
                <w:lang w:val="en-US" w:eastAsia="zh-CN"/>
              </w:rPr>
              <w:t>3</w:t>
            </w:r>
            <w:r>
              <w:rPr>
                <w:rFonts w:hint="eastAsia" w:ascii="宋体" w:eastAsia="宋体" w:cs="宋体"/>
                <w:b w:val="0"/>
                <w:bCs w:val="0"/>
                <w:color w:val="000000"/>
                <w:kern w:val="2"/>
                <w:sz w:val="21"/>
                <w:szCs w:val="21"/>
                <w:highlight w:val="none"/>
                <w:shd w:val="clear" w:color="auto" w:fill="FFFFFF"/>
              </w:rPr>
              <w:t>.具有5年或以上</w:t>
            </w:r>
            <w:r>
              <w:rPr>
                <w:rFonts w:hint="eastAsia" w:ascii="宋体" w:eastAsia="宋体" w:cs="宋体"/>
                <w:b w:val="0"/>
                <w:bCs w:val="0"/>
                <w:color w:val="000000"/>
                <w:kern w:val="2"/>
                <w:sz w:val="21"/>
                <w:szCs w:val="21"/>
                <w:highlight w:val="none"/>
                <w:shd w:val="clear" w:color="auto" w:fill="FFFFFF"/>
                <w:lang w:val="en-US" w:eastAsia="zh-CN"/>
              </w:rPr>
              <w:t>从业经验；</w:t>
            </w:r>
          </w:p>
          <w:p w14:paraId="7EB94D42">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ascii="宋体" w:eastAsia="宋体" w:cs="宋体"/>
                <w:color w:val="000000"/>
                <w:sz w:val="21"/>
                <w:szCs w:val="21"/>
                <w:highlight w:val="none"/>
                <w:lang w:val="en-US" w:eastAsia="zh-CN"/>
              </w:rPr>
            </w:pPr>
            <w:r>
              <w:rPr>
                <w:rFonts w:hint="eastAsia" w:ascii="宋体" w:eastAsia="宋体" w:cs="宋体"/>
                <w:b w:val="0"/>
                <w:bCs w:val="0"/>
                <w:color w:val="000000"/>
                <w:kern w:val="2"/>
                <w:sz w:val="21"/>
                <w:szCs w:val="21"/>
                <w:highlight w:val="none"/>
                <w:shd w:val="clear" w:color="auto" w:fill="FFFFFF"/>
                <w:lang w:val="en-US" w:eastAsia="zh-CN"/>
              </w:rPr>
              <w:t>4.担任过文物、古建筑修缮工程项目的项目负责人。</w:t>
            </w:r>
          </w:p>
        </w:tc>
      </w:tr>
      <w:tr w14:paraId="31F45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pct"/>
          </w:tcPr>
          <w:p w14:paraId="1B9338D5">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eastAsia="宋体" w:cs="宋体"/>
                <w:b w:val="0"/>
                <w:bCs w:val="0"/>
                <w:color w:val="000000"/>
                <w:kern w:val="2"/>
                <w:sz w:val="21"/>
                <w:szCs w:val="21"/>
                <w:shd w:val="clear" w:color="auto" w:fill="FFFFFF"/>
                <w:lang w:val="en-US" w:eastAsia="zh-CN"/>
              </w:rPr>
            </w:pPr>
            <w:r>
              <w:rPr>
                <w:rFonts w:hint="eastAsia" w:ascii="宋体" w:eastAsia="宋体" w:cs="宋体"/>
                <w:b w:val="0"/>
                <w:bCs w:val="0"/>
                <w:color w:val="000000"/>
                <w:kern w:val="2"/>
                <w:sz w:val="21"/>
                <w:szCs w:val="21"/>
                <w:shd w:val="clear" w:color="auto" w:fill="FFFFFF"/>
                <w:lang w:val="en-US" w:eastAsia="zh-CN"/>
              </w:rPr>
              <w:t>技术负责人</w:t>
            </w:r>
          </w:p>
        </w:tc>
        <w:tc>
          <w:tcPr>
            <w:tcW w:w="406" w:type="pct"/>
            <w:tcBorders>
              <w:top w:val="single" w:color="auto" w:sz="4" w:space="0"/>
              <w:left w:val="single" w:color="auto" w:sz="4" w:space="0"/>
              <w:right w:val="single" w:color="auto" w:sz="4" w:space="0"/>
            </w:tcBorders>
          </w:tcPr>
          <w:p w14:paraId="48255710">
            <w:pPr>
              <w:pStyle w:val="7"/>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宋体" w:eastAsia="宋体" w:cs="宋体"/>
                <w:b w:val="0"/>
                <w:bCs w:val="0"/>
                <w:color w:val="000000"/>
                <w:kern w:val="2"/>
                <w:sz w:val="21"/>
                <w:szCs w:val="21"/>
                <w:shd w:val="clear" w:color="auto" w:fill="FFFFFF"/>
                <w:lang w:val="en-US" w:eastAsia="zh-CN"/>
              </w:rPr>
            </w:pPr>
            <w:r>
              <w:rPr>
                <w:rFonts w:hint="eastAsia" w:ascii="宋体" w:eastAsia="宋体" w:cs="宋体"/>
                <w:b w:val="0"/>
                <w:bCs w:val="0"/>
                <w:color w:val="000000"/>
                <w:kern w:val="2"/>
                <w:sz w:val="21"/>
                <w:szCs w:val="21"/>
                <w:shd w:val="clear" w:color="auto" w:fill="FFFFFF"/>
                <w:lang w:val="en-US" w:eastAsia="zh-CN"/>
              </w:rPr>
              <w:t>1人</w:t>
            </w:r>
          </w:p>
        </w:tc>
        <w:tc>
          <w:tcPr>
            <w:tcW w:w="2662" w:type="pct"/>
            <w:tcBorders>
              <w:top w:val="single" w:color="auto" w:sz="4" w:space="0"/>
              <w:left w:val="single" w:color="auto" w:sz="4" w:space="0"/>
              <w:right w:val="single" w:color="auto" w:sz="4" w:space="0"/>
            </w:tcBorders>
          </w:tcPr>
          <w:p w14:paraId="5EEF26DE">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color w:val="000000"/>
                <w:sz w:val="21"/>
                <w:szCs w:val="21"/>
                <w:highlight w:val="none"/>
                <w:shd w:val="clear" w:color="auto" w:fill="FFFFFF"/>
              </w:rPr>
            </w:pPr>
            <w:r>
              <w:rPr>
                <w:rFonts w:hint="eastAsia" w:ascii="宋体" w:eastAsia="宋体" w:cs="宋体"/>
                <w:b w:val="0"/>
                <w:color w:val="000000"/>
                <w:sz w:val="21"/>
                <w:szCs w:val="21"/>
                <w:highlight w:val="none"/>
                <w:shd w:val="clear" w:color="auto" w:fill="FFFFFF"/>
                <w:lang w:eastAsia="zh-CN"/>
              </w:rPr>
              <w:t>1</w:t>
            </w:r>
            <w:r>
              <w:rPr>
                <w:rFonts w:hint="eastAsia" w:ascii="宋体" w:eastAsia="宋体" w:cs="宋体"/>
                <w:b w:val="0"/>
                <w:color w:val="000000"/>
                <w:sz w:val="21"/>
                <w:szCs w:val="21"/>
                <w:highlight w:val="none"/>
                <w:shd w:val="clear" w:color="auto" w:fill="FFFFFF"/>
                <w:lang w:val="en-US" w:eastAsia="zh-CN"/>
              </w:rPr>
              <w:t>.</w:t>
            </w:r>
            <w:r>
              <w:rPr>
                <w:rFonts w:hint="eastAsia" w:ascii="宋体" w:eastAsia="宋体" w:cs="宋体"/>
                <w:b w:val="0"/>
                <w:bCs w:val="0"/>
                <w:color w:val="000000"/>
                <w:kern w:val="2"/>
                <w:sz w:val="21"/>
                <w:szCs w:val="21"/>
                <w:highlight w:val="none"/>
                <w:shd w:val="clear" w:color="auto" w:fill="FFFFFF"/>
              </w:rPr>
              <w:t>熟悉施工图纸和技术要求。</w:t>
            </w:r>
            <w:r>
              <w:rPr>
                <w:rFonts w:hint="eastAsia" w:ascii="宋体" w:eastAsia="宋体" w:cs="宋体"/>
                <w:b w:val="0"/>
                <w:color w:val="000000"/>
                <w:sz w:val="21"/>
                <w:szCs w:val="21"/>
                <w:highlight w:val="none"/>
                <w:shd w:val="clear" w:color="auto" w:fill="FFFFFF"/>
              </w:rPr>
              <w:t>全面把控修缮工程技术方向，依据文物保护原则和相关规范，制定科学合理的修缮技术方案，解决施工中出现的复杂技术问题。</w:t>
            </w:r>
          </w:p>
          <w:p w14:paraId="3ED809E3">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color w:val="000000"/>
                <w:sz w:val="21"/>
                <w:szCs w:val="21"/>
                <w:highlight w:val="none"/>
                <w:shd w:val="clear" w:color="auto" w:fill="FFFFFF"/>
              </w:rPr>
            </w:pPr>
            <w:r>
              <w:rPr>
                <w:rFonts w:hint="eastAsia" w:ascii="宋体" w:eastAsia="宋体" w:cs="宋体"/>
                <w:b w:val="0"/>
                <w:color w:val="000000"/>
                <w:sz w:val="21"/>
                <w:szCs w:val="21"/>
                <w:highlight w:val="none"/>
                <w:shd w:val="clear" w:color="auto" w:fill="FFFFFF"/>
                <w:lang w:val="en-US" w:eastAsia="zh-CN"/>
              </w:rPr>
              <w:t>2.</w:t>
            </w:r>
            <w:r>
              <w:rPr>
                <w:rFonts w:hint="eastAsia" w:ascii="宋体" w:eastAsia="宋体" w:cs="宋体"/>
                <w:b w:val="0"/>
                <w:color w:val="000000"/>
                <w:sz w:val="21"/>
                <w:szCs w:val="21"/>
                <w:highlight w:val="none"/>
                <w:shd w:val="clear" w:color="auto" w:fill="FFFFFF"/>
              </w:rPr>
              <w:t>监督施工过程是否严格遵循技术方案和文物保护要求，对关键工序进行技术复核，确保修缮质量符合标准。​</w:t>
            </w:r>
          </w:p>
          <w:p w14:paraId="48DE398C">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color w:val="000000"/>
                <w:sz w:val="21"/>
                <w:szCs w:val="21"/>
                <w:highlight w:val="none"/>
                <w:shd w:val="clear" w:color="auto" w:fill="FFFFFF"/>
              </w:rPr>
            </w:pPr>
            <w:r>
              <w:rPr>
                <w:rFonts w:hint="eastAsia" w:ascii="宋体" w:eastAsia="宋体" w:cs="宋体"/>
                <w:b w:val="0"/>
                <w:color w:val="000000"/>
                <w:sz w:val="21"/>
                <w:szCs w:val="21"/>
                <w:highlight w:val="none"/>
                <w:shd w:val="clear" w:color="auto" w:fill="FFFFFF"/>
                <w:lang w:val="en-US" w:eastAsia="zh-CN"/>
              </w:rPr>
              <w:t>3.</w:t>
            </w:r>
            <w:r>
              <w:rPr>
                <w:rFonts w:hint="eastAsia" w:ascii="宋体" w:eastAsia="宋体" w:cs="宋体"/>
                <w:b w:val="0"/>
                <w:color w:val="000000"/>
                <w:sz w:val="21"/>
                <w:szCs w:val="21"/>
                <w:highlight w:val="none"/>
                <w:shd w:val="clear" w:color="auto" w:fill="FFFFFF"/>
              </w:rPr>
              <w:t>组织技术交底，向施工团队清晰传达修缮技术要点和质量标准；协调技术人员、施工班组等各方资源，保障施工流程顺畅。​</w:t>
            </w:r>
          </w:p>
          <w:p w14:paraId="448990CE">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color w:val="000000"/>
                <w:sz w:val="21"/>
                <w:szCs w:val="21"/>
                <w:highlight w:val="none"/>
                <w:shd w:val="clear" w:color="auto" w:fill="FFFFFF"/>
              </w:rPr>
            </w:pPr>
            <w:r>
              <w:rPr>
                <w:rFonts w:hint="eastAsia" w:ascii="宋体" w:eastAsia="宋体" w:cs="宋体"/>
                <w:b w:val="0"/>
                <w:color w:val="000000"/>
                <w:sz w:val="21"/>
                <w:szCs w:val="21"/>
                <w:highlight w:val="none"/>
                <w:shd w:val="clear" w:color="auto" w:fill="FFFFFF"/>
                <w:lang w:val="en-US" w:eastAsia="zh-CN"/>
              </w:rPr>
              <w:t>4.</w:t>
            </w:r>
            <w:r>
              <w:rPr>
                <w:rFonts w:hint="eastAsia" w:ascii="宋体" w:eastAsia="宋体" w:cs="宋体"/>
                <w:b w:val="0"/>
                <w:color w:val="000000"/>
                <w:sz w:val="21"/>
                <w:szCs w:val="21"/>
                <w:highlight w:val="none"/>
                <w:shd w:val="clear" w:color="auto" w:fill="FFFFFF"/>
              </w:rPr>
              <w:t>参与工程验收，提供技术层面的专业意见，确保验收顺利通过。​</w:t>
            </w:r>
          </w:p>
          <w:p w14:paraId="25A83B58">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rPr>
            </w:pPr>
            <w:r>
              <w:rPr>
                <w:rFonts w:hint="eastAsia" w:ascii="宋体" w:eastAsia="宋体" w:cs="宋体"/>
                <w:b w:val="0"/>
                <w:color w:val="000000"/>
                <w:sz w:val="21"/>
                <w:szCs w:val="21"/>
                <w:highlight w:val="none"/>
                <w:shd w:val="clear" w:color="auto" w:fill="FFFFFF"/>
                <w:lang w:val="en-US" w:eastAsia="zh-CN"/>
              </w:rPr>
              <w:t>5.</w:t>
            </w:r>
            <w:r>
              <w:rPr>
                <w:rFonts w:hint="eastAsia" w:ascii="宋体" w:eastAsia="宋体" w:cs="宋体"/>
                <w:b w:val="0"/>
                <w:color w:val="000000"/>
                <w:sz w:val="21"/>
                <w:szCs w:val="21"/>
                <w:highlight w:val="none"/>
                <w:shd w:val="clear" w:color="auto" w:fill="FFFFFF"/>
              </w:rPr>
              <w:t>在技术层面落实安全生产要求，避免施工对文物造成二次损害。</w:t>
            </w:r>
          </w:p>
        </w:tc>
        <w:tc>
          <w:tcPr>
            <w:tcW w:w="1247" w:type="pct"/>
          </w:tcPr>
          <w:p w14:paraId="4D427907">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color w:val="000000"/>
                <w:sz w:val="21"/>
                <w:szCs w:val="21"/>
                <w:highlight w:val="none"/>
                <w:shd w:val="clear" w:color="auto" w:fill="FFFFFF"/>
                <w:lang w:eastAsia="zh-CN"/>
              </w:rPr>
            </w:pPr>
            <w:r>
              <w:rPr>
                <w:rFonts w:hint="eastAsia" w:ascii="宋体" w:eastAsia="宋体" w:cs="宋体"/>
                <w:b w:val="0"/>
                <w:color w:val="000000"/>
                <w:sz w:val="21"/>
                <w:szCs w:val="21"/>
                <w:highlight w:val="none"/>
                <w:shd w:val="clear" w:color="auto" w:fill="FFFFFF"/>
                <w:lang w:val="en-US" w:eastAsia="zh-CN"/>
              </w:rPr>
              <w:t>1.</w:t>
            </w:r>
            <w:r>
              <w:rPr>
                <w:rFonts w:hint="eastAsia" w:ascii="宋体" w:eastAsia="宋体" w:cs="宋体"/>
                <w:b w:val="0"/>
                <w:color w:val="000000"/>
                <w:sz w:val="21"/>
                <w:szCs w:val="21"/>
                <w:highlight w:val="none"/>
                <w:shd w:val="clear" w:color="auto" w:fill="FFFFFF"/>
              </w:rPr>
              <w:t>参与文物保护工程施工相关专业技术工作三年以上</w:t>
            </w:r>
            <w:r>
              <w:rPr>
                <w:rFonts w:hint="eastAsia" w:ascii="宋体" w:eastAsia="宋体" w:cs="宋体"/>
                <w:b w:val="0"/>
                <w:color w:val="000000"/>
                <w:sz w:val="21"/>
                <w:szCs w:val="21"/>
                <w:highlight w:val="none"/>
                <w:shd w:val="clear" w:color="auto" w:fill="FFFFFF"/>
                <w:lang w:eastAsia="zh-CN"/>
              </w:rPr>
              <w:t>；</w:t>
            </w:r>
          </w:p>
          <w:p w14:paraId="5081F765">
            <w:pPr>
              <w:pStyle w:val="7"/>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ascii="宋体" w:eastAsia="宋体" w:cs="宋体"/>
                <w:b w:val="0"/>
                <w:bCs w:val="0"/>
                <w:color w:val="000000"/>
                <w:kern w:val="2"/>
                <w:sz w:val="21"/>
                <w:szCs w:val="21"/>
                <w:highlight w:val="none"/>
                <w:shd w:val="clear" w:color="auto" w:fill="FFFFFF"/>
                <w:lang w:val="en-US" w:eastAsia="zh-CN"/>
              </w:rPr>
            </w:pPr>
            <w:r>
              <w:rPr>
                <w:rFonts w:hint="eastAsia" w:ascii="宋体" w:eastAsia="宋体" w:cs="宋体"/>
                <w:b w:val="0"/>
                <w:color w:val="000000"/>
                <w:sz w:val="21"/>
                <w:szCs w:val="21"/>
                <w:highlight w:val="none"/>
                <w:shd w:val="clear" w:color="auto" w:fill="FFFFFF"/>
                <w:lang w:val="en-US" w:eastAsia="zh-CN"/>
              </w:rPr>
              <w:t>2.</w:t>
            </w:r>
            <w:r>
              <w:rPr>
                <w:rFonts w:hint="eastAsia" w:ascii="宋体" w:eastAsia="宋体" w:cs="宋体"/>
                <w:b w:val="0"/>
                <w:color w:val="000000"/>
                <w:sz w:val="21"/>
                <w:szCs w:val="21"/>
                <w:highlight w:val="none"/>
                <w:shd w:val="clear" w:color="auto" w:fill="FFFFFF"/>
              </w:rPr>
              <w:t>具有文物保护</w:t>
            </w:r>
            <w:r>
              <w:rPr>
                <w:rFonts w:hint="eastAsia" w:ascii="宋体" w:eastAsia="宋体" w:cs="宋体"/>
                <w:b w:val="0"/>
                <w:color w:val="000000"/>
                <w:sz w:val="21"/>
                <w:szCs w:val="21"/>
                <w:highlight w:val="none"/>
                <w:shd w:val="clear" w:color="auto" w:fill="FFFFFF"/>
                <w:lang w:val="en-US" w:eastAsia="zh-CN"/>
              </w:rPr>
              <w:t>或建筑</w:t>
            </w:r>
            <w:r>
              <w:rPr>
                <w:rFonts w:hint="eastAsia" w:ascii="宋体" w:eastAsia="宋体" w:cs="宋体"/>
                <w:b w:val="0"/>
                <w:color w:val="000000"/>
                <w:sz w:val="21"/>
                <w:szCs w:val="21"/>
                <w:highlight w:val="none"/>
                <w:shd w:val="clear" w:color="auto" w:fill="FFFFFF"/>
              </w:rPr>
              <w:t>施工相关专业的初级（或以上）</w:t>
            </w:r>
            <w:r>
              <w:rPr>
                <w:rFonts w:hint="eastAsia" w:ascii="宋体" w:eastAsia="宋体" w:cs="宋体"/>
                <w:b w:val="0"/>
                <w:color w:val="000000"/>
                <w:sz w:val="21"/>
                <w:szCs w:val="21"/>
                <w:highlight w:val="none"/>
                <w:shd w:val="clear" w:color="auto" w:fill="FFFFFF"/>
                <w:lang w:val="en-US" w:eastAsia="zh-CN"/>
              </w:rPr>
              <w:t>职称</w:t>
            </w:r>
            <w:r>
              <w:rPr>
                <w:rFonts w:hint="eastAsia" w:ascii="宋体" w:eastAsia="宋体" w:cs="宋体"/>
                <w:b w:val="0"/>
                <w:color w:val="000000"/>
                <w:sz w:val="21"/>
                <w:szCs w:val="21"/>
                <w:highlight w:val="none"/>
                <w:shd w:val="clear" w:color="auto" w:fill="FFFFFF"/>
                <w:lang w:eastAsia="zh-CN"/>
              </w:rPr>
              <w:t>。</w:t>
            </w:r>
          </w:p>
        </w:tc>
      </w:tr>
    </w:tbl>
    <w:p w14:paraId="6E611985">
      <w:pPr>
        <w:spacing w:line="360" w:lineRule="auto"/>
        <w:ind w:firstLine="482" w:firstLineChars="200"/>
        <w:rPr>
          <w:rFonts w:hint="eastAsia" w:ascii="宋体" w:cs="宋体"/>
          <w:b/>
          <w:bCs/>
          <w:sz w:val="24"/>
          <w:szCs w:val="24"/>
        </w:rPr>
      </w:pPr>
      <w:r>
        <w:rPr>
          <w:rFonts w:hint="eastAsia" w:ascii="宋体" w:cs="宋体"/>
          <w:b/>
          <w:bCs/>
          <w:sz w:val="24"/>
          <w:szCs w:val="24"/>
        </w:rPr>
        <w:t>三 、特殊说明</w:t>
      </w:r>
    </w:p>
    <w:p w14:paraId="6032F6CF">
      <w:pPr>
        <w:spacing w:line="360" w:lineRule="auto"/>
        <w:ind w:firstLine="480" w:firstLineChars="200"/>
        <w:rPr>
          <w:rFonts w:hint="eastAsia" w:ascii="宋体" w:cs="宋体"/>
          <w:sz w:val="24"/>
          <w:szCs w:val="24"/>
        </w:rPr>
      </w:pPr>
      <w:r>
        <w:rPr>
          <w:rFonts w:hint="eastAsia" w:ascii="宋体" w:cs="宋体"/>
          <w:sz w:val="24"/>
          <w:szCs w:val="24"/>
          <w:lang w:val="en-US" w:eastAsia="zh-CN"/>
        </w:rPr>
        <w:t>1</w:t>
      </w:r>
      <w:r>
        <w:rPr>
          <w:rFonts w:hint="eastAsia" w:ascii="宋体" w:cs="宋体"/>
          <w:sz w:val="24"/>
          <w:szCs w:val="24"/>
        </w:rPr>
        <w:t>.本建筑属于全国重点文物保护单位，成交供应商须采取妥善的文物保护管理措施，避免文物遭受破坏、磨损或失窃，否则将由成交供应商承担相应损失。</w:t>
      </w:r>
    </w:p>
    <w:p w14:paraId="348E686F">
      <w:pPr>
        <w:spacing w:line="360" w:lineRule="auto"/>
        <w:ind w:firstLine="480" w:firstLineChars="200"/>
        <w:rPr>
          <w:rFonts w:hint="eastAsia" w:ascii="宋体" w:cs="宋体"/>
          <w:sz w:val="24"/>
          <w:szCs w:val="24"/>
        </w:rPr>
      </w:pPr>
      <w:r>
        <w:rPr>
          <w:rFonts w:hint="eastAsia" w:ascii="宋体" w:cs="宋体"/>
          <w:sz w:val="24"/>
          <w:szCs w:val="24"/>
          <w:lang w:val="en-US" w:eastAsia="zh-CN"/>
        </w:rPr>
        <w:t>2</w:t>
      </w:r>
      <w:r>
        <w:rPr>
          <w:rFonts w:hint="eastAsia" w:ascii="宋体" w:cs="宋体"/>
          <w:sz w:val="24"/>
          <w:szCs w:val="24"/>
        </w:rPr>
        <w:t>.施工期间必须遵守物业管理的规定，按要求办理进场施工手续。这种规定可能对人员出入、施工时段、施工顺序、施工工艺提出更高要求，会导致正常工作降效、临时停工等。由此产生的费用由供应商自行承担，供应商在报价时应综合考虑。</w:t>
      </w:r>
    </w:p>
    <w:p w14:paraId="4D70DFA6">
      <w:pPr>
        <w:spacing w:line="360" w:lineRule="auto"/>
        <w:ind w:firstLine="480" w:firstLineChars="200"/>
        <w:rPr>
          <w:rFonts w:hint="eastAsia" w:ascii="宋体" w:cs="宋体"/>
          <w:sz w:val="24"/>
          <w:szCs w:val="24"/>
        </w:rPr>
      </w:pPr>
      <w:r>
        <w:rPr>
          <w:rFonts w:hint="eastAsia" w:ascii="宋体" w:cs="宋体"/>
          <w:sz w:val="24"/>
          <w:szCs w:val="24"/>
          <w:lang w:val="en-US" w:eastAsia="zh-CN"/>
        </w:rPr>
        <w:t>3</w:t>
      </w:r>
      <w:r>
        <w:rPr>
          <w:rFonts w:hint="eastAsia" w:ascii="宋体" w:cs="宋体"/>
          <w:sz w:val="24"/>
          <w:szCs w:val="24"/>
        </w:rPr>
        <w:t>.成交供应商报价时应自行考虑负责实施现场安保工作， 采取相应保卫措施防止出现财、物被盗行为。</w:t>
      </w:r>
    </w:p>
    <w:p w14:paraId="2BAD5AA8">
      <w:pPr>
        <w:spacing w:line="360" w:lineRule="auto"/>
        <w:ind w:firstLine="480" w:firstLineChars="200"/>
        <w:rPr>
          <w:rFonts w:hint="eastAsia" w:ascii="宋体" w:cs="宋体"/>
          <w:sz w:val="24"/>
          <w:szCs w:val="24"/>
        </w:rPr>
      </w:pPr>
      <w:r>
        <w:rPr>
          <w:rFonts w:hint="eastAsia" w:ascii="宋体" w:cs="宋体"/>
          <w:sz w:val="24"/>
          <w:szCs w:val="24"/>
          <w:lang w:val="en-US" w:eastAsia="zh-CN"/>
        </w:rPr>
        <w:t>4</w:t>
      </w:r>
      <w:r>
        <w:rPr>
          <w:rFonts w:hint="eastAsia" w:ascii="宋体" w:cs="宋体"/>
          <w:sz w:val="24"/>
          <w:szCs w:val="24"/>
        </w:rPr>
        <w:t>.施工用水、用电由成交供应商自行解决，采购人只提供接驳点，费用考虑在响应报价中，要求成交供应商单独安装水表、电表，费用按项目所在地水、电费计费标准计算并由成交供应商缴纳。</w:t>
      </w:r>
    </w:p>
    <w:p w14:paraId="4894265C">
      <w:pPr>
        <w:spacing w:line="360" w:lineRule="auto"/>
        <w:ind w:firstLine="480" w:firstLineChars="200"/>
        <w:rPr>
          <w:rFonts w:hint="eastAsia" w:ascii="宋体" w:cs="宋体"/>
          <w:sz w:val="24"/>
          <w:szCs w:val="24"/>
        </w:rPr>
      </w:pPr>
      <w:r>
        <w:rPr>
          <w:rFonts w:hint="eastAsia" w:ascii="宋体" w:cs="宋体"/>
          <w:sz w:val="24"/>
          <w:szCs w:val="24"/>
          <w:lang w:val="en-US" w:eastAsia="zh-CN"/>
        </w:rPr>
        <w:t>5</w:t>
      </w:r>
      <w:r>
        <w:rPr>
          <w:rFonts w:hint="eastAsia" w:ascii="宋体" w:cs="宋体"/>
          <w:sz w:val="24"/>
          <w:szCs w:val="24"/>
        </w:rPr>
        <w:t>.本项目属于全国重点文物保护单位修缮工程，作业点</w:t>
      </w:r>
      <w:r>
        <w:rPr>
          <w:rFonts w:hint="eastAsia" w:ascii="宋体" w:cs="宋体"/>
          <w:sz w:val="24"/>
          <w:szCs w:val="24"/>
          <w:lang w:val="en-US" w:eastAsia="zh-CN"/>
        </w:rPr>
        <w:t>包含</w:t>
      </w:r>
      <w:r>
        <w:rPr>
          <w:rFonts w:hint="eastAsia" w:ascii="宋体" w:cs="宋体"/>
          <w:sz w:val="24"/>
          <w:szCs w:val="24"/>
        </w:rPr>
        <w:t>机关单位办公场所，不提供食宿场地，食宿由成交供应商自行解决，并在报价中综合考虑。</w:t>
      </w:r>
    </w:p>
    <w:p w14:paraId="4985F9B4">
      <w:pPr>
        <w:spacing w:line="360" w:lineRule="auto"/>
        <w:ind w:firstLine="482" w:firstLineChars="200"/>
        <w:rPr>
          <w:rFonts w:hint="eastAsia" w:ascii="宋体" w:cs="宋体"/>
          <w:b/>
          <w:bCs/>
          <w:sz w:val="24"/>
          <w:szCs w:val="24"/>
        </w:rPr>
      </w:pPr>
      <w:r>
        <w:rPr>
          <w:rFonts w:hint="eastAsia" w:ascii="宋体" w:cs="宋体"/>
          <w:b/>
          <w:bCs/>
          <w:sz w:val="24"/>
          <w:szCs w:val="24"/>
        </w:rPr>
        <w:t>四、进度要求</w:t>
      </w:r>
    </w:p>
    <w:p w14:paraId="2AEA60CA">
      <w:pPr>
        <w:spacing w:line="360" w:lineRule="auto"/>
        <w:ind w:firstLine="480" w:firstLineChars="200"/>
        <w:rPr>
          <w:rFonts w:hint="eastAsia" w:ascii="宋体" w:cs="宋体"/>
          <w:sz w:val="24"/>
          <w:szCs w:val="24"/>
        </w:rPr>
      </w:pPr>
      <w:r>
        <w:rPr>
          <w:rFonts w:hint="eastAsia" w:ascii="宋体" w:cs="宋体"/>
          <w:sz w:val="24"/>
          <w:szCs w:val="24"/>
        </w:rPr>
        <w:t>1.本项目要求工期为180日历天</w:t>
      </w:r>
      <w:r>
        <w:rPr>
          <w:rFonts w:hint="eastAsia" w:ascii="宋体" w:cs="宋体"/>
          <w:sz w:val="24"/>
          <w:szCs w:val="24"/>
          <w:lang w:eastAsia="zh-CN"/>
        </w:rPr>
        <w:t>（</w:t>
      </w:r>
      <w:r>
        <w:rPr>
          <w:rFonts w:hint="eastAsia" w:ascii="宋体" w:cs="宋体"/>
          <w:sz w:val="24"/>
          <w:szCs w:val="24"/>
          <w:lang w:val="en-US" w:eastAsia="zh-CN"/>
        </w:rPr>
        <w:t>不含春节假期，通过监理单位组织的预验收</w:t>
      </w:r>
      <w:r>
        <w:rPr>
          <w:rFonts w:hint="eastAsia" w:ascii="宋体" w:cs="宋体"/>
          <w:sz w:val="24"/>
          <w:szCs w:val="24"/>
          <w:lang w:eastAsia="zh-CN"/>
        </w:rPr>
        <w:t>）</w:t>
      </w:r>
      <w:r>
        <w:rPr>
          <w:rFonts w:hint="eastAsia" w:ascii="宋体" w:cs="宋体"/>
          <w:sz w:val="24"/>
          <w:szCs w:val="24"/>
        </w:rPr>
        <w:t>，自收到工程开工令时起算。</w:t>
      </w:r>
    </w:p>
    <w:p w14:paraId="2C1BCBDD">
      <w:pPr>
        <w:spacing w:line="360" w:lineRule="auto"/>
        <w:ind w:firstLine="480" w:firstLineChars="200"/>
        <w:rPr>
          <w:rFonts w:hint="eastAsia" w:ascii="宋体" w:cs="宋体"/>
          <w:sz w:val="24"/>
          <w:szCs w:val="24"/>
        </w:rPr>
      </w:pPr>
      <w:r>
        <w:rPr>
          <w:rFonts w:hint="eastAsia" w:ascii="宋体" w:cs="宋体"/>
          <w:sz w:val="24"/>
          <w:szCs w:val="24"/>
        </w:rPr>
        <w:t>2.以上日期均为日历天，如出现工期滞后，成交供应商需综合考虑各种赶工措施，包括增加人、材、机的投入，成交后不增加任何费用。</w:t>
      </w:r>
    </w:p>
    <w:p w14:paraId="32A31379">
      <w:pPr>
        <w:spacing w:line="360" w:lineRule="auto"/>
        <w:ind w:firstLine="480" w:firstLineChars="200"/>
        <w:rPr>
          <w:rFonts w:hint="eastAsia" w:ascii="宋体" w:cs="宋体"/>
          <w:sz w:val="24"/>
          <w:szCs w:val="24"/>
        </w:rPr>
      </w:pPr>
      <w:r>
        <w:rPr>
          <w:rFonts w:hint="eastAsia" w:ascii="宋体" w:cs="宋体"/>
          <w:sz w:val="24"/>
          <w:szCs w:val="24"/>
        </w:rPr>
        <w:t>3.保证质量是控制工期完成的前提，如果成交供应商以追求工期为由而忽视质量、安全和文明施工等其他方面，漠视采购人和监理单位的整改通知，采购人有权对本工程下发停工令，但工期不予以顺延，所有责任由成交供应商自行承担。</w:t>
      </w:r>
    </w:p>
    <w:p w14:paraId="00FCA700">
      <w:pPr>
        <w:spacing w:line="360" w:lineRule="auto"/>
        <w:ind w:firstLine="480" w:firstLineChars="200"/>
        <w:rPr>
          <w:rFonts w:hint="eastAsia" w:ascii="宋体" w:cs="宋体"/>
          <w:sz w:val="24"/>
          <w:szCs w:val="24"/>
        </w:rPr>
      </w:pPr>
      <w:r>
        <w:rPr>
          <w:rFonts w:hint="eastAsia" w:ascii="宋体" w:cs="宋体"/>
          <w:sz w:val="24"/>
          <w:szCs w:val="24"/>
        </w:rPr>
        <w:t>4.施工单位须根据工程特点、难点合理编制施工组织方案，清晰体现人员、机械、材料计划、物料运输路线、施工顺序安排，有序组织施工作业。因粤海关旧址属于广州代表性建筑，社会涉及影响面大，如出现工期滞后造成社会不利影响，将由成交供应商承担。</w:t>
      </w:r>
    </w:p>
    <w:p w14:paraId="78D8AD6F">
      <w:pPr>
        <w:spacing w:line="360" w:lineRule="auto"/>
        <w:ind w:firstLine="482" w:firstLineChars="200"/>
        <w:rPr>
          <w:rFonts w:hint="eastAsia" w:ascii="宋体" w:cs="宋体"/>
          <w:b/>
          <w:bCs/>
          <w:sz w:val="24"/>
          <w:szCs w:val="24"/>
        </w:rPr>
      </w:pPr>
      <w:r>
        <w:rPr>
          <w:rFonts w:hint="eastAsia" w:ascii="宋体" w:cs="宋体"/>
          <w:b/>
          <w:bCs/>
          <w:sz w:val="24"/>
          <w:szCs w:val="24"/>
        </w:rPr>
        <w:t>五、质量要求</w:t>
      </w:r>
    </w:p>
    <w:p w14:paraId="2CF1E3A8">
      <w:pPr>
        <w:spacing w:line="360" w:lineRule="auto"/>
        <w:ind w:firstLine="480" w:firstLineChars="200"/>
        <w:rPr>
          <w:rFonts w:hint="eastAsia" w:ascii="宋体" w:cs="宋体"/>
          <w:sz w:val="24"/>
          <w:szCs w:val="24"/>
        </w:rPr>
      </w:pPr>
      <w:r>
        <w:rPr>
          <w:rFonts w:hint="eastAsia" w:ascii="宋体" w:cs="宋体"/>
          <w:sz w:val="24"/>
          <w:szCs w:val="24"/>
        </w:rPr>
        <w:t>1.修缮工程中使用的材料必须符合国家文物局及相关主管部门发布的一系列文物保护行业标准和技术规范且符合设计图纸要求，应提供生产厂家的合格证书及实验报告，所有材料须提供产品小样并经采购人、设计、监理书面确认后才能批量采购。</w:t>
      </w:r>
    </w:p>
    <w:p w14:paraId="2AE645F6">
      <w:pPr>
        <w:spacing w:line="360" w:lineRule="auto"/>
        <w:ind w:firstLine="480" w:firstLineChars="200"/>
        <w:rPr>
          <w:rFonts w:hint="eastAsia" w:ascii="宋体" w:cs="宋体"/>
          <w:sz w:val="24"/>
          <w:szCs w:val="24"/>
        </w:rPr>
      </w:pPr>
      <w:r>
        <w:rPr>
          <w:rFonts w:hint="eastAsia" w:ascii="宋体" w:cs="宋体"/>
          <w:sz w:val="24"/>
          <w:szCs w:val="24"/>
        </w:rPr>
        <w:t>2.材料进场使用前提前24小时通知采购人代表和监理验收，经监理书面确认符合要求后方能投入使用。若成交供应商选用材料不符合要求，采购人有权要求成交供应商无偿更换。</w:t>
      </w:r>
    </w:p>
    <w:p w14:paraId="7E7822A1">
      <w:pPr>
        <w:spacing w:line="360" w:lineRule="auto"/>
        <w:ind w:firstLine="480" w:firstLineChars="200"/>
        <w:rPr>
          <w:rFonts w:hint="eastAsia" w:ascii="宋体" w:cs="宋体"/>
          <w:sz w:val="24"/>
          <w:szCs w:val="24"/>
        </w:rPr>
      </w:pPr>
      <w:r>
        <w:rPr>
          <w:rFonts w:hint="eastAsia" w:ascii="宋体" w:cs="宋体"/>
          <w:sz w:val="24"/>
          <w:szCs w:val="24"/>
        </w:rPr>
        <w:t>3.本工程质量均严格按照施工图的设计要求及国家有关施工及验收规范、规程、标准进行施工和验收，工程达不到合格标准的，施工单位无偿返修并承担由此造成的损失和责任，工期不予顺延。</w:t>
      </w:r>
      <w:r>
        <w:rPr>
          <w:rFonts w:hint="eastAsia" w:ascii="宋体" w:cs="宋体"/>
          <w:sz w:val="24"/>
          <w:szCs w:val="24"/>
          <w:lang w:val="en-US" w:eastAsia="zh-CN"/>
        </w:rPr>
        <w:t>保修期</w:t>
      </w:r>
      <w:r>
        <w:rPr>
          <w:rFonts w:hint="eastAsia" w:ascii="宋体" w:cs="宋体"/>
          <w:sz w:val="24"/>
          <w:szCs w:val="24"/>
        </w:rPr>
        <w:t>为</w:t>
      </w:r>
      <w:r>
        <w:rPr>
          <w:rFonts w:hint="eastAsia" w:ascii="宋体" w:cs="宋体"/>
          <w:sz w:val="24"/>
          <w:szCs w:val="24"/>
          <w:lang w:val="en-US" w:eastAsia="zh-CN"/>
        </w:rPr>
        <w:t>5</w:t>
      </w:r>
      <w:r>
        <w:rPr>
          <w:rFonts w:hint="eastAsia" w:ascii="宋体" w:cs="宋体"/>
          <w:sz w:val="24"/>
          <w:szCs w:val="24"/>
        </w:rPr>
        <w:t>年，自最终验收主管部门</w:t>
      </w:r>
      <w:r>
        <w:rPr>
          <w:rFonts w:hint="eastAsia" w:ascii="宋体" w:cs="宋体"/>
          <w:sz w:val="24"/>
          <w:szCs w:val="24"/>
          <w:lang w:eastAsia="zh-CN"/>
        </w:rPr>
        <w:t>（</w:t>
      </w:r>
      <w:r>
        <w:rPr>
          <w:rFonts w:hint="eastAsia" w:ascii="宋体" w:cs="宋体"/>
          <w:sz w:val="24"/>
          <w:szCs w:val="24"/>
          <w:lang w:val="en-US" w:eastAsia="zh-CN"/>
        </w:rPr>
        <w:t>市文物局</w:t>
      </w:r>
      <w:r>
        <w:rPr>
          <w:rFonts w:hint="eastAsia" w:ascii="宋体" w:cs="宋体"/>
          <w:sz w:val="24"/>
          <w:szCs w:val="24"/>
          <w:lang w:eastAsia="zh-CN"/>
        </w:rPr>
        <w:t>）</w:t>
      </w:r>
      <w:r>
        <w:rPr>
          <w:rFonts w:hint="eastAsia" w:ascii="宋体" w:cs="宋体"/>
          <w:sz w:val="24"/>
          <w:szCs w:val="24"/>
        </w:rPr>
        <w:t>认定时起算。</w:t>
      </w:r>
    </w:p>
    <w:p w14:paraId="53A53862">
      <w:pPr>
        <w:spacing w:line="360" w:lineRule="auto"/>
        <w:ind w:firstLine="480" w:firstLineChars="200"/>
        <w:rPr>
          <w:rFonts w:hint="eastAsia" w:ascii="宋体" w:cs="宋体"/>
          <w:sz w:val="24"/>
          <w:szCs w:val="24"/>
        </w:rPr>
      </w:pPr>
      <w:r>
        <w:rPr>
          <w:rFonts w:hint="eastAsia" w:ascii="宋体" w:cs="宋体"/>
          <w:sz w:val="24"/>
          <w:szCs w:val="24"/>
        </w:rPr>
        <w:t>4.每一项隐蔽工程在隐蔽前，施工单位须向采购人提出书面验收申请并申报工程量，经过监理、采购人代表验收合格并书面签字确认后方可隐蔽施工，否则采购人有权打开验收确认工程量，不论验收是否合格，施工单位都要按图重新施工，所造成的一切费用由施工单位自行承担。</w:t>
      </w:r>
    </w:p>
    <w:p w14:paraId="56009543">
      <w:pPr>
        <w:spacing w:line="360" w:lineRule="auto"/>
        <w:ind w:firstLine="480" w:firstLineChars="200"/>
        <w:rPr>
          <w:rFonts w:hint="eastAsia" w:ascii="宋体" w:cs="宋体"/>
          <w:sz w:val="24"/>
          <w:szCs w:val="24"/>
        </w:rPr>
      </w:pPr>
      <w:r>
        <w:rPr>
          <w:rFonts w:hint="eastAsia" w:ascii="宋体" w:cs="宋体"/>
          <w:sz w:val="24"/>
          <w:szCs w:val="24"/>
        </w:rPr>
        <w:t>5.工程质量按照设计文件、相关行业标准及质量验收规范、有关部门验收认定为准，缺陷责任期为</w:t>
      </w:r>
      <w:r>
        <w:rPr>
          <w:rFonts w:hint="eastAsia" w:ascii="宋体" w:cs="宋体"/>
          <w:sz w:val="24"/>
          <w:szCs w:val="24"/>
          <w:lang w:val="en-US" w:eastAsia="zh-CN"/>
        </w:rPr>
        <w:t>2</w:t>
      </w:r>
      <w:r>
        <w:rPr>
          <w:rFonts w:hint="eastAsia" w:ascii="宋体" w:cs="宋体"/>
          <w:sz w:val="24"/>
          <w:szCs w:val="24"/>
        </w:rPr>
        <w:t>年，自最终验收部门</w:t>
      </w:r>
      <w:r>
        <w:rPr>
          <w:rFonts w:hint="eastAsia" w:ascii="宋体" w:cs="宋体"/>
          <w:sz w:val="24"/>
          <w:szCs w:val="24"/>
          <w:lang w:eastAsia="zh-CN"/>
        </w:rPr>
        <w:t>（</w:t>
      </w:r>
      <w:r>
        <w:rPr>
          <w:rFonts w:hint="eastAsia" w:ascii="宋体" w:cs="宋体"/>
          <w:sz w:val="24"/>
          <w:szCs w:val="24"/>
          <w:lang w:val="en-US" w:eastAsia="zh-CN"/>
        </w:rPr>
        <w:t>市文物局</w:t>
      </w:r>
      <w:r>
        <w:rPr>
          <w:rFonts w:hint="eastAsia" w:ascii="宋体" w:cs="宋体"/>
          <w:sz w:val="24"/>
          <w:szCs w:val="24"/>
          <w:lang w:eastAsia="zh-CN"/>
        </w:rPr>
        <w:t>）</w:t>
      </w:r>
      <w:r>
        <w:rPr>
          <w:rFonts w:hint="eastAsia" w:ascii="宋体" w:cs="宋体"/>
          <w:sz w:val="24"/>
          <w:szCs w:val="24"/>
        </w:rPr>
        <w:t>认定时起算。</w:t>
      </w:r>
    </w:p>
    <w:p w14:paraId="0C159B88">
      <w:pPr>
        <w:spacing w:line="360" w:lineRule="auto"/>
        <w:ind w:firstLine="480" w:firstLineChars="200"/>
        <w:rPr>
          <w:rFonts w:hint="eastAsia" w:ascii="宋体" w:cs="宋体"/>
          <w:sz w:val="24"/>
          <w:szCs w:val="24"/>
        </w:rPr>
      </w:pPr>
      <w:r>
        <w:rPr>
          <w:rFonts w:hint="eastAsia" w:ascii="宋体" w:cs="宋体"/>
          <w:sz w:val="24"/>
          <w:szCs w:val="24"/>
        </w:rPr>
        <w:t>6.施工单位在收到保修通知后，应在24小时内到达工程现场，否则采购人有权扣除相应质量保证金。</w:t>
      </w:r>
    </w:p>
    <w:p w14:paraId="3E60281A">
      <w:pPr>
        <w:spacing w:line="360" w:lineRule="auto"/>
        <w:ind w:firstLine="480" w:firstLineChars="200"/>
        <w:rPr>
          <w:rFonts w:ascii="宋体" w:eastAsia="宋体" w:cs="宋体"/>
          <w:sz w:val="24"/>
          <w:szCs w:val="24"/>
          <w:lang w:val="en-US" w:eastAsia="zh-CN"/>
        </w:rPr>
      </w:pPr>
      <w:r>
        <w:rPr>
          <w:rFonts w:hint="eastAsia" w:ascii="宋体" w:cs="宋体"/>
          <w:sz w:val="24"/>
          <w:szCs w:val="24"/>
          <w:lang w:val="en-US" w:eastAsia="zh-CN"/>
        </w:rPr>
        <w:t>7.工程质量标准需通过省、市一级文物主管部门组织的竣工验收。</w:t>
      </w:r>
    </w:p>
    <w:p w14:paraId="206C1487">
      <w:pPr>
        <w:spacing w:line="360" w:lineRule="auto"/>
        <w:ind w:firstLine="482" w:firstLineChars="200"/>
        <w:rPr>
          <w:rFonts w:hint="eastAsia" w:ascii="宋体" w:cs="宋体"/>
          <w:b/>
          <w:bCs/>
          <w:sz w:val="24"/>
          <w:szCs w:val="24"/>
        </w:rPr>
      </w:pPr>
      <w:r>
        <w:rPr>
          <w:rFonts w:hint="eastAsia" w:ascii="宋体" w:cs="宋体"/>
          <w:b/>
          <w:bCs/>
          <w:sz w:val="24"/>
          <w:szCs w:val="24"/>
        </w:rPr>
        <w:t>六、安全文明要求</w:t>
      </w:r>
    </w:p>
    <w:p w14:paraId="09FFC3C8">
      <w:pPr>
        <w:spacing w:line="360" w:lineRule="auto"/>
        <w:ind w:firstLine="480" w:firstLineChars="200"/>
        <w:rPr>
          <w:rFonts w:hint="eastAsia" w:ascii="宋体" w:cs="宋体"/>
          <w:sz w:val="24"/>
          <w:szCs w:val="24"/>
        </w:rPr>
      </w:pPr>
      <w:r>
        <w:rPr>
          <w:rFonts w:hint="eastAsia" w:ascii="宋体" w:cs="宋体"/>
          <w:sz w:val="24"/>
          <w:szCs w:val="24"/>
        </w:rPr>
        <w:t>1.成交供应商对施工期间的质量及安全负责，应为所有现场施工人员及管理人员购买保险，施工期间若出现任何有成交供应商原因引起的质量及安全事故，成交供应商承担由事故产生的全部责任及损失。</w:t>
      </w:r>
      <w:r>
        <w:rPr>
          <w:rFonts w:hint="eastAsia" w:eastAsia="宋体"/>
          <w:b w:val="0"/>
          <w:sz w:val="24"/>
          <w:szCs w:val="24"/>
        </w:rPr>
        <w:t>由于成交供应商原因在施工场地内及其毗邻造成的第三者人身伤亡和财产损失，由成交供应商负责赔偿。</w:t>
      </w:r>
    </w:p>
    <w:p w14:paraId="25905BB3">
      <w:pPr>
        <w:spacing w:line="360" w:lineRule="auto"/>
        <w:ind w:firstLine="480" w:firstLineChars="200"/>
        <w:rPr>
          <w:rFonts w:hint="eastAsia" w:ascii="宋体" w:cs="宋体"/>
          <w:sz w:val="24"/>
          <w:szCs w:val="24"/>
        </w:rPr>
      </w:pPr>
      <w:r>
        <w:rPr>
          <w:rFonts w:hint="eastAsia" w:ascii="宋体" w:cs="宋体"/>
          <w:sz w:val="24"/>
          <w:szCs w:val="24"/>
        </w:rPr>
        <w:t>2. 成交供应商应充分了解当地政府对绿色安全文明施工的规范要求，如工地围挡、公益广告、标识牌等，并综合考虑报价，施工期间必须严格执行政府各主管部门的相关管理要求。</w:t>
      </w:r>
    </w:p>
    <w:p w14:paraId="1C193EE4">
      <w:pPr>
        <w:spacing w:line="360" w:lineRule="auto"/>
        <w:ind w:firstLine="480" w:firstLineChars="200"/>
        <w:rPr>
          <w:rFonts w:hint="eastAsia" w:ascii="宋体" w:cs="宋体"/>
          <w:sz w:val="24"/>
          <w:szCs w:val="24"/>
        </w:rPr>
      </w:pPr>
      <w:r>
        <w:rPr>
          <w:rFonts w:hint="eastAsia" w:ascii="宋体" w:cs="宋体"/>
          <w:sz w:val="24"/>
          <w:szCs w:val="24"/>
        </w:rPr>
        <w:t>3.成交供应商应当编制建筑垃圾处理方案，采取污染防治措施，并在开工前报工程所在地政府主管部门备案，在工程施工期间，建筑垃圾必须每天清理，统一外运，遵循采购人关于清除垃圾或整理工地的指示，积极配合采购人及监理巡检发现的现场安全文明问题。</w:t>
      </w:r>
    </w:p>
    <w:p w14:paraId="766DF95D">
      <w:pPr>
        <w:spacing w:line="360" w:lineRule="auto"/>
        <w:ind w:firstLine="480" w:firstLineChars="200"/>
        <w:rPr>
          <w:rFonts w:hint="eastAsia" w:ascii="宋体" w:eastAsia="宋体" w:cs="宋体"/>
          <w:sz w:val="24"/>
          <w:szCs w:val="24"/>
          <w:lang w:val="en-US" w:eastAsia="zh-CN"/>
        </w:rPr>
      </w:pPr>
      <w:r>
        <w:rPr>
          <w:rFonts w:hint="eastAsia" w:ascii="宋体" w:cs="宋体"/>
          <w:sz w:val="24"/>
          <w:szCs w:val="24"/>
          <w:lang w:val="en-US" w:eastAsia="zh-CN"/>
        </w:rPr>
        <w:t>4.</w:t>
      </w:r>
      <w:r>
        <w:rPr>
          <w:rFonts w:hint="eastAsia" w:ascii="宋体" w:cs="宋体"/>
          <w:sz w:val="24"/>
          <w:szCs w:val="24"/>
        </w:rPr>
        <w:t>成交供应商应在施工过程中严格遵守《中华人民共和国噪声污染防治法》《建筑施工场界环境噪声排放标准》，如因违规施工和噪声扰民造成一切后果由供应商承担</w:t>
      </w:r>
      <w:r>
        <w:rPr>
          <w:rFonts w:hint="eastAsia" w:ascii="宋体" w:cs="宋体"/>
          <w:sz w:val="24"/>
          <w:szCs w:val="24"/>
          <w:lang w:eastAsia="zh-CN"/>
        </w:rPr>
        <w:t>。</w:t>
      </w:r>
    </w:p>
    <w:p w14:paraId="3AFA50C8">
      <w:pPr>
        <w:spacing w:line="360" w:lineRule="auto"/>
        <w:ind w:firstLine="480" w:firstLineChars="200"/>
        <w:rPr>
          <w:rFonts w:hint="eastAsia" w:ascii="宋体" w:cs="宋体"/>
          <w:sz w:val="24"/>
          <w:szCs w:val="24"/>
        </w:rPr>
      </w:pPr>
      <w:r>
        <w:rPr>
          <w:rFonts w:hint="eastAsia" w:ascii="宋体" w:cs="宋体"/>
          <w:sz w:val="24"/>
          <w:szCs w:val="24"/>
          <w:lang w:val="en-US" w:eastAsia="zh-CN"/>
        </w:rPr>
        <w:t>5</w:t>
      </w:r>
      <w:r>
        <w:rPr>
          <w:rFonts w:hint="eastAsia" w:ascii="宋体" w:cs="宋体"/>
          <w:sz w:val="24"/>
          <w:szCs w:val="24"/>
        </w:rPr>
        <w:t>.成交供应商在工程施工期间，建立动火申请审批制度，配置一定数量的消防器材。建立施工安全用电制度，确保施工用电设备的完好无损，并设置漏电保护装置。建立应急措施制度，对重要危险源、重要环境因素等可能造成意外事件的紧急情况做出准备和响应。</w:t>
      </w:r>
    </w:p>
    <w:p w14:paraId="40011060">
      <w:pPr>
        <w:spacing w:line="360" w:lineRule="auto"/>
        <w:ind w:firstLine="480" w:firstLineChars="200"/>
        <w:rPr>
          <w:rFonts w:hint="eastAsia" w:ascii="宋体" w:cs="宋体"/>
          <w:sz w:val="24"/>
          <w:szCs w:val="24"/>
        </w:rPr>
      </w:pPr>
      <w:r>
        <w:rPr>
          <w:rFonts w:hint="eastAsia" w:ascii="宋体" w:cs="宋体"/>
          <w:sz w:val="24"/>
          <w:szCs w:val="24"/>
          <w:lang w:val="en-US" w:eastAsia="zh-CN"/>
        </w:rPr>
        <w:t>6</w:t>
      </w:r>
      <w:r>
        <w:rPr>
          <w:rFonts w:hint="eastAsia" w:ascii="宋体" w:cs="宋体"/>
          <w:sz w:val="24"/>
          <w:szCs w:val="24"/>
        </w:rPr>
        <w:t>.项目涉及高空作业，脚手架、吊篮等高空作业要求所采用的材料、设备</w:t>
      </w:r>
      <w:r>
        <w:rPr>
          <w:rFonts w:hint="eastAsia" w:ascii="宋体" w:cs="宋体"/>
          <w:sz w:val="24"/>
          <w:szCs w:val="24"/>
          <w:lang w:eastAsia="zh-CN"/>
        </w:rPr>
        <w:t>、</w:t>
      </w:r>
      <w:r>
        <w:rPr>
          <w:rFonts w:hint="eastAsia" w:ascii="宋体" w:cs="宋体"/>
          <w:sz w:val="24"/>
          <w:szCs w:val="24"/>
          <w:lang w:val="en-US" w:eastAsia="zh-CN"/>
        </w:rPr>
        <w:t>特殊工种人员</w:t>
      </w:r>
      <w:r>
        <w:rPr>
          <w:rFonts w:hint="eastAsia" w:ascii="宋体" w:cs="宋体"/>
          <w:sz w:val="24"/>
          <w:szCs w:val="24"/>
        </w:rPr>
        <w:t>必须满足国家有关技术操作规程的要求。</w:t>
      </w:r>
    </w:p>
    <w:p w14:paraId="5DFC7AA4">
      <w:pPr>
        <w:spacing w:line="360" w:lineRule="auto"/>
        <w:ind w:firstLine="482" w:firstLineChars="200"/>
        <w:rPr>
          <w:rFonts w:hint="eastAsia" w:ascii="宋体" w:cs="宋体"/>
          <w:b/>
          <w:bCs/>
          <w:sz w:val="24"/>
          <w:szCs w:val="24"/>
        </w:rPr>
      </w:pPr>
      <w:r>
        <w:rPr>
          <w:rFonts w:hint="eastAsia" w:ascii="宋体" w:cs="宋体"/>
          <w:b/>
          <w:bCs/>
          <w:sz w:val="24"/>
          <w:szCs w:val="24"/>
        </w:rPr>
        <w:t>七、管理要求</w:t>
      </w:r>
    </w:p>
    <w:p w14:paraId="20AF81C9">
      <w:pPr>
        <w:spacing w:line="360" w:lineRule="auto"/>
        <w:ind w:firstLine="480" w:firstLineChars="200"/>
        <w:rPr>
          <w:rFonts w:hint="eastAsia" w:ascii="宋体" w:cs="宋体"/>
          <w:sz w:val="24"/>
          <w:szCs w:val="24"/>
        </w:rPr>
      </w:pPr>
      <w:r>
        <w:rPr>
          <w:rFonts w:hint="eastAsia" w:ascii="宋体" w:cs="宋体"/>
          <w:sz w:val="24"/>
          <w:szCs w:val="24"/>
        </w:rPr>
        <w:t>1.根据施工进度服从采购人统一协调，主动做好配合工作，参加监理例会、施工专题会等会议。施工过程如出现异议，应及时协商解决，成交供应商不得擅自停工或借故拖延工期，否则因停工或延误所造成的损失由成交供应商承担。</w:t>
      </w:r>
    </w:p>
    <w:p w14:paraId="65C9827D">
      <w:pPr>
        <w:spacing w:line="360" w:lineRule="auto"/>
        <w:ind w:firstLine="480" w:firstLineChars="200"/>
        <w:rPr>
          <w:rFonts w:hint="eastAsia" w:ascii="宋体" w:cs="宋体"/>
          <w:sz w:val="24"/>
          <w:szCs w:val="24"/>
        </w:rPr>
      </w:pPr>
      <w:r>
        <w:rPr>
          <w:rFonts w:hint="eastAsia" w:ascii="宋体" w:cs="宋体"/>
          <w:sz w:val="24"/>
          <w:szCs w:val="24"/>
        </w:rPr>
        <w:t>2.施工过程中，成交供应商接到采购人所发的指令(图纸变更或其他文件),成交供应商必须及时组织施工，及时补充签证变更协议。</w:t>
      </w:r>
    </w:p>
    <w:p w14:paraId="725E00E3">
      <w:pPr>
        <w:spacing w:line="360" w:lineRule="auto"/>
        <w:ind w:firstLine="480" w:firstLineChars="200"/>
        <w:rPr>
          <w:rFonts w:hint="eastAsia" w:ascii="宋体" w:cs="宋体"/>
          <w:sz w:val="24"/>
          <w:szCs w:val="24"/>
        </w:rPr>
      </w:pPr>
      <w:r>
        <w:rPr>
          <w:rFonts w:hint="eastAsia" w:ascii="宋体" w:cs="宋体"/>
          <w:sz w:val="24"/>
          <w:szCs w:val="24"/>
        </w:rPr>
        <w:t>3.成交供应商应办理项目工人工资专户，确保劳务工资得到及时发放，并采取切实可行措施确保无劳资纠纷事件发生。</w:t>
      </w:r>
    </w:p>
    <w:p w14:paraId="4C4497BE">
      <w:pPr>
        <w:spacing w:line="360" w:lineRule="auto"/>
        <w:ind w:firstLine="480" w:firstLineChars="200"/>
        <w:rPr>
          <w:rFonts w:hint="eastAsia" w:ascii="宋体" w:cs="宋体"/>
          <w:sz w:val="24"/>
          <w:szCs w:val="24"/>
        </w:rPr>
      </w:pPr>
      <w:r>
        <w:rPr>
          <w:rFonts w:hint="eastAsia" w:ascii="宋体" w:cs="宋体"/>
          <w:sz w:val="24"/>
          <w:szCs w:val="24"/>
        </w:rPr>
        <w:t>4.成交供应商必须积极主动配合采购人委托的检测单位或监理单位、政府主管部门进行检测或验收。</w:t>
      </w:r>
    </w:p>
    <w:p w14:paraId="1268DE43">
      <w:pPr>
        <w:spacing w:line="360" w:lineRule="auto"/>
        <w:ind w:firstLine="480" w:firstLineChars="200"/>
        <w:rPr>
          <w:rFonts w:hint="eastAsia" w:ascii="宋体" w:cs="宋体"/>
          <w:sz w:val="24"/>
          <w:szCs w:val="24"/>
        </w:rPr>
      </w:pPr>
      <w:r>
        <w:rPr>
          <w:rFonts w:hint="eastAsia" w:ascii="宋体" w:cs="宋体"/>
          <w:sz w:val="24"/>
          <w:szCs w:val="24"/>
        </w:rPr>
        <w:t>5.成交供应商应向采购人提供根据项目所在地政府要求的相关资料，熟悉项目开工报批、报建及备案要求，如广东省文物保护工程开工备案等，配合相关报建工作。</w:t>
      </w:r>
    </w:p>
    <w:p w14:paraId="34F0270D">
      <w:pPr>
        <w:spacing w:line="360" w:lineRule="auto"/>
        <w:ind w:firstLine="480" w:firstLineChars="200"/>
        <w:rPr>
          <w:rFonts w:hint="eastAsia" w:ascii="宋体" w:cs="宋体"/>
          <w:sz w:val="24"/>
          <w:szCs w:val="24"/>
        </w:rPr>
      </w:pPr>
      <w:r>
        <w:rPr>
          <w:rFonts w:hint="eastAsia" w:ascii="宋体" w:cs="宋体"/>
          <w:sz w:val="24"/>
          <w:szCs w:val="24"/>
        </w:rPr>
        <w:t>6. 成交供应商须严格遵守当地政府职能部门的各项规章制度，由于管理不善，导致政府职能部门的罚款和停工整改，由此发生的费用与损失由成交供应商自行承担，且采购人保留暂缓支付工程款的权利。</w:t>
      </w:r>
    </w:p>
    <w:p w14:paraId="3CD9F328">
      <w:pPr>
        <w:spacing w:line="360" w:lineRule="auto"/>
        <w:ind w:firstLine="480" w:firstLineChars="200"/>
        <w:rPr>
          <w:rFonts w:hint="eastAsia" w:ascii="宋体" w:cs="宋体"/>
          <w:sz w:val="24"/>
          <w:szCs w:val="24"/>
        </w:rPr>
      </w:pPr>
      <w:r>
        <w:rPr>
          <w:rFonts w:hint="eastAsia" w:ascii="宋体" w:cs="宋体"/>
          <w:sz w:val="24"/>
          <w:szCs w:val="24"/>
        </w:rPr>
        <w:t>7.成交供应商需做好施工日志、施工周报、施工月报等施工记录工作，每日上报工人安全教育晨会水印照片、施工</w:t>
      </w:r>
      <w:r>
        <w:rPr>
          <w:rFonts w:hint="eastAsia" w:ascii="宋体" w:cs="宋体"/>
          <w:sz w:val="24"/>
          <w:szCs w:val="24"/>
          <w:lang w:val="en-US" w:eastAsia="zh-CN"/>
        </w:rPr>
        <w:t>作业</w:t>
      </w:r>
      <w:r>
        <w:rPr>
          <w:rFonts w:hint="eastAsia" w:ascii="宋体" w:cs="宋体"/>
          <w:sz w:val="24"/>
          <w:szCs w:val="24"/>
        </w:rPr>
        <w:t>具体部位</w:t>
      </w:r>
      <w:r>
        <w:rPr>
          <w:rFonts w:hint="eastAsia" w:ascii="宋体" w:cs="宋体"/>
          <w:sz w:val="24"/>
          <w:szCs w:val="24"/>
          <w:lang w:val="en-US" w:eastAsia="zh-CN"/>
        </w:rPr>
        <w:t>照片</w:t>
      </w:r>
      <w:r>
        <w:rPr>
          <w:rFonts w:hint="eastAsia" w:ascii="宋体" w:cs="宋体"/>
          <w:sz w:val="24"/>
          <w:szCs w:val="24"/>
        </w:rPr>
        <w:t>、现场施工人员情况。</w:t>
      </w:r>
    </w:p>
    <w:p w14:paraId="20A918B4">
      <w:pPr>
        <w:spacing w:line="360" w:lineRule="auto"/>
        <w:ind w:firstLine="482" w:firstLineChars="200"/>
        <w:rPr>
          <w:rFonts w:hint="eastAsia" w:ascii="宋体" w:cs="宋体"/>
          <w:b/>
          <w:bCs/>
          <w:sz w:val="24"/>
          <w:szCs w:val="24"/>
        </w:rPr>
      </w:pPr>
      <w:r>
        <w:rPr>
          <w:rFonts w:hint="eastAsia" w:ascii="宋体" w:cs="宋体"/>
          <w:b/>
          <w:bCs/>
          <w:sz w:val="24"/>
          <w:szCs w:val="24"/>
        </w:rPr>
        <w:t>八、验收要求</w:t>
      </w:r>
    </w:p>
    <w:p w14:paraId="27AD347D">
      <w:pPr>
        <w:pStyle w:val="20"/>
        <w:tabs>
          <w:tab w:val="left" w:pos="2340"/>
        </w:tabs>
        <w:spacing w:line="360" w:lineRule="auto"/>
        <w:ind w:firstLine="512" w:firstLineChars="200"/>
        <w:rPr>
          <w:rFonts w:hint="eastAsia"/>
          <w:bCs/>
        </w:rPr>
      </w:pPr>
      <w:r>
        <w:rPr>
          <w:rFonts w:hint="eastAsia"/>
          <w:bCs/>
        </w:rPr>
        <w:t>1、项目施工完成后，</w:t>
      </w:r>
      <w:r>
        <w:rPr>
          <w:rFonts w:hint="eastAsia"/>
          <w:bCs/>
          <w:lang w:val="en-US" w:eastAsia="zh-CN"/>
        </w:rPr>
        <w:t>先由监理单位组织预验收，预验收通过后，</w:t>
      </w:r>
      <w:r>
        <w:rPr>
          <w:rFonts w:hint="eastAsia"/>
          <w:bCs/>
        </w:rPr>
        <w:t>成交供应商负责协调相关主管部门</w:t>
      </w:r>
      <w:r>
        <w:rPr>
          <w:rFonts w:hint="eastAsia"/>
          <w:bCs/>
          <w:lang w:eastAsia="zh-CN"/>
        </w:rPr>
        <w:t>（</w:t>
      </w:r>
      <w:r>
        <w:rPr>
          <w:rFonts w:hint="eastAsia"/>
          <w:bCs/>
          <w:lang w:val="en-US" w:eastAsia="zh-CN"/>
        </w:rPr>
        <w:t>如市一级文物部门</w:t>
      </w:r>
      <w:r>
        <w:rPr>
          <w:rFonts w:hint="eastAsia"/>
          <w:bCs/>
          <w:lang w:eastAsia="zh-CN"/>
        </w:rPr>
        <w:t>）</w:t>
      </w:r>
      <w:r>
        <w:rPr>
          <w:rFonts w:hint="eastAsia"/>
          <w:bCs/>
        </w:rPr>
        <w:t>参与项目</w:t>
      </w:r>
      <w:r>
        <w:rPr>
          <w:rFonts w:hint="eastAsia"/>
          <w:bCs/>
          <w:lang w:val="en-US" w:eastAsia="zh-CN"/>
        </w:rPr>
        <w:t>竣工</w:t>
      </w:r>
      <w:r>
        <w:rPr>
          <w:rFonts w:hint="eastAsia"/>
          <w:bCs/>
        </w:rPr>
        <w:t>验收。如验收合格，采购人、成交供应商、监理负责本项目的代表人员共同签署相应的验收表确认结果。当相应的验收表签署盖章后，验收工作方为完成。成交供应商本项目负责代表以外的其他人员签署验收无效。</w:t>
      </w:r>
    </w:p>
    <w:p w14:paraId="7F55BEC3">
      <w:pPr>
        <w:pStyle w:val="20"/>
        <w:tabs>
          <w:tab w:val="left" w:pos="2340"/>
        </w:tabs>
        <w:spacing w:line="360" w:lineRule="auto"/>
        <w:ind w:firstLine="512" w:firstLineChars="200"/>
        <w:rPr>
          <w:rFonts w:hint="eastAsia"/>
          <w:bCs/>
          <w:highlight w:val="none"/>
        </w:rPr>
      </w:pPr>
      <w:r>
        <w:rPr>
          <w:rFonts w:hint="eastAsia"/>
          <w:bCs/>
        </w:rPr>
        <w:t>2、如</w:t>
      </w:r>
      <w:r>
        <w:rPr>
          <w:rFonts w:hint="eastAsia"/>
          <w:bCs/>
          <w:lang w:val="en-US" w:eastAsia="zh-CN"/>
        </w:rPr>
        <w:t>竣工</w:t>
      </w:r>
      <w:r>
        <w:rPr>
          <w:rFonts w:hint="eastAsia"/>
          <w:bCs/>
        </w:rPr>
        <w:t>验收未通过，成交供应商应在10个工作日内整改完毕，如有特殊情况未能按时整改完毕，可书面向采购人提出顺延10个工</w:t>
      </w:r>
      <w:r>
        <w:rPr>
          <w:rFonts w:hint="eastAsia"/>
          <w:bCs/>
          <w:highlight w:val="none"/>
        </w:rPr>
        <w:t>作日的申请，采购人签署同意后可顺延，但本次顺延后不得再提出顺延。如首次顺延后，仍无法整改完毕，采购人有权要求成交供应商退回已支付的款项给采购人，造成采购人的所有损失由成交供应商承担。</w:t>
      </w:r>
    </w:p>
    <w:p w14:paraId="77A2CF53">
      <w:pPr>
        <w:pStyle w:val="20"/>
        <w:tabs>
          <w:tab w:val="left" w:pos="2340"/>
        </w:tabs>
        <w:spacing w:line="360" w:lineRule="auto"/>
        <w:ind w:firstLine="512" w:firstLineChars="200"/>
        <w:rPr>
          <w:rFonts w:hint="eastAsia"/>
          <w:bCs/>
        </w:rPr>
      </w:pPr>
      <w:r>
        <w:rPr>
          <w:rFonts w:hint="eastAsia"/>
          <w:bCs/>
        </w:rPr>
        <w:t>3、采购人、成交供应商双方应及时办理隐蔽工程和中间工程的检查与验收手续。成交供应商应于验收前24小时通知采购人，采购人代表接到通知后24小时内应到现场检验，认可签证后，方可进行下一工序施工。若采购人要求复验时，成交供应商应按要求办理复验。</w:t>
      </w:r>
    </w:p>
    <w:p w14:paraId="6C22A27B">
      <w:pPr>
        <w:pStyle w:val="20"/>
        <w:tabs>
          <w:tab w:val="left" w:pos="2340"/>
        </w:tabs>
        <w:spacing w:line="360" w:lineRule="auto"/>
        <w:ind w:firstLine="512" w:firstLineChars="200"/>
        <w:rPr>
          <w:rFonts w:hint="eastAsia"/>
          <w:bCs/>
        </w:rPr>
      </w:pPr>
      <w:r>
        <w:rPr>
          <w:rFonts w:hint="eastAsia"/>
          <w:bCs/>
        </w:rPr>
        <w:t>4、验收执行标准：</w:t>
      </w:r>
    </w:p>
    <w:p w14:paraId="6D6F6CF4">
      <w:pPr>
        <w:pStyle w:val="20"/>
        <w:tabs>
          <w:tab w:val="left" w:pos="2340"/>
        </w:tabs>
        <w:spacing w:line="360" w:lineRule="auto"/>
        <w:ind w:firstLine="512" w:firstLineChars="200"/>
        <w:rPr>
          <w:rFonts w:hint="eastAsia"/>
          <w:bCs/>
        </w:rPr>
      </w:pPr>
      <w:r>
        <w:rPr>
          <w:rFonts w:hint="eastAsia"/>
          <w:bCs/>
        </w:rPr>
        <w:t>(1)符合中华人民共和国国家和履约地相关安全质量标准、行业技术规范标准、环保节能标准；</w:t>
      </w:r>
    </w:p>
    <w:p w14:paraId="59CAAD2B">
      <w:pPr>
        <w:pStyle w:val="20"/>
        <w:tabs>
          <w:tab w:val="left" w:pos="2340"/>
        </w:tabs>
        <w:spacing w:line="360" w:lineRule="auto"/>
        <w:ind w:firstLine="512" w:firstLineChars="200"/>
        <w:rPr>
          <w:rFonts w:hint="eastAsia"/>
          <w:bCs/>
        </w:rPr>
      </w:pPr>
      <w:r>
        <w:rPr>
          <w:rFonts w:hint="eastAsia"/>
          <w:bCs/>
        </w:rPr>
        <w:t>(2)符合磋商文件、响应文件和合同中各方共同认可的合理最佳配置、参数规格及各项要求；</w:t>
      </w:r>
    </w:p>
    <w:p w14:paraId="6C88409B">
      <w:pPr>
        <w:pStyle w:val="20"/>
        <w:tabs>
          <w:tab w:val="left" w:pos="2340"/>
        </w:tabs>
        <w:spacing w:line="360" w:lineRule="auto"/>
        <w:ind w:firstLine="512" w:firstLineChars="200"/>
        <w:rPr>
          <w:rFonts w:hint="eastAsia"/>
          <w:bCs/>
        </w:rPr>
      </w:pPr>
      <w:bookmarkStart w:id="95" w:name="_Toc390699892"/>
      <w:bookmarkStart w:id="96" w:name="_Toc273255339"/>
      <w:bookmarkStart w:id="97" w:name="_Toc324867168"/>
      <w:r>
        <w:rPr>
          <w:rFonts w:hint="eastAsia"/>
          <w:bCs/>
        </w:rPr>
        <w:t>(</w:t>
      </w:r>
      <w:r>
        <w:rPr>
          <w:rFonts w:hint="eastAsia"/>
          <w:bCs/>
          <w:lang w:val="en-US" w:eastAsia="zh-CN"/>
        </w:rPr>
        <w:t>3</w:t>
      </w:r>
      <w:r>
        <w:rPr>
          <w:rFonts w:hint="eastAsia"/>
          <w:bCs/>
        </w:rPr>
        <w:t>)上述各类标准与法规必须是最新发布的现行标准版本。</w:t>
      </w:r>
      <w:bookmarkEnd w:id="95"/>
      <w:bookmarkEnd w:id="96"/>
      <w:bookmarkEnd w:id="97"/>
    </w:p>
    <w:p w14:paraId="6EA23AEF">
      <w:pPr>
        <w:spacing w:line="360" w:lineRule="auto"/>
        <w:ind w:firstLine="482" w:firstLineChars="200"/>
        <w:rPr>
          <w:rFonts w:hint="eastAsia" w:ascii="宋体" w:cs="宋体"/>
          <w:b/>
          <w:bCs/>
          <w:sz w:val="24"/>
          <w:szCs w:val="24"/>
        </w:rPr>
      </w:pPr>
      <w:r>
        <w:rPr>
          <w:rFonts w:hint="eastAsia" w:ascii="宋体" w:cs="宋体"/>
          <w:b/>
          <w:bCs/>
          <w:sz w:val="24"/>
          <w:szCs w:val="24"/>
        </w:rPr>
        <w:t>九、付款约定</w:t>
      </w:r>
    </w:p>
    <w:p w14:paraId="03B577B0">
      <w:pPr>
        <w:spacing w:line="360" w:lineRule="auto"/>
        <w:ind w:firstLine="480" w:firstLineChars="200"/>
        <w:rPr>
          <w:rFonts w:ascii="宋体" w:eastAsia="宋体" w:cs="宋体"/>
          <w:sz w:val="24"/>
          <w:szCs w:val="24"/>
          <w:lang w:val="en-US" w:eastAsia="zh-CN"/>
        </w:rPr>
      </w:pPr>
      <w:r>
        <w:rPr>
          <w:rFonts w:hint="eastAsia" w:ascii="宋体" w:cs="宋体"/>
          <w:sz w:val="24"/>
          <w:szCs w:val="24"/>
          <w:lang w:val="en-US" w:eastAsia="zh-CN"/>
        </w:rPr>
        <w:t>以《合同文本》专用条款第81条为准。</w:t>
      </w:r>
    </w:p>
    <w:p w14:paraId="5E29B29C">
      <w:pPr>
        <w:spacing w:line="360" w:lineRule="auto"/>
        <w:ind w:firstLine="482" w:firstLineChars="200"/>
        <w:rPr>
          <w:rFonts w:hint="eastAsia" w:ascii="宋体" w:cs="宋体"/>
          <w:b/>
          <w:bCs/>
          <w:sz w:val="24"/>
          <w:szCs w:val="24"/>
        </w:rPr>
      </w:pPr>
      <w:r>
        <w:rPr>
          <w:rFonts w:hint="eastAsia" w:ascii="宋体" w:cs="宋体"/>
          <w:b/>
          <w:bCs/>
          <w:sz w:val="24"/>
          <w:szCs w:val="24"/>
        </w:rPr>
        <w:t>十、其他事项</w:t>
      </w:r>
    </w:p>
    <w:p w14:paraId="3CCEA526">
      <w:pPr>
        <w:spacing w:line="360" w:lineRule="auto"/>
        <w:ind w:firstLine="480" w:firstLineChars="200"/>
        <w:rPr>
          <w:rFonts w:hint="eastAsia" w:ascii="宋体" w:cs="宋体"/>
          <w:sz w:val="24"/>
          <w:szCs w:val="24"/>
        </w:rPr>
      </w:pPr>
      <w:r>
        <w:rPr>
          <w:rFonts w:hint="eastAsia" w:ascii="宋体" w:cs="宋体"/>
          <w:sz w:val="24"/>
          <w:szCs w:val="24"/>
        </w:rPr>
        <w:t>1.每笔款项支付前10个工作日内，</w:t>
      </w:r>
      <w:r>
        <w:rPr>
          <w:rFonts w:hint="eastAsia" w:ascii="宋体" w:cs="宋体"/>
          <w:sz w:val="24"/>
          <w:szCs w:val="24"/>
          <w:lang w:val="en-US" w:eastAsia="zh-CN"/>
        </w:rPr>
        <w:t>成交供应商</w:t>
      </w:r>
      <w:r>
        <w:rPr>
          <w:rFonts w:hint="eastAsia" w:ascii="宋体" w:cs="宋体"/>
          <w:sz w:val="24"/>
          <w:szCs w:val="24"/>
        </w:rPr>
        <w:t>须提交与每笔款项金额相等的本行业有效发票和请款函。</w:t>
      </w:r>
    </w:p>
    <w:p w14:paraId="26601B70">
      <w:pPr>
        <w:pStyle w:val="117"/>
        <w:spacing w:line="360" w:lineRule="auto"/>
        <w:ind w:firstLine="480" w:firstLineChars="200"/>
        <w:rPr>
          <w:rFonts w:hint="eastAsia" w:ascii="宋体" w:cs="宋体"/>
          <w:sz w:val="24"/>
        </w:rPr>
      </w:pPr>
      <w:r>
        <w:rPr>
          <w:rFonts w:hint="eastAsia"/>
          <w:kern w:val="2"/>
          <w:sz w:val="24"/>
          <w:lang w:val="en-US" w:eastAsia="zh-CN"/>
        </w:rPr>
        <w:t>2.</w:t>
      </w:r>
      <w:r>
        <w:rPr>
          <w:kern w:val="2"/>
          <w:sz w:val="24"/>
        </w:rPr>
        <w:t>若非</w:t>
      </w:r>
      <w:r>
        <w:rPr>
          <w:rFonts w:hint="eastAsia"/>
          <w:kern w:val="2"/>
          <w:sz w:val="24"/>
        </w:rPr>
        <w:t>采购人</w:t>
      </w:r>
      <w:r>
        <w:rPr>
          <w:kern w:val="2"/>
          <w:sz w:val="24"/>
        </w:rPr>
        <w:t>原因导致（包括但不限于不可抗力）到账时间延迟，</w:t>
      </w:r>
      <w:r>
        <w:rPr>
          <w:rFonts w:hint="eastAsia"/>
          <w:kern w:val="2"/>
          <w:sz w:val="24"/>
        </w:rPr>
        <w:t>采购人</w:t>
      </w:r>
      <w:r>
        <w:rPr>
          <w:kern w:val="2"/>
          <w:sz w:val="24"/>
        </w:rPr>
        <w:t>不承担相应责任。</w:t>
      </w:r>
    </w:p>
    <w:p w14:paraId="3F7DA870">
      <w:pPr>
        <w:pStyle w:val="118"/>
        <w:spacing w:line="360" w:lineRule="auto"/>
        <w:ind w:firstLine="480" w:firstLineChars="200"/>
        <w:rPr>
          <w:rFonts w:hint="eastAsia" w:ascii="宋体" w:cs="宋体"/>
          <w:sz w:val="24"/>
          <w:lang w:eastAsia="zh-CN"/>
        </w:rPr>
      </w:pPr>
      <w:r>
        <w:rPr>
          <w:rFonts w:hint="eastAsia" w:ascii="宋体" w:cs="宋体"/>
          <w:sz w:val="24"/>
          <w:lang w:val="en-US" w:eastAsia="zh-CN"/>
        </w:rPr>
        <w:t>3.</w:t>
      </w:r>
      <w:r>
        <w:rPr>
          <w:rFonts w:hint="eastAsia" w:ascii="宋体" w:cs="宋体"/>
          <w:sz w:val="24"/>
          <w:lang w:eastAsia="zh-CN"/>
        </w:rPr>
        <w:t>项目所有款项的付款时间为采购人向财政性资金支付部门提出支付申请的时间，不含政府财政支付部门审查的时间。</w:t>
      </w:r>
    </w:p>
    <w:p w14:paraId="54FDDD43">
      <w:pPr>
        <w:pStyle w:val="118"/>
        <w:spacing w:line="360" w:lineRule="auto"/>
        <w:ind w:firstLine="480" w:firstLineChars="200"/>
      </w:pPr>
      <w:r>
        <w:rPr>
          <w:rFonts w:hint="eastAsia" w:ascii="宋体" w:cs="宋体"/>
          <w:sz w:val="24"/>
          <w:lang w:val="en-US" w:eastAsia="zh-CN"/>
        </w:rPr>
        <w:t>4.</w:t>
      </w:r>
      <w:r>
        <w:rPr>
          <w:rFonts w:hint="eastAsia" w:ascii="宋体" w:cs="宋体"/>
          <w:sz w:val="24"/>
          <w:lang w:eastAsia="zh-CN"/>
        </w:rPr>
        <w:t>如因</w:t>
      </w:r>
      <w:r>
        <w:rPr>
          <w:rFonts w:hint="eastAsia" w:ascii="宋体" w:cs="宋体"/>
          <w:sz w:val="24"/>
          <w:lang w:val="en-US" w:eastAsia="zh-CN"/>
        </w:rPr>
        <w:t>成交供应商未能按期完成最终验收、</w:t>
      </w:r>
      <w:r>
        <w:rPr>
          <w:rFonts w:hint="eastAsia" w:ascii="宋体" w:cs="宋体"/>
          <w:sz w:val="24"/>
          <w:lang w:eastAsia="zh-CN"/>
        </w:rPr>
        <w:t>政府财政支付流程、资金到位等特殊情况导致的支付延期，采购人不承担任何相关违约责任，不支付因此产生的利息。</w:t>
      </w:r>
    </w:p>
    <w:p w14:paraId="22385EE4">
      <w:pPr>
        <w:spacing w:line="360" w:lineRule="auto"/>
        <w:ind w:firstLine="482" w:firstLineChars="200"/>
        <w:rPr>
          <w:rFonts w:hint="eastAsia" w:ascii="宋体" w:cs="宋体"/>
          <w:b/>
          <w:bCs/>
          <w:sz w:val="24"/>
          <w:szCs w:val="24"/>
        </w:rPr>
      </w:pPr>
      <w:r>
        <w:rPr>
          <w:rFonts w:hint="eastAsia" w:ascii="宋体" w:cs="宋体"/>
          <w:b/>
          <w:bCs/>
          <w:sz w:val="24"/>
          <w:szCs w:val="24"/>
          <w:lang w:val="en-US" w:eastAsia="zh-CN"/>
        </w:rPr>
        <w:t>十一、</w:t>
      </w:r>
      <w:r>
        <w:rPr>
          <w:rFonts w:hint="eastAsia" w:ascii="宋体" w:cs="宋体"/>
          <w:b/>
          <w:bCs/>
          <w:sz w:val="24"/>
          <w:szCs w:val="24"/>
        </w:rPr>
        <w:t>履约保证金</w:t>
      </w:r>
    </w:p>
    <w:p w14:paraId="4E8F51B9">
      <w:pPr>
        <w:spacing w:line="360" w:lineRule="auto"/>
        <w:ind w:firstLine="480" w:firstLineChars="200"/>
        <w:rPr>
          <w:rFonts w:hint="eastAsia" w:ascii="宋体" w:cs="宋体"/>
          <w:sz w:val="24"/>
          <w:szCs w:val="24"/>
        </w:rPr>
      </w:pPr>
      <w:r>
        <w:rPr>
          <w:rFonts w:hint="eastAsia" w:ascii="宋体" w:cs="宋体"/>
          <w:sz w:val="24"/>
          <w:szCs w:val="24"/>
        </w:rPr>
        <w:t>1.提交时间：签订合同后7个工作日内提供。</w:t>
      </w:r>
    </w:p>
    <w:p w14:paraId="725DEE91">
      <w:pPr>
        <w:spacing w:line="360" w:lineRule="auto"/>
        <w:ind w:firstLine="480" w:firstLineChars="200"/>
        <w:rPr>
          <w:rFonts w:hint="eastAsia" w:ascii="宋体" w:cs="宋体"/>
          <w:sz w:val="24"/>
          <w:szCs w:val="24"/>
        </w:rPr>
      </w:pPr>
      <w:r>
        <w:rPr>
          <w:rFonts w:hint="eastAsia" w:ascii="宋体" w:cs="宋体"/>
          <w:sz w:val="24"/>
          <w:szCs w:val="24"/>
        </w:rPr>
        <w:t xml:space="preserve">2.收取比例：合同总价的5%。 </w:t>
      </w:r>
    </w:p>
    <w:p w14:paraId="6A87E60F">
      <w:pPr>
        <w:spacing w:line="360" w:lineRule="auto"/>
        <w:ind w:firstLine="480" w:firstLineChars="200"/>
        <w:rPr>
          <w:rFonts w:hint="eastAsia" w:ascii="宋体" w:cs="宋体"/>
          <w:sz w:val="24"/>
          <w:szCs w:val="24"/>
        </w:rPr>
      </w:pPr>
      <w:r>
        <w:rPr>
          <w:rFonts w:hint="eastAsia" w:ascii="宋体" w:cs="宋体"/>
          <w:sz w:val="24"/>
          <w:szCs w:val="24"/>
        </w:rPr>
        <w:t>3.方式：履约保证金以</w:t>
      </w:r>
      <w:r>
        <w:rPr>
          <w:rFonts w:hint="eastAsia" w:ascii="宋体" w:cs="宋体"/>
          <w:sz w:val="24"/>
          <w:szCs w:val="24"/>
          <w:lang w:val="en-US" w:eastAsia="zh-CN"/>
        </w:rPr>
        <w:t>转账、</w:t>
      </w:r>
      <w:r>
        <w:rPr>
          <w:rFonts w:hint="eastAsia" w:ascii="宋体" w:cs="宋体"/>
          <w:sz w:val="24"/>
          <w:szCs w:val="24"/>
        </w:rPr>
        <w:t>支票、汇票、本票或者金融机构、担保机构出具的保函等非现金形式向采购人提交履约保证金。以非现金形式提交的履约保证金的有效期需涵盖施工周期</w:t>
      </w:r>
      <w:r>
        <w:rPr>
          <w:rFonts w:hint="eastAsia" w:ascii="宋体" w:cs="宋体"/>
          <w:sz w:val="24"/>
          <w:szCs w:val="24"/>
          <w:lang w:eastAsia="zh-CN"/>
        </w:rPr>
        <w:t>，</w:t>
      </w:r>
      <w:r>
        <w:rPr>
          <w:rFonts w:hint="eastAsia" w:ascii="宋体" w:cs="宋体"/>
          <w:sz w:val="24"/>
          <w:szCs w:val="24"/>
        </w:rPr>
        <w:t>过期前成交供应商应及时办离续期手续。</w:t>
      </w:r>
    </w:p>
    <w:p w14:paraId="73D1A13A">
      <w:pPr>
        <w:spacing w:line="360" w:lineRule="auto"/>
        <w:ind w:firstLine="480" w:firstLineChars="200"/>
        <w:rPr>
          <w:rFonts w:hint="eastAsia" w:ascii="宋体" w:cs="宋体"/>
          <w:sz w:val="24"/>
          <w:szCs w:val="24"/>
        </w:rPr>
      </w:pPr>
      <w:r>
        <w:rPr>
          <w:rFonts w:hint="eastAsia" w:ascii="宋体" w:cs="宋体"/>
          <w:sz w:val="24"/>
          <w:szCs w:val="24"/>
          <w:lang w:val="en-US" w:eastAsia="zh-CN"/>
        </w:rPr>
        <w:t>4.若成交供应商没有违约行为，</w:t>
      </w:r>
      <w:r>
        <w:rPr>
          <w:rFonts w:hint="eastAsia" w:ascii="宋体" w:cs="宋体"/>
          <w:sz w:val="24"/>
          <w:szCs w:val="24"/>
        </w:rPr>
        <w:t>工程通过</w:t>
      </w:r>
      <w:r>
        <w:rPr>
          <w:rFonts w:hint="eastAsia" w:ascii="宋体" w:cs="宋体"/>
          <w:sz w:val="24"/>
          <w:szCs w:val="24"/>
          <w:lang w:val="en-US" w:eastAsia="zh-CN"/>
        </w:rPr>
        <w:t>市文物局等相关</w:t>
      </w:r>
      <w:r>
        <w:rPr>
          <w:rFonts w:hint="eastAsia" w:ascii="宋体" w:cs="宋体"/>
          <w:sz w:val="24"/>
          <w:szCs w:val="24"/>
        </w:rPr>
        <w:t>主管部门竣工联合验收且合格，成交供应商提交结算报告及完整的结算资料，采购人向成交供应商退还履约保证金。采购人逾期退还履约保证金的，除应当退还履约保证金的本金</w:t>
      </w:r>
      <w:r>
        <w:rPr>
          <w:rFonts w:hint="eastAsia" w:ascii="宋体" w:cs="宋体"/>
          <w:sz w:val="24"/>
          <w:szCs w:val="24"/>
          <w:highlight w:val="none"/>
        </w:rPr>
        <w:t>外，还应当按中国人民银行同期活期利率支付超期资金占用费，但因中标人自身原因导致</w:t>
      </w:r>
      <w:r>
        <w:rPr>
          <w:rFonts w:hint="eastAsia" w:ascii="宋体" w:cs="宋体"/>
          <w:sz w:val="24"/>
          <w:szCs w:val="24"/>
        </w:rPr>
        <w:t xml:space="preserve">无法及时退还的除外。 </w:t>
      </w:r>
    </w:p>
    <w:p w14:paraId="7B414223">
      <w:pPr>
        <w:spacing w:line="360" w:lineRule="auto"/>
        <w:ind w:firstLine="480" w:firstLineChars="200"/>
      </w:pPr>
      <w:r>
        <w:rPr>
          <w:rFonts w:hint="eastAsia" w:ascii="宋体" w:cs="宋体"/>
          <w:sz w:val="24"/>
          <w:szCs w:val="24"/>
          <w:lang w:val="en-US" w:eastAsia="zh-CN"/>
        </w:rPr>
        <w:t>5.</w:t>
      </w:r>
      <w:r>
        <w:rPr>
          <w:rFonts w:hint="eastAsia" w:ascii="宋体" w:cs="宋体"/>
          <w:sz w:val="24"/>
          <w:szCs w:val="24"/>
        </w:rPr>
        <w:t>下列任何一种情况发生时，采购人有权不予退还履约保证金并根据成交供应商造成损失情况要求成交供应商赔偿采购人相应经济损失：1.因成交供应商违约导致工作缺失，采购人书面通知 2 次后仍不整改；2.有明显证据证明成交供应商未履行合同约定的；3.成交供应商有明显过错致采购人造成损失的。</w:t>
      </w:r>
    </w:p>
    <w:p w14:paraId="1F352837">
      <w:pPr>
        <w:spacing w:line="360" w:lineRule="auto"/>
        <w:ind w:firstLine="482" w:firstLineChars="200"/>
        <w:rPr>
          <w:rFonts w:hint="eastAsia" w:ascii="宋体" w:eastAsia="宋体" w:cs="宋体"/>
          <w:b/>
          <w:bCs/>
          <w:sz w:val="24"/>
          <w:szCs w:val="24"/>
          <w:lang w:val="en-US" w:eastAsia="zh-CN"/>
        </w:rPr>
      </w:pPr>
      <w:r>
        <w:rPr>
          <w:rFonts w:hint="eastAsia" w:ascii="宋体" w:eastAsia="宋体" w:cs="宋体"/>
          <w:b/>
          <w:bCs/>
          <w:sz w:val="24"/>
          <w:szCs w:val="24"/>
          <w:lang w:val="en-US" w:eastAsia="zh-CN"/>
        </w:rPr>
        <w:t>十二、现场踏勘</w:t>
      </w:r>
    </w:p>
    <w:p w14:paraId="547AAB7F">
      <w:pPr>
        <w:spacing w:line="360" w:lineRule="auto"/>
        <w:ind w:firstLine="480" w:firstLineChars="200"/>
        <w:rPr>
          <w:rFonts w:hint="eastAsia" w:ascii="宋体" w:cs="宋体"/>
          <w:sz w:val="24"/>
          <w:szCs w:val="24"/>
        </w:rPr>
      </w:pPr>
      <w:r>
        <w:rPr>
          <w:sz w:val="24"/>
          <w:szCs w:val="24"/>
          <w:lang w:eastAsia="zh-CN"/>
        </w:rPr>
        <w:t>本项目</w:t>
      </w:r>
      <w:r>
        <w:rPr>
          <w:rFonts w:hint="eastAsia"/>
          <w:sz w:val="24"/>
          <w:szCs w:val="24"/>
          <w:lang w:val="en-US" w:eastAsia="zh-CN"/>
        </w:rPr>
        <w:t>响应供应商</w:t>
      </w:r>
      <w:r>
        <w:rPr>
          <w:sz w:val="24"/>
          <w:szCs w:val="24"/>
          <w:lang w:eastAsia="zh-CN"/>
        </w:rPr>
        <w:t>需要现场踏勘</w:t>
      </w:r>
      <w:r>
        <w:rPr>
          <w:rFonts w:hint="eastAsia"/>
          <w:sz w:val="24"/>
          <w:szCs w:val="24"/>
          <w:lang w:eastAsia="zh-CN"/>
        </w:rPr>
        <w:t>。</w:t>
      </w:r>
      <w:r>
        <w:rPr>
          <w:rFonts w:hint="eastAsia" w:ascii="宋体" w:cs="宋体"/>
          <w:sz w:val="24"/>
          <w:szCs w:val="24"/>
        </w:rPr>
        <w:t>供应商在报价前</w:t>
      </w:r>
      <w:r>
        <w:rPr>
          <w:rFonts w:hint="eastAsia" w:ascii="宋体" w:cs="宋体"/>
          <w:sz w:val="24"/>
          <w:szCs w:val="24"/>
          <w:lang w:val="en-US" w:eastAsia="zh-CN"/>
        </w:rPr>
        <w:t>听从采购人及代理机构的</w:t>
      </w:r>
      <w:r>
        <w:rPr>
          <w:rFonts w:hint="eastAsia" w:ascii="宋体" w:cs="宋体"/>
          <w:sz w:val="24"/>
          <w:szCs w:val="24"/>
        </w:rPr>
        <w:t>安排仔细踏勘现场，对本工程施工范围、施工顺序、施工要求、外围条件、现场施工条件对工期、造价的影响进行了解和确认，并在报价中充分考虑。</w:t>
      </w:r>
    </w:p>
    <w:p w14:paraId="5F0C26A7">
      <w:pPr>
        <w:pStyle w:val="113"/>
        <w:spacing w:line="360" w:lineRule="auto"/>
        <w:ind w:firstLine="480" w:firstLineChars="200"/>
        <w:rPr>
          <w:sz w:val="24"/>
          <w:szCs w:val="24"/>
          <w:lang w:eastAsia="zh-CN"/>
        </w:rPr>
      </w:pPr>
      <w:r>
        <w:rPr>
          <w:sz w:val="24"/>
          <w:szCs w:val="24"/>
          <w:lang w:eastAsia="zh-CN"/>
        </w:rPr>
        <w:t>如</w:t>
      </w:r>
      <w:r>
        <w:rPr>
          <w:rFonts w:hint="eastAsia"/>
          <w:sz w:val="24"/>
          <w:szCs w:val="24"/>
          <w:lang w:val="en-US" w:eastAsia="zh-CN"/>
        </w:rPr>
        <w:t>供应商</w:t>
      </w:r>
      <w:r>
        <w:rPr>
          <w:sz w:val="24"/>
          <w:szCs w:val="24"/>
          <w:lang w:eastAsia="zh-CN"/>
        </w:rPr>
        <w:t>放弃现场踏勘则视为</w:t>
      </w:r>
      <w:r>
        <w:rPr>
          <w:rFonts w:hint="eastAsia"/>
          <w:sz w:val="24"/>
          <w:szCs w:val="24"/>
          <w:lang w:val="en-US" w:eastAsia="zh-CN"/>
        </w:rPr>
        <w:t>已熟知现场条件，</w:t>
      </w:r>
      <w:r>
        <w:rPr>
          <w:sz w:val="24"/>
          <w:szCs w:val="24"/>
          <w:lang w:eastAsia="zh-CN"/>
        </w:rPr>
        <w:t>默认采购人在</w:t>
      </w:r>
      <w:r>
        <w:rPr>
          <w:rFonts w:hint="eastAsia"/>
          <w:sz w:val="24"/>
          <w:szCs w:val="24"/>
          <w:lang w:val="en-US" w:eastAsia="zh-CN"/>
        </w:rPr>
        <w:t>施工</w:t>
      </w:r>
      <w:r>
        <w:rPr>
          <w:sz w:val="24"/>
          <w:szCs w:val="24"/>
          <w:lang w:eastAsia="zh-CN"/>
        </w:rPr>
        <w:t>中提出的一切</w:t>
      </w:r>
      <w:r>
        <w:rPr>
          <w:rFonts w:hint="eastAsia"/>
          <w:sz w:val="24"/>
          <w:szCs w:val="24"/>
          <w:lang w:val="en-US" w:eastAsia="zh-CN"/>
        </w:rPr>
        <w:t>合理</w:t>
      </w:r>
      <w:r>
        <w:rPr>
          <w:sz w:val="24"/>
          <w:szCs w:val="24"/>
          <w:lang w:eastAsia="zh-CN"/>
        </w:rPr>
        <w:t>需求，</w:t>
      </w:r>
      <w:r>
        <w:rPr>
          <w:rFonts w:hint="eastAsia"/>
          <w:sz w:val="24"/>
          <w:szCs w:val="24"/>
          <w:lang w:val="en-US" w:eastAsia="zh-CN"/>
        </w:rPr>
        <w:t>施工</w:t>
      </w:r>
      <w:r>
        <w:rPr>
          <w:sz w:val="24"/>
          <w:szCs w:val="24"/>
          <w:lang w:eastAsia="zh-CN"/>
        </w:rPr>
        <w:t>中所产生的额外费用由</w:t>
      </w:r>
      <w:r>
        <w:rPr>
          <w:rFonts w:hint="eastAsia"/>
          <w:sz w:val="24"/>
          <w:szCs w:val="24"/>
          <w:lang w:val="en-US" w:eastAsia="zh-CN"/>
        </w:rPr>
        <w:t>供应商</w:t>
      </w:r>
      <w:r>
        <w:rPr>
          <w:sz w:val="24"/>
          <w:szCs w:val="24"/>
          <w:lang w:eastAsia="zh-CN"/>
        </w:rPr>
        <w:t>承担，采购人不额外支付费用。</w:t>
      </w:r>
    </w:p>
    <w:p w14:paraId="4A167DFC">
      <w:pPr>
        <w:pStyle w:val="113"/>
        <w:spacing w:line="360" w:lineRule="auto"/>
        <w:ind w:firstLine="480" w:firstLineChars="200"/>
        <w:rPr>
          <w:sz w:val="24"/>
          <w:szCs w:val="24"/>
          <w:lang w:eastAsia="zh-CN"/>
        </w:rPr>
      </w:pPr>
      <w:r>
        <w:rPr>
          <w:rFonts w:hint="eastAsia"/>
          <w:sz w:val="24"/>
          <w:szCs w:val="24"/>
          <w:lang w:val="en-US" w:eastAsia="zh-CN"/>
        </w:rPr>
        <w:t>1.</w:t>
      </w:r>
      <w:r>
        <w:rPr>
          <w:sz w:val="24"/>
          <w:szCs w:val="24"/>
          <w:lang w:eastAsia="zh-CN"/>
        </w:rPr>
        <w:t>踏勘形式：统一组织现场踏勘，由</w:t>
      </w:r>
      <w:r>
        <w:rPr>
          <w:rFonts w:hint="eastAsia"/>
          <w:sz w:val="24"/>
          <w:szCs w:val="24"/>
          <w:lang w:val="en-US" w:eastAsia="zh-CN"/>
        </w:rPr>
        <w:t>响应供应商</w:t>
      </w:r>
      <w:r>
        <w:rPr>
          <w:sz w:val="24"/>
          <w:szCs w:val="24"/>
          <w:lang w:eastAsia="zh-CN"/>
        </w:rPr>
        <w:t>在规定时间内自行前往现场踏勘，现场不作任何答疑。</w:t>
      </w:r>
    </w:p>
    <w:p w14:paraId="59687729">
      <w:pPr>
        <w:pStyle w:val="113"/>
        <w:spacing w:line="360" w:lineRule="auto"/>
        <w:ind w:firstLine="480" w:firstLineChars="200"/>
        <w:rPr>
          <w:rFonts w:eastAsia="宋体"/>
          <w:sz w:val="24"/>
          <w:szCs w:val="24"/>
          <w:lang w:val="en-US" w:eastAsia="zh-CN"/>
        </w:rPr>
      </w:pPr>
      <w:r>
        <w:rPr>
          <w:rFonts w:hint="eastAsia"/>
          <w:sz w:val="24"/>
          <w:szCs w:val="24"/>
          <w:lang w:val="en-US" w:eastAsia="zh-CN"/>
        </w:rPr>
        <w:t>2.</w:t>
      </w:r>
      <w:r>
        <w:rPr>
          <w:sz w:val="24"/>
          <w:szCs w:val="24"/>
          <w:lang w:eastAsia="zh-CN"/>
        </w:rPr>
        <w:t>踏勘时间及地点：</w:t>
      </w:r>
    </w:p>
    <w:p w14:paraId="50466821">
      <w:pPr>
        <w:pStyle w:val="113"/>
        <w:spacing w:line="360" w:lineRule="auto"/>
        <w:ind w:firstLine="480" w:firstLineChars="200"/>
        <w:rPr>
          <w:rFonts w:hint="eastAsia"/>
          <w:sz w:val="24"/>
          <w:szCs w:val="24"/>
          <w:lang w:val="en-US" w:eastAsia="zh-CN"/>
        </w:rPr>
      </w:pPr>
      <w:r>
        <w:rPr>
          <w:sz w:val="24"/>
          <w:szCs w:val="24"/>
          <w:lang w:eastAsia="zh-CN"/>
        </w:rPr>
        <w:t>踏勘时间：2025年</w:t>
      </w:r>
      <w:r>
        <w:rPr>
          <w:rFonts w:hint="eastAsia"/>
          <w:sz w:val="24"/>
          <w:szCs w:val="24"/>
          <w:lang w:val="en-US" w:eastAsia="zh-CN"/>
        </w:rPr>
        <w:t>12</w:t>
      </w:r>
      <w:r>
        <w:rPr>
          <w:sz w:val="24"/>
          <w:szCs w:val="24"/>
          <w:lang w:eastAsia="zh-CN"/>
        </w:rPr>
        <w:t>月</w:t>
      </w:r>
      <w:r>
        <w:rPr>
          <w:rFonts w:hint="eastAsia"/>
          <w:sz w:val="24"/>
          <w:szCs w:val="24"/>
          <w:lang w:val="en-US" w:eastAsia="zh-CN"/>
        </w:rPr>
        <w:t>5日15：00在粤海关博物馆内广场集合。</w:t>
      </w:r>
    </w:p>
    <w:p w14:paraId="638FCB67">
      <w:pPr>
        <w:pStyle w:val="113"/>
        <w:spacing w:line="360" w:lineRule="auto"/>
        <w:ind w:firstLine="480" w:firstLineChars="200"/>
        <w:rPr>
          <w:rFonts w:eastAsia="宋体"/>
          <w:sz w:val="24"/>
          <w:szCs w:val="24"/>
          <w:lang w:val="en-US" w:eastAsia="zh-CN"/>
        </w:rPr>
      </w:pPr>
      <w:r>
        <w:rPr>
          <w:sz w:val="24"/>
          <w:szCs w:val="24"/>
          <w:lang w:val="en-US" w:eastAsia="zh-CN"/>
        </w:rPr>
        <w:t>踏勘时长：约1小时（请供应商注意</w:t>
      </w:r>
      <w:r>
        <w:rPr>
          <w:rFonts w:hint="eastAsia"/>
          <w:sz w:val="24"/>
          <w:szCs w:val="24"/>
          <w:lang w:val="en-US" w:eastAsia="zh-CN"/>
        </w:rPr>
        <w:t>踏勘</w:t>
      </w:r>
      <w:r>
        <w:rPr>
          <w:sz w:val="24"/>
          <w:szCs w:val="24"/>
          <w:lang w:val="en-US" w:eastAsia="zh-CN"/>
        </w:rPr>
        <w:t>时间，过期不候）</w:t>
      </w:r>
    </w:p>
    <w:p w14:paraId="6210FCDA">
      <w:pPr>
        <w:pStyle w:val="113"/>
        <w:spacing w:line="360" w:lineRule="auto"/>
        <w:ind w:firstLine="480" w:firstLineChars="200"/>
        <w:rPr>
          <w:sz w:val="24"/>
          <w:szCs w:val="24"/>
          <w:lang w:eastAsia="zh-CN"/>
        </w:rPr>
      </w:pPr>
      <w:r>
        <w:rPr>
          <w:sz w:val="24"/>
          <w:szCs w:val="24"/>
          <w:lang w:eastAsia="zh-CN"/>
        </w:rPr>
        <w:t>踏勘地点：</w:t>
      </w:r>
      <w:r>
        <w:rPr>
          <w:rFonts w:hint="eastAsia" w:ascii="宋体" w:cs="宋体"/>
          <w:sz w:val="24"/>
          <w:szCs w:val="24"/>
        </w:rPr>
        <w:t>广州市荔湾区沿江西路29号</w:t>
      </w:r>
      <w:r>
        <w:rPr>
          <w:rFonts w:hint="eastAsia" w:ascii="宋体" w:cs="宋体"/>
          <w:sz w:val="24"/>
          <w:szCs w:val="24"/>
          <w:lang w:val="en-US" w:eastAsia="zh-CN"/>
        </w:rPr>
        <w:t>粤海关旧址</w:t>
      </w:r>
      <w:r>
        <w:rPr>
          <w:sz w:val="24"/>
          <w:szCs w:val="24"/>
          <w:lang w:eastAsia="zh-CN"/>
        </w:rPr>
        <w:t>。</w:t>
      </w:r>
    </w:p>
    <w:p w14:paraId="3CCB5E2A">
      <w:pPr>
        <w:pStyle w:val="113"/>
        <w:spacing w:line="360" w:lineRule="auto"/>
        <w:ind w:firstLine="480" w:firstLineChars="200"/>
        <w:rPr>
          <w:rFonts w:hint="eastAsia" w:ascii="宋体" w:cs="宋体"/>
          <w:sz w:val="24"/>
          <w:szCs w:val="24"/>
          <w:lang w:eastAsia="zh-CN"/>
        </w:rPr>
      </w:pPr>
      <w:r>
        <w:rPr>
          <w:rFonts w:hint="eastAsia"/>
          <w:sz w:val="24"/>
          <w:szCs w:val="24"/>
          <w:highlight w:val="none"/>
          <w:lang w:val="en-US" w:eastAsia="zh-CN"/>
        </w:rPr>
        <w:t>踏勘范围：</w:t>
      </w:r>
      <w:r>
        <w:rPr>
          <w:rFonts w:hint="eastAsia" w:ascii="宋体" w:cs="宋体"/>
          <w:sz w:val="24"/>
          <w:szCs w:val="24"/>
          <w:highlight w:val="none"/>
        </w:rPr>
        <w:t>粤</w:t>
      </w:r>
      <w:r>
        <w:rPr>
          <w:rFonts w:hint="eastAsia" w:ascii="宋体" w:cs="宋体"/>
          <w:sz w:val="24"/>
          <w:szCs w:val="24"/>
        </w:rPr>
        <w:t>海关旧址建筑外围，架空层室内部分，首层至三层的室内及外廊部分，建筑屋面和钟楼内部。</w:t>
      </w:r>
    </w:p>
    <w:p w14:paraId="588B5711">
      <w:pPr>
        <w:pStyle w:val="113"/>
        <w:spacing w:line="360" w:lineRule="auto"/>
        <w:ind w:firstLine="480" w:firstLineChars="200"/>
        <w:rPr>
          <w:sz w:val="24"/>
          <w:szCs w:val="24"/>
          <w:lang w:eastAsia="zh-CN"/>
        </w:rPr>
      </w:pPr>
      <w:r>
        <w:rPr>
          <w:rFonts w:hint="eastAsia"/>
          <w:sz w:val="24"/>
          <w:szCs w:val="24"/>
          <w:lang w:val="en-US" w:eastAsia="zh-CN"/>
        </w:rPr>
        <w:t>3.</w:t>
      </w:r>
      <w:r>
        <w:rPr>
          <w:sz w:val="24"/>
          <w:szCs w:val="24"/>
          <w:lang w:eastAsia="zh-CN"/>
        </w:rPr>
        <w:t>联系人：</w:t>
      </w:r>
      <w:r>
        <w:rPr>
          <w:rFonts w:hint="eastAsia"/>
          <w:sz w:val="24"/>
          <w:szCs w:val="24"/>
          <w:lang w:val="en-US" w:eastAsia="zh-CN"/>
        </w:rPr>
        <w:t>曾小姐</w:t>
      </w:r>
      <w:r>
        <w:rPr>
          <w:sz w:val="24"/>
          <w:szCs w:val="24"/>
          <w:lang w:eastAsia="zh-CN"/>
        </w:rPr>
        <w:t>，办公电话：</w:t>
      </w:r>
      <w:r>
        <w:rPr>
          <w:rFonts w:hint="eastAsia"/>
          <w:sz w:val="24"/>
          <w:szCs w:val="24"/>
          <w:lang w:val="en-US" w:eastAsia="zh-CN"/>
        </w:rPr>
        <w:t>28866462</w:t>
      </w:r>
      <w:r>
        <w:rPr>
          <w:sz w:val="24"/>
          <w:szCs w:val="24"/>
          <w:lang w:eastAsia="zh-CN"/>
        </w:rPr>
        <w:t>。</w:t>
      </w:r>
    </w:p>
    <w:p w14:paraId="6A77DED1">
      <w:pPr>
        <w:pStyle w:val="113"/>
        <w:spacing w:line="360" w:lineRule="auto"/>
        <w:ind w:firstLine="480" w:firstLineChars="200"/>
        <w:rPr>
          <w:sz w:val="24"/>
          <w:szCs w:val="24"/>
          <w:lang w:eastAsia="zh-CN"/>
        </w:rPr>
      </w:pPr>
      <w:r>
        <w:rPr>
          <w:rFonts w:hint="eastAsia"/>
          <w:sz w:val="24"/>
          <w:szCs w:val="24"/>
          <w:lang w:val="en-US" w:eastAsia="zh-CN"/>
        </w:rPr>
        <w:t>4.</w:t>
      </w:r>
      <w:r>
        <w:rPr>
          <w:sz w:val="24"/>
          <w:szCs w:val="24"/>
          <w:lang w:eastAsia="zh-CN"/>
        </w:rPr>
        <w:t>踏勘要求：</w:t>
      </w:r>
    </w:p>
    <w:p w14:paraId="011C8EC9">
      <w:pPr>
        <w:pStyle w:val="113"/>
        <w:spacing w:line="360" w:lineRule="auto"/>
        <w:ind w:firstLine="480" w:firstLineChars="200"/>
        <w:rPr>
          <w:sz w:val="24"/>
          <w:szCs w:val="24"/>
          <w:lang w:eastAsia="zh-CN"/>
        </w:rPr>
      </w:pPr>
      <w:r>
        <w:rPr>
          <w:sz w:val="24"/>
          <w:szCs w:val="24"/>
          <w:lang w:eastAsia="zh-CN"/>
        </w:rPr>
        <w:t>（1）不按上述时间、地点</w:t>
      </w:r>
      <w:r>
        <w:rPr>
          <w:rFonts w:hint="eastAsia"/>
          <w:sz w:val="24"/>
          <w:szCs w:val="24"/>
          <w:lang w:val="en-US" w:eastAsia="zh-CN"/>
        </w:rPr>
        <w:t>踏勘</w:t>
      </w:r>
      <w:r>
        <w:rPr>
          <w:sz w:val="24"/>
          <w:szCs w:val="24"/>
          <w:lang w:eastAsia="zh-CN"/>
        </w:rPr>
        <w:t>的潜在</w:t>
      </w:r>
      <w:r>
        <w:rPr>
          <w:rFonts w:hint="eastAsia"/>
          <w:sz w:val="24"/>
          <w:szCs w:val="24"/>
          <w:lang w:val="en-US" w:eastAsia="zh-CN"/>
        </w:rPr>
        <w:t>供应商</w:t>
      </w:r>
      <w:r>
        <w:rPr>
          <w:sz w:val="24"/>
          <w:szCs w:val="24"/>
          <w:lang w:eastAsia="zh-CN"/>
        </w:rPr>
        <w:t>，视为放弃参加踏勘的权利。</w:t>
      </w:r>
    </w:p>
    <w:p w14:paraId="208208C6">
      <w:pPr>
        <w:pStyle w:val="113"/>
        <w:spacing w:line="360" w:lineRule="auto"/>
        <w:ind w:firstLine="480" w:firstLineChars="200"/>
        <w:rPr>
          <w:sz w:val="24"/>
          <w:szCs w:val="24"/>
          <w:lang w:eastAsia="zh-CN"/>
        </w:rPr>
      </w:pPr>
      <w:r>
        <w:rPr>
          <w:sz w:val="24"/>
          <w:szCs w:val="24"/>
          <w:lang w:eastAsia="zh-CN"/>
        </w:rPr>
        <w:t>（2）踏勘现场不提供停车位，请</w:t>
      </w:r>
      <w:r>
        <w:rPr>
          <w:rFonts w:hint="eastAsia"/>
          <w:sz w:val="24"/>
          <w:szCs w:val="24"/>
          <w:lang w:val="en-US" w:eastAsia="zh-CN"/>
        </w:rPr>
        <w:t>供应商</w:t>
      </w:r>
      <w:r>
        <w:rPr>
          <w:sz w:val="24"/>
          <w:szCs w:val="24"/>
          <w:lang w:eastAsia="zh-CN"/>
        </w:rPr>
        <w:t>自行安排。</w:t>
      </w:r>
    </w:p>
    <w:p w14:paraId="38492013">
      <w:pPr>
        <w:pStyle w:val="113"/>
        <w:spacing w:line="360" w:lineRule="auto"/>
        <w:ind w:firstLine="480" w:firstLineChars="200"/>
        <w:rPr>
          <w:sz w:val="24"/>
          <w:szCs w:val="24"/>
          <w:lang w:eastAsia="zh-CN"/>
        </w:rPr>
      </w:pPr>
      <w:r>
        <w:rPr>
          <w:sz w:val="24"/>
          <w:szCs w:val="24"/>
          <w:lang w:eastAsia="zh-CN"/>
        </w:rPr>
        <w:t>（3）</w:t>
      </w:r>
      <w:r>
        <w:rPr>
          <w:rFonts w:hint="eastAsia"/>
          <w:sz w:val="24"/>
          <w:szCs w:val="24"/>
          <w:lang w:val="en-US" w:eastAsia="zh-CN"/>
        </w:rPr>
        <w:t>响应供应商</w:t>
      </w:r>
      <w:r>
        <w:rPr>
          <w:sz w:val="24"/>
          <w:szCs w:val="24"/>
          <w:lang w:eastAsia="zh-CN"/>
        </w:rPr>
        <w:t>及其代表自行承担现场踏勘的风险（包括但不限于财产损失或损坏，以及其他任何原因造成的损失、损坏）及费用。采购人不承担任何责任和费用。</w:t>
      </w:r>
    </w:p>
    <w:p w14:paraId="0B1F100F">
      <w:pPr>
        <w:pStyle w:val="113"/>
        <w:spacing w:line="360" w:lineRule="auto"/>
        <w:ind w:firstLine="480" w:firstLineChars="200"/>
        <w:rPr>
          <w:sz w:val="24"/>
          <w:szCs w:val="24"/>
          <w:lang w:eastAsia="zh-CN"/>
        </w:rPr>
      </w:pPr>
      <w:r>
        <w:rPr>
          <w:sz w:val="24"/>
          <w:szCs w:val="24"/>
          <w:lang w:eastAsia="zh-CN"/>
        </w:rPr>
        <w:t>（4）</w:t>
      </w:r>
      <w:r>
        <w:rPr>
          <w:rFonts w:hint="eastAsia"/>
          <w:sz w:val="24"/>
          <w:szCs w:val="24"/>
          <w:lang w:val="en-US" w:eastAsia="zh-CN"/>
        </w:rPr>
        <w:t>响应供应商</w:t>
      </w:r>
      <w:r>
        <w:rPr>
          <w:sz w:val="24"/>
          <w:szCs w:val="24"/>
          <w:lang w:eastAsia="zh-CN"/>
        </w:rPr>
        <w:t>及其代表不得以任何形式或方式向采购人透露、展示或提供包含</w:t>
      </w:r>
      <w:r>
        <w:rPr>
          <w:rFonts w:hint="eastAsia"/>
          <w:sz w:val="24"/>
          <w:szCs w:val="24"/>
          <w:lang w:val="en-US" w:eastAsia="zh-CN"/>
        </w:rPr>
        <w:t>响应</w:t>
      </w:r>
      <w:r>
        <w:rPr>
          <w:sz w:val="24"/>
          <w:szCs w:val="24"/>
          <w:lang w:eastAsia="zh-CN"/>
        </w:rPr>
        <w:t>供应商名称、代表人姓名、联系方式、产品等信息及文件资料。</w:t>
      </w:r>
    </w:p>
    <w:p w14:paraId="18EF25E0">
      <w:pPr>
        <w:pStyle w:val="113"/>
        <w:spacing w:line="360" w:lineRule="auto"/>
        <w:ind w:firstLine="480" w:firstLineChars="200"/>
        <w:rPr>
          <w:sz w:val="24"/>
          <w:szCs w:val="24"/>
          <w:lang w:eastAsia="zh-CN"/>
        </w:rPr>
      </w:pPr>
      <w:r>
        <w:rPr>
          <w:sz w:val="24"/>
          <w:szCs w:val="24"/>
          <w:lang w:eastAsia="zh-CN"/>
        </w:rPr>
        <w:t>（5）现场踏勘期间，采购人仅带到项目实施现场具体位置，参加现场踏勘的人员均需听从采购人的统一安排。</w:t>
      </w:r>
    </w:p>
    <w:p w14:paraId="3A1ADF00">
      <w:pPr>
        <w:pStyle w:val="113"/>
        <w:spacing w:line="360" w:lineRule="auto"/>
        <w:ind w:firstLine="480" w:firstLineChars="200"/>
        <w:rPr>
          <w:sz w:val="24"/>
          <w:szCs w:val="24"/>
          <w:lang w:eastAsia="zh-CN"/>
        </w:rPr>
      </w:pPr>
      <w:r>
        <w:rPr>
          <w:sz w:val="24"/>
          <w:szCs w:val="24"/>
          <w:lang w:eastAsia="zh-CN"/>
        </w:rPr>
        <w:t>（6）若有需要，采购人在踏勘现场中介绍的资料和数据等，不得超过项目采购文件的范围，一切以项目采购文件为准，采购人对</w:t>
      </w:r>
      <w:r>
        <w:rPr>
          <w:rFonts w:hint="eastAsia"/>
          <w:sz w:val="24"/>
          <w:szCs w:val="24"/>
          <w:lang w:val="en-US" w:eastAsia="zh-CN"/>
        </w:rPr>
        <w:t>供应商</w:t>
      </w:r>
      <w:r>
        <w:rPr>
          <w:sz w:val="24"/>
          <w:szCs w:val="24"/>
          <w:lang w:eastAsia="zh-CN"/>
        </w:rPr>
        <w:t>由此而作出的推论、解释和结论概不负责。</w:t>
      </w:r>
    </w:p>
    <w:p w14:paraId="53DE47E2">
      <w:pPr>
        <w:pStyle w:val="113"/>
        <w:spacing w:line="360" w:lineRule="auto"/>
        <w:ind w:firstLine="480" w:firstLineChars="200"/>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7）响应供应商</w:t>
      </w:r>
      <w:r>
        <w:rPr>
          <w:sz w:val="24"/>
          <w:szCs w:val="24"/>
          <w:lang w:eastAsia="zh-CN"/>
        </w:rPr>
        <w:t>及其代表</w:t>
      </w:r>
      <w:r>
        <w:rPr>
          <w:rFonts w:hint="eastAsia"/>
          <w:sz w:val="24"/>
          <w:szCs w:val="24"/>
        </w:rPr>
        <w:t>不可随意拍照</w:t>
      </w:r>
      <w:r>
        <w:rPr>
          <w:rFonts w:hint="eastAsia"/>
          <w:sz w:val="24"/>
          <w:szCs w:val="24"/>
          <w:lang w:val="en-US" w:eastAsia="zh-CN"/>
        </w:rPr>
        <w:t>录像</w:t>
      </w:r>
      <w:r>
        <w:rPr>
          <w:rFonts w:hint="eastAsia"/>
          <w:sz w:val="24"/>
          <w:szCs w:val="24"/>
        </w:rPr>
        <w:t>、或在社交媒体上发布相关信息</w:t>
      </w:r>
      <w:r>
        <w:rPr>
          <w:rFonts w:hint="eastAsia"/>
          <w:sz w:val="24"/>
          <w:szCs w:val="24"/>
          <w:lang w:eastAsia="zh-CN"/>
        </w:rPr>
        <w:t>。</w:t>
      </w:r>
    </w:p>
    <w:p w14:paraId="7593DF52">
      <w:pPr>
        <w:pStyle w:val="113"/>
        <w:spacing w:line="360" w:lineRule="auto"/>
        <w:ind w:firstLine="480" w:firstLineChars="200"/>
        <w:rPr>
          <w:sz w:val="24"/>
          <w:szCs w:val="24"/>
          <w:lang w:eastAsia="zh-CN"/>
        </w:rPr>
      </w:pPr>
      <w:r>
        <w:rPr>
          <w:sz w:val="24"/>
          <w:szCs w:val="24"/>
          <w:lang w:eastAsia="zh-CN"/>
        </w:rPr>
        <w:t>（</w:t>
      </w:r>
      <w:r>
        <w:rPr>
          <w:rFonts w:hint="eastAsia"/>
          <w:sz w:val="24"/>
          <w:szCs w:val="24"/>
          <w:lang w:val="en-US" w:eastAsia="zh-CN"/>
        </w:rPr>
        <w:t>8</w:t>
      </w:r>
      <w:r>
        <w:rPr>
          <w:sz w:val="24"/>
          <w:szCs w:val="24"/>
          <w:lang w:eastAsia="zh-CN"/>
        </w:rPr>
        <w:t>）采购人不单独接受或组织第二次现场踏勘。</w:t>
      </w:r>
    </w:p>
    <w:p w14:paraId="70ABDA59">
      <w:pPr>
        <w:pStyle w:val="65"/>
        <w:rPr>
          <w:rFonts w:hint="eastAsia"/>
          <w:sz w:val="24"/>
          <w:szCs w:val="24"/>
          <w:lang w:val="en-US" w:eastAsia="zh-CN"/>
        </w:rPr>
      </w:pPr>
    </w:p>
    <w:p w14:paraId="11085BB9">
      <w:pPr>
        <w:pStyle w:val="65"/>
        <w:rPr>
          <w:lang w:val="en-US" w:eastAsia="zh-CN"/>
        </w:rPr>
      </w:pPr>
    </w:p>
    <w:p w14:paraId="25CD3A6F">
      <w:pPr>
        <w:pStyle w:val="2"/>
        <w:rPr>
          <w:rFonts w:hint="eastAsia" w:ascii="宋体" w:hAnsi="宋体" w:cs="宋体"/>
          <w:sz w:val="24"/>
          <w:szCs w:val="24"/>
        </w:rPr>
      </w:pPr>
    </w:p>
    <w:p w14:paraId="08115802">
      <w:pPr>
        <w:spacing w:line="360" w:lineRule="auto"/>
        <w:rPr>
          <w:rFonts w:ascii="宋体" w:cs="宋体"/>
          <w:b/>
          <w:sz w:val="24"/>
          <w:szCs w:val="24"/>
          <w:lang w:val="zh-CN"/>
        </w:rPr>
      </w:pPr>
      <w:bookmarkStart w:id="98" w:name="_Toc401232244"/>
      <w:bookmarkStart w:id="99" w:name="_Toc395083537"/>
      <w:r>
        <w:rPr>
          <w:rFonts w:hint="eastAsia" w:ascii="宋体" w:cs="宋体"/>
          <w:b/>
          <w:sz w:val="24"/>
          <w:szCs w:val="24"/>
          <w:lang w:val="zh-CN"/>
        </w:rPr>
        <w:br w:type="page"/>
      </w:r>
    </w:p>
    <w:p w14:paraId="5F69E6C7">
      <w:pPr>
        <w:pStyle w:val="2"/>
        <w:rPr>
          <w:rFonts w:hint="eastAsia" w:ascii="宋体" w:hAnsi="宋体"/>
          <w:b/>
          <w:sz w:val="32"/>
          <w:szCs w:val="32"/>
          <w:lang w:val="zh-CN"/>
        </w:rPr>
      </w:pPr>
    </w:p>
    <w:p w14:paraId="2957432B">
      <w:pPr>
        <w:numPr>
          <w:ilvl w:val="0"/>
          <w:numId w:val="6"/>
        </w:numPr>
        <w:autoSpaceDE w:val="0"/>
        <w:autoSpaceDN w:val="0"/>
        <w:adjustRightInd w:val="0"/>
        <w:spacing w:line="360" w:lineRule="auto"/>
        <w:ind w:left="0" w:firstLine="0"/>
        <w:jc w:val="center"/>
        <w:outlineLvl w:val="0"/>
        <w:rPr>
          <w:rFonts w:hint="eastAsia" w:ascii="宋体"/>
          <w:b/>
          <w:sz w:val="32"/>
          <w:szCs w:val="32"/>
          <w:lang w:val="zh-CN"/>
        </w:rPr>
      </w:pPr>
      <w:r>
        <w:rPr>
          <w:rFonts w:hint="eastAsia" w:ascii="宋体"/>
          <w:b/>
          <w:sz w:val="32"/>
          <w:szCs w:val="32"/>
          <w:lang w:val="zh-CN"/>
        </w:rPr>
        <w:t>合同</w:t>
      </w:r>
      <w:bookmarkEnd w:id="98"/>
      <w:bookmarkEnd w:id="99"/>
      <w:r>
        <w:rPr>
          <w:rFonts w:hint="eastAsia" w:ascii="宋体"/>
          <w:b/>
          <w:sz w:val="32"/>
          <w:szCs w:val="32"/>
        </w:rPr>
        <w:t>格式</w:t>
      </w:r>
    </w:p>
    <w:p w14:paraId="490E621E">
      <w:pPr>
        <w:pStyle w:val="20"/>
        <w:tabs>
          <w:tab w:val="left" w:pos="2340"/>
        </w:tabs>
        <w:spacing w:line="360" w:lineRule="auto"/>
        <w:jc w:val="center"/>
        <w:rPr>
          <w:rFonts w:hint="eastAsia"/>
          <w:bCs/>
          <w:lang w:val="en-US" w:eastAsia="zh-CN"/>
        </w:rPr>
      </w:pPr>
      <w:r>
        <w:rPr>
          <w:rFonts w:hint="eastAsia"/>
          <w:bCs/>
          <w:lang w:val="en-US" w:eastAsia="zh-CN"/>
        </w:rPr>
        <w:t>详见采购公告附件《合同文本》</w:t>
      </w:r>
    </w:p>
    <w:p w14:paraId="20E47F66">
      <w:pPr>
        <w:pStyle w:val="20"/>
        <w:tabs>
          <w:tab w:val="left" w:pos="2340"/>
        </w:tabs>
        <w:spacing w:line="360" w:lineRule="auto"/>
        <w:jc w:val="center"/>
        <w:rPr>
          <w:rFonts w:hint="eastAsia"/>
          <w:bCs/>
        </w:rPr>
      </w:pPr>
      <w:r>
        <w:rPr>
          <w:rFonts w:hint="eastAsia"/>
          <w:bCs/>
        </w:rPr>
        <w:t>（本部分内容如与第二章采购需求不一致的，以第二章采购需求和实际签订合同为准）</w:t>
      </w:r>
    </w:p>
    <w:p w14:paraId="1688D813">
      <w:pPr>
        <w:pStyle w:val="20"/>
        <w:tabs>
          <w:tab w:val="left" w:pos="2340"/>
        </w:tabs>
        <w:spacing w:line="360" w:lineRule="auto"/>
        <w:jc w:val="center"/>
        <w:rPr>
          <w:bCs/>
          <w:lang w:val="en-US" w:eastAsia="zh-CN"/>
        </w:rPr>
      </w:pPr>
    </w:p>
    <w:p w14:paraId="61A58FDE">
      <w:pPr>
        <w:numPr>
          <w:ilvl w:val="0"/>
          <w:numId w:val="6"/>
        </w:numPr>
        <w:autoSpaceDE w:val="0"/>
        <w:autoSpaceDN w:val="0"/>
        <w:adjustRightInd w:val="0"/>
        <w:spacing w:line="360" w:lineRule="auto"/>
        <w:ind w:left="0" w:firstLine="0"/>
        <w:jc w:val="center"/>
        <w:outlineLvl w:val="0"/>
        <w:rPr>
          <w:rFonts w:hint="eastAsia" w:ascii="宋体" w:cs="宋体"/>
          <w:b/>
          <w:sz w:val="24"/>
          <w:szCs w:val="24"/>
        </w:rPr>
      </w:pPr>
      <w:bookmarkStart w:id="100" w:name="_Toc176844891"/>
      <w:bookmarkStart w:id="101" w:name="_Toc38427993"/>
      <w:r>
        <w:rPr>
          <w:rFonts w:hint="eastAsia" w:ascii="宋体"/>
          <w:b/>
          <w:sz w:val="32"/>
          <w:szCs w:val="32"/>
        </w:rPr>
        <w:t>文件开启、</w:t>
      </w:r>
      <w:r>
        <w:rPr>
          <w:rFonts w:hint="eastAsia" w:ascii="宋体"/>
          <w:b/>
          <w:sz w:val="32"/>
          <w:szCs w:val="32"/>
          <w:lang w:val="zh-CN"/>
        </w:rPr>
        <w:t>评审</w:t>
      </w:r>
    </w:p>
    <w:bookmarkEnd w:id="100"/>
    <w:bookmarkEnd w:id="101"/>
    <w:p w14:paraId="1E3EDDA1">
      <w:pPr>
        <w:spacing w:line="360" w:lineRule="auto"/>
        <w:outlineLvl w:val="1"/>
        <w:rPr>
          <w:rFonts w:hint="eastAsia" w:ascii="宋体" w:cs="Arial"/>
          <w:b/>
          <w:sz w:val="24"/>
          <w:szCs w:val="24"/>
          <w:lang w:val="zh-CN"/>
        </w:rPr>
      </w:pPr>
      <w:r>
        <w:rPr>
          <w:rFonts w:ascii="宋体" w:cs="Arial"/>
          <w:b/>
          <w:sz w:val="24"/>
          <w:szCs w:val="24"/>
          <w:lang w:val="zh-CN"/>
        </w:rPr>
        <w:t>一、响应文件的开启</w:t>
      </w:r>
    </w:p>
    <w:p w14:paraId="1D4863E4">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（一）开启程序</w:t>
      </w:r>
    </w:p>
    <w:p w14:paraId="15B6C81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工作人员按磋商公告定的时间进行开启，由采购人或者采购代理机构工作人员宣布供应商名称、解密情况和磋商文件规定的需要宣布的其他内容。</w:t>
      </w:r>
    </w:p>
    <w:p w14:paraId="392AD798">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 xml:space="preserve"> 采用远程电子开启：供应商的法定代表人或其授权代表应当按照本磋商公告载明的时间和模式等要求参加开启。在递交响应文件截止时间前30分钟，应当广州市政采中心采购综合管理服务平台进行签到，并且填写授权代表的姓名与手机号码。若因签到时填写的授权代表信息有误而导致的不良后果，由供应商自行承担。</w:t>
      </w:r>
    </w:p>
    <w:p w14:paraId="170F520C">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14:paraId="044DBF09">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14:paraId="58790082">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（二）异议</w:t>
      </w:r>
    </w:p>
    <w:p w14:paraId="11CF301D">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供应商代表对开启过程和开启记录有疑义，以及认为采购人、采购代理机构相关工作人员有需要回避的情形的，应当场提出询问或者回避申请。供应商未参加开启的，视同认可开启结果。</w:t>
      </w:r>
    </w:p>
    <w:p w14:paraId="04D67AD8">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（三）开启时出现下列情况的，视为响应无效处理：</w:t>
      </w:r>
    </w:p>
    <w:p w14:paraId="6EC290D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1.经检查数字证书无效的；</w:t>
      </w:r>
    </w:p>
    <w:p w14:paraId="03253469">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2.因供应商自身原因，未在规定时间内完成电子响应文件解密的；</w:t>
      </w:r>
    </w:p>
    <w:p w14:paraId="6E8D6CC2">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3.如需使用备用电子响应文件解密时，在规定的解密时间内无法提供备用电子响应文件或提供的备用电子响应文件与加密的电子响应文件版本不一致（即两份文件不是通过投标客户端同时加密生成的）。</w:t>
      </w:r>
    </w:p>
    <w:p w14:paraId="5E49EB9E">
      <w:pPr>
        <w:pStyle w:val="113"/>
        <w:spacing w:line="360" w:lineRule="auto"/>
        <w:ind w:firstLine="480" w:firstLineChars="200"/>
        <w:jc w:val="both"/>
        <w:outlineLvl w:val="2"/>
        <w:rPr>
          <w:rFonts w:ascii="宋体" w:eastAsia="宋体" w:cs="宋体"/>
          <w:bCs/>
          <w:sz w:val="24"/>
          <w:szCs w:val="24"/>
        </w:rPr>
      </w:pPr>
    </w:p>
    <w:p w14:paraId="4D4E2B7C">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二、评审要求</w:t>
      </w:r>
    </w:p>
    <w:p w14:paraId="6BDB003C">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（一）评审方法</w:t>
      </w:r>
    </w:p>
    <w:p w14:paraId="258495CF">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综合评分法,是指响应文件满足磋商文件全部实质性要求，且按照评审因素的量化指标评审得分最高的响应供应商为成交候选人的评标方法。（最低报价不是成交的唯一依据。）</w:t>
      </w:r>
    </w:p>
    <w:p w14:paraId="18D8CF79">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（二）评审原则</w:t>
      </w:r>
    </w:p>
    <w:p w14:paraId="690C6A10">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1.评审活动遵循公平、公正、科学和择优的原则，以磋商文件和响应文件为评审的基本依据，并按照磋商文件规定的评审方法和评审标准进行评审。</w:t>
      </w:r>
    </w:p>
    <w:p w14:paraId="3F345F18">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712606A1">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（三）磋商小组</w:t>
      </w:r>
    </w:p>
    <w:p w14:paraId="62F29690">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磋商小组由采购人代表和从政府采购专家库随机抽取的评审专家组成，成员人数应当为3人及以上单数，其中技术、经济等方面的评审专家不得少于成员总数的三分之二。如采购人不派代表参加评审，则磋商小组全部由从政府采购专家库随机抽取的专家组成。磋商小组将本着公平、公正、科学、择优的原则，严格按照法律法规和磋商文件设定的程序和规则推荐评审结果，任何单位和个人不得非法干预或者影响评审过程和结果。</w:t>
      </w:r>
    </w:p>
    <w:p w14:paraId="31CB4CA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2.评标委员会成员发现本人与参加采购活动的供应商有利害关系之一的，应当主动提出回避。采购人或者采购代理机构发现评标委员会成员与参加采购活动的供应商利害关系之一的，应当要求其回避：</w:t>
      </w:r>
    </w:p>
    <w:p w14:paraId="77E7EC61">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（1）参加采购活动前三年内，与供应商存在劳动关系，或者担任过供应商的董事、监事，或者是供应商的控股股东或实际控制人；</w:t>
      </w:r>
    </w:p>
    <w:p w14:paraId="5E01C87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（2）与供应商的法定代表人或者负责人有夫妻、直系血亲、三代以内旁系血亲或者近姻亲关系；</w:t>
      </w:r>
    </w:p>
    <w:p w14:paraId="1A79A745">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（3）任职单位与采购人或参加该采购项目供应商存在行政隶属关系；</w:t>
      </w:r>
    </w:p>
    <w:p w14:paraId="2C04CEE2">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（4）曾经参加过该采购项目的进口产品的论证和咨询服务工作；</w:t>
      </w:r>
    </w:p>
    <w:p w14:paraId="3DA83EC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（5）是参加该采购项目供应商的上级主管部门、控股或参股单位的工作人员，或与该供应商存在其他经济利益关系；</w:t>
      </w:r>
    </w:p>
    <w:p w14:paraId="069439D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（6）评标委员会成员之间具有配偶、近亲属关系；</w:t>
      </w:r>
    </w:p>
    <w:p w14:paraId="19AAE279">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（7）法律、法规、规章规定应当回避以及其他可能影响政府采购活动公平、公正进行的关系。</w:t>
      </w:r>
    </w:p>
    <w:p w14:paraId="00DA7079">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3.评审应遵守下列评审纪律：</w:t>
      </w:r>
    </w:p>
    <w:p w14:paraId="02DFFDFB">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（1）评审情况不得私自外泄，有关信息由广州市政府采购中心统一对外发布。</w:t>
      </w:r>
    </w:p>
    <w:p w14:paraId="4452B0BD">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（2）对广州市政府采购中心或供应商提供的要求保密的资料，不得摘记翻印和外传。</w:t>
      </w:r>
    </w:p>
    <w:p w14:paraId="1381D33B">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（3）不得收受响应供应商或有关人员的任何礼物，不得串联鼓动其他人袒护某供应商。若与供应商存在利害关系，则应主动声明并回避。</w:t>
      </w:r>
    </w:p>
    <w:p w14:paraId="4181CFB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（4）全体评委应按照磋商文件规定进行评审，一切认定事项应查有实据且不得弄虚作假。</w:t>
      </w:r>
    </w:p>
    <w:p w14:paraId="1F39CFA8">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（5）磋商小组各成员应当独立对每个响应供应商的响应文件进行评价，并对评价意见承担个人责任。评审过程中，不得发表倾向性言论。</w:t>
      </w:r>
    </w:p>
    <w:p w14:paraId="3E1913DE">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※对违反评审纪律的评委，将取消其评委资格，对评审工作造成严重损失者将予以通报批评乃至追究法律责任。</w:t>
      </w:r>
    </w:p>
    <w:p w14:paraId="6B79D78C">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（四）有下列情形之一的，视为供应商串通响应，其响应无效：</w:t>
      </w:r>
    </w:p>
    <w:p w14:paraId="7D3C3BBD">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1.不同供应商的响应文件由同一单位或者个人编制；</w:t>
      </w:r>
    </w:p>
    <w:p w14:paraId="2AE45E49">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2.不同供应商委托同一单位或者个人办理响应事宜；</w:t>
      </w:r>
    </w:p>
    <w:p w14:paraId="3295098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3.不同供应商的响应文件载明的项目管理成员或者联系人员为同一人；</w:t>
      </w:r>
    </w:p>
    <w:p w14:paraId="4450A01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4.不同供应商的响应文件异常一致或者响应报价呈规律性差异；</w:t>
      </w:r>
    </w:p>
    <w:p w14:paraId="5F7945AB">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5.不同供应商的响应文件相互混装；</w:t>
      </w:r>
    </w:p>
    <w:p w14:paraId="7616531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6.不同供应商的响应保证金或购买电子保函支付款为从同一单位或个人的账户转出。</w:t>
      </w:r>
    </w:p>
    <w:p w14:paraId="60AB57B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7.供应商上传的电子响应文件使用该项目其他响应供应商的数字证书加密的或加盖该项目的其他响应供应商的电子印章的。</w:t>
      </w:r>
    </w:p>
    <w:p w14:paraId="7965258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 xml:space="preserve"> 说明：在评审过程中发现供应商有上述情形的，磋商小组应当认定其响应无效。同时，项目评审时被认定为串通响应的供应商不得参加该合同项下的采购活动。</w:t>
      </w:r>
    </w:p>
    <w:p w14:paraId="5B57DBB7">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（五）有下列情形之一的，属于恶意串通响应：</w:t>
      </w:r>
    </w:p>
    <w:p w14:paraId="1698CE35">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1.供应商直接或者间接从采购人或者采购代理机构处获得其他供应商的相关情况并修改其响应文件；</w:t>
      </w:r>
    </w:p>
    <w:p w14:paraId="56D47F2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2.供应商按照采购人或者采购代理机构的授意撤换、修改响应文件；</w:t>
      </w:r>
    </w:p>
    <w:p w14:paraId="1BFE0C7E">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3.供应商之间协商报价、技术方案等响应文件的实质性内容；</w:t>
      </w:r>
    </w:p>
    <w:p w14:paraId="66211D12">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4.属于同一集团、协会、商会等组织成员的供应商按照该组织要求协同参加政府采购活动；</w:t>
      </w:r>
    </w:p>
    <w:p w14:paraId="4EAC086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5.供应商之间事先约定由某一特定供应商成交；</w:t>
      </w:r>
    </w:p>
    <w:p w14:paraId="7741F4B3">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6.供应商之间商定部分供应商放弃参加政府采购活动或者放弃成交；</w:t>
      </w:r>
    </w:p>
    <w:p w14:paraId="08F1C2B1">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7.供应商与采购人或者采购代理机构之间、供应商相互之间，为谋求特定供应商成交或者排斥其他供应商的其他串通行为。</w:t>
      </w:r>
    </w:p>
    <w:p w14:paraId="159E674D">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（六）其他响应无效的情形</w:t>
      </w:r>
    </w:p>
    <w:p w14:paraId="3B8382B1">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详见资格性审查、符合性审查和磋商文件其他响应无效条款。</w:t>
      </w:r>
    </w:p>
    <w:p w14:paraId="529B9351">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（七）终止竞争性磋商采购活动的情形</w:t>
      </w:r>
    </w:p>
    <w:p w14:paraId="340C0DEE">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出现下列情形之一的，采购人或者采购代理机构应当终止竞争性磋商采购活动，发布项目终止公告并说明原因，重新开展采购活动：</w:t>
      </w:r>
    </w:p>
    <w:p w14:paraId="6F1EC53C">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1.因情况变化，不再符合规定的竞争性磋商采购方式适用情形的；</w:t>
      </w:r>
    </w:p>
    <w:p w14:paraId="68F1E7C7">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2.出现影响采购公正的违法、违规行为的；</w:t>
      </w:r>
    </w:p>
    <w:p w14:paraId="26070712">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14:paraId="1D443E0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4.因重大变故，采购任务取消的。</w:t>
      </w:r>
    </w:p>
    <w:p w14:paraId="5E364EC0">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5.法律、法规以及磋商文件规定其他情形。</w:t>
      </w:r>
    </w:p>
    <w:p w14:paraId="532D61EC">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对终止采购的项目，磋商小组应出具采购文件是否存在不合理条款的论证意见。</w:t>
      </w:r>
    </w:p>
    <w:p w14:paraId="5FBDBF01">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（八）确定成交供应商</w:t>
      </w:r>
    </w:p>
    <w:p w14:paraId="056244C2">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磋商小组按照磋商文件确定的评审方法、步骤、标准，对响应文件进行评审。评审结束后，对供应商的评审名次进行排序，确定成交供应商或者推荐成交候选供应商。</w:t>
      </w:r>
    </w:p>
    <w:p w14:paraId="5FB9A1F8">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14:paraId="5703AA82">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（九）价格修正</w:t>
      </w:r>
    </w:p>
    <w:p w14:paraId="6E8276E7">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对报价的计算错误按以下原则修正：</w:t>
      </w:r>
    </w:p>
    <w:p w14:paraId="57DEDE16">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1.响应文件中首轮报价表（报价表）内容与响应文件中相应内容不一致的，以首轮报价表（报价表）为准；</w:t>
      </w:r>
    </w:p>
    <w:p w14:paraId="72BD6F45">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2.大写金额和小写金额不一致的，以大写金额为准；</w:t>
      </w:r>
    </w:p>
    <w:p w14:paraId="68F6CA7A">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3.单价金额小数点或者百分比有明显错位的，以首轮报价表的总价为准，并修改单价；</w:t>
      </w:r>
    </w:p>
    <w:p w14:paraId="4D5D93AB">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4.总价金额与按单价汇总金额不一致的，以单价金额计算结果为准。但是单价金额计算结果超过预算价的，对其按无效响应处理；</w:t>
      </w:r>
    </w:p>
    <w:p w14:paraId="6415FE9E">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5.若投标客户端上传的电子报价数据与电子响应文件价格不一致的，以电子报价数据为准。</w:t>
      </w:r>
    </w:p>
    <w:p w14:paraId="36A69381">
      <w:pPr>
        <w:pStyle w:val="113"/>
        <w:spacing w:line="360" w:lineRule="auto"/>
        <w:ind w:firstLine="480" w:firstLineChars="200"/>
        <w:jc w:val="both"/>
        <w:outlineLvl w:val="2"/>
        <w:rPr>
          <w:rFonts w:ascii="宋体" w:eastAsia="宋体" w:cs="宋体"/>
          <w:bCs/>
          <w:sz w:val="24"/>
          <w:szCs w:val="24"/>
        </w:rPr>
      </w:pPr>
      <w:r>
        <w:rPr>
          <w:rFonts w:ascii="宋体" w:eastAsia="宋体" w:cs="宋体"/>
          <w:bCs/>
          <w:sz w:val="24"/>
          <w:szCs w:val="24"/>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14:paraId="02EF34CC">
      <w:pPr>
        <w:pStyle w:val="113"/>
        <w:spacing w:line="360" w:lineRule="auto"/>
        <w:ind w:firstLine="480" w:firstLineChars="200"/>
        <w:jc w:val="both"/>
        <w:outlineLvl w:val="2"/>
        <w:rPr>
          <w:rFonts w:ascii="宋体" w:eastAsia="宋体" w:cs="宋体"/>
          <w:bCs/>
          <w:sz w:val="24"/>
          <w:szCs w:val="24"/>
        </w:rPr>
      </w:pPr>
    </w:p>
    <w:p w14:paraId="75CEC6B0">
      <w:pPr>
        <w:pStyle w:val="113"/>
        <w:spacing w:line="360" w:lineRule="auto"/>
        <w:ind w:firstLine="482" w:firstLineChars="200"/>
        <w:jc w:val="both"/>
        <w:outlineLvl w:val="2"/>
        <w:rPr>
          <w:rFonts w:ascii="宋体" w:eastAsia="宋体" w:cs="宋体"/>
          <w:b/>
          <w:sz w:val="24"/>
          <w:szCs w:val="24"/>
        </w:rPr>
      </w:pPr>
      <w:r>
        <w:rPr>
          <w:rFonts w:ascii="宋体" w:eastAsia="宋体" w:cs="宋体"/>
          <w:b/>
          <w:sz w:val="24"/>
          <w:szCs w:val="24"/>
        </w:rPr>
        <w:t>三、政府采购政策落实</w:t>
      </w:r>
    </w:p>
    <w:p w14:paraId="10428D29">
      <w:pPr>
        <w:pStyle w:val="113"/>
        <w:spacing w:line="360" w:lineRule="auto"/>
        <w:ind w:firstLine="482" w:firstLineChars="200"/>
        <w:jc w:val="both"/>
        <w:outlineLvl w:val="3"/>
        <w:rPr>
          <w:rFonts w:ascii="宋体" w:eastAsia="宋体" w:cs="宋体"/>
          <w:b/>
          <w:sz w:val="24"/>
          <w:szCs w:val="24"/>
        </w:rPr>
      </w:pPr>
      <w:r>
        <w:rPr>
          <w:rFonts w:ascii="宋体" w:eastAsia="宋体" w:cs="宋体"/>
          <w:b/>
          <w:sz w:val="24"/>
          <w:szCs w:val="24"/>
        </w:rPr>
        <w:t>（一）节能、环保要求</w:t>
      </w:r>
    </w:p>
    <w:p w14:paraId="368D56AB">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1F6FD957">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相关认证机构和获证产品信息以市场监管总局组织建立的节能产品、环境标志产品认证结果信息发布平台公布为准。</w:t>
      </w:r>
    </w:p>
    <w:p w14:paraId="07036D22">
      <w:pPr>
        <w:pStyle w:val="113"/>
        <w:spacing w:line="360" w:lineRule="auto"/>
        <w:ind w:firstLine="482" w:firstLineChars="200"/>
        <w:jc w:val="both"/>
        <w:outlineLvl w:val="3"/>
        <w:rPr>
          <w:rFonts w:ascii="宋体" w:eastAsia="宋体" w:cs="宋体"/>
          <w:b/>
          <w:sz w:val="24"/>
          <w:szCs w:val="24"/>
        </w:rPr>
      </w:pPr>
      <w:r>
        <w:rPr>
          <w:rFonts w:ascii="宋体" w:eastAsia="宋体" w:cs="宋体"/>
          <w:b/>
          <w:sz w:val="24"/>
          <w:szCs w:val="24"/>
        </w:rPr>
        <w:t>（二）对小型、微型企业、监狱企业或残疾人福利性单位给予价格扣除</w:t>
      </w:r>
    </w:p>
    <w:p w14:paraId="065B32C4">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14:paraId="69A25046">
      <w:pPr>
        <w:pStyle w:val="113"/>
        <w:spacing w:line="360" w:lineRule="auto"/>
        <w:ind w:firstLine="482" w:firstLineChars="200"/>
        <w:jc w:val="both"/>
        <w:outlineLvl w:val="3"/>
        <w:rPr>
          <w:rFonts w:ascii="宋体" w:eastAsia="宋体" w:cs="宋体"/>
          <w:b/>
          <w:sz w:val="24"/>
          <w:szCs w:val="24"/>
        </w:rPr>
      </w:pPr>
      <w:r>
        <w:rPr>
          <w:rFonts w:ascii="宋体" w:eastAsia="宋体" w:cs="宋体"/>
          <w:b/>
          <w:sz w:val="24"/>
          <w:szCs w:val="24"/>
        </w:rPr>
        <w:t>（三）价格扣除相关要求</w:t>
      </w:r>
    </w:p>
    <w:tbl>
      <w:tblPr>
        <w:tblStyle w:val="42"/>
        <w:tblW w:w="9356"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76"/>
        <w:gridCol w:w="2366"/>
        <w:gridCol w:w="2367"/>
        <w:gridCol w:w="1380"/>
        <w:gridCol w:w="2367"/>
      </w:tblGrid>
      <w:tr w14:paraId="04A90B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5" w:hRule="atLeast"/>
        </w:trPr>
        <w:tc>
          <w:tcPr>
            <w:tcW w:w="876" w:type="dxa"/>
          </w:tcPr>
          <w:p w14:paraId="54304DEE">
            <w:pPr>
              <w:pStyle w:val="113"/>
              <w:spacing w:line="360" w:lineRule="auto"/>
              <w:ind w:firstLine="0"/>
              <w:jc w:val="both"/>
              <w:rPr>
                <w:rFonts w:ascii="宋体" w:eastAsia="宋体" w:cs="宋体"/>
                <w:bCs/>
                <w:sz w:val="24"/>
                <w:szCs w:val="24"/>
              </w:rPr>
            </w:pPr>
            <w:r>
              <w:rPr>
                <w:rFonts w:ascii="宋体" w:eastAsia="宋体" w:cs="宋体"/>
                <w:bCs/>
                <w:sz w:val="24"/>
                <w:szCs w:val="24"/>
              </w:rPr>
              <w:t>序号</w:t>
            </w:r>
          </w:p>
        </w:tc>
        <w:tc>
          <w:tcPr>
            <w:tcW w:w="2366" w:type="dxa"/>
          </w:tcPr>
          <w:p w14:paraId="17AECEE0">
            <w:pPr>
              <w:pStyle w:val="113"/>
              <w:spacing w:line="360" w:lineRule="auto"/>
              <w:ind w:firstLine="0"/>
              <w:jc w:val="both"/>
              <w:rPr>
                <w:rFonts w:ascii="宋体" w:eastAsia="宋体" w:cs="宋体"/>
                <w:bCs/>
                <w:sz w:val="24"/>
                <w:szCs w:val="24"/>
              </w:rPr>
            </w:pPr>
            <w:r>
              <w:rPr>
                <w:rFonts w:ascii="宋体" w:eastAsia="宋体" w:cs="宋体"/>
                <w:bCs/>
                <w:sz w:val="24"/>
                <w:szCs w:val="24"/>
              </w:rPr>
              <w:t>情形</w:t>
            </w:r>
          </w:p>
        </w:tc>
        <w:tc>
          <w:tcPr>
            <w:tcW w:w="2367" w:type="dxa"/>
          </w:tcPr>
          <w:p w14:paraId="5ECD3CE9">
            <w:pPr>
              <w:pStyle w:val="113"/>
              <w:spacing w:line="360" w:lineRule="auto"/>
              <w:ind w:firstLine="0"/>
              <w:jc w:val="both"/>
              <w:rPr>
                <w:rFonts w:ascii="宋体" w:eastAsia="宋体" w:cs="宋体"/>
                <w:bCs/>
                <w:sz w:val="24"/>
                <w:szCs w:val="24"/>
              </w:rPr>
            </w:pPr>
            <w:r>
              <w:rPr>
                <w:rFonts w:ascii="宋体" w:eastAsia="宋体" w:cs="宋体"/>
                <w:bCs/>
                <w:sz w:val="24"/>
                <w:szCs w:val="24"/>
              </w:rPr>
              <w:t>适用对象</w:t>
            </w:r>
          </w:p>
        </w:tc>
        <w:tc>
          <w:tcPr>
            <w:tcW w:w="1380" w:type="dxa"/>
          </w:tcPr>
          <w:p w14:paraId="0C13775F">
            <w:pPr>
              <w:pStyle w:val="113"/>
              <w:spacing w:line="360" w:lineRule="auto"/>
              <w:ind w:firstLine="0"/>
              <w:jc w:val="both"/>
              <w:rPr>
                <w:rFonts w:ascii="宋体" w:eastAsia="宋体" w:cs="宋体"/>
                <w:bCs/>
                <w:sz w:val="24"/>
                <w:szCs w:val="24"/>
              </w:rPr>
            </w:pPr>
            <w:r>
              <w:rPr>
                <w:rFonts w:ascii="宋体" w:eastAsia="宋体" w:cs="宋体"/>
                <w:bCs/>
                <w:sz w:val="24"/>
                <w:szCs w:val="24"/>
              </w:rPr>
              <w:t>价格扣除比例</w:t>
            </w:r>
          </w:p>
        </w:tc>
        <w:tc>
          <w:tcPr>
            <w:tcW w:w="2367" w:type="dxa"/>
          </w:tcPr>
          <w:p w14:paraId="00C8C959">
            <w:pPr>
              <w:pStyle w:val="113"/>
              <w:spacing w:line="360" w:lineRule="auto"/>
              <w:ind w:firstLine="0"/>
              <w:jc w:val="both"/>
              <w:rPr>
                <w:rFonts w:ascii="宋体" w:eastAsia="宋体" w:cs="宋体"/>
                <w:bCs/>
                <w:sz w:val="24"/>
                <w:szCs w:val="24"/>
              </w:rPr>
            </w:pPr>
            <w:r>
              <w:rPr>
                <w:rFonts w:ascii="宋体" w:eastAsia="宋体" w:cs="宋体"/>
                <w:bCs/>
                <w:sz w:val="24"/>
                <w:szCs w:val="24"/>
              </w:rPr>
              <w:t>计算公式</w:t>
            </w:r>
          </w:p>
        </w:tc>
      </w:tr>
      <w:tr w14:paraId="05EF88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5" w:hRule="atLeast"/>
        </w:trPr>
        <w:tc>
          <w:tcPr>
            <w:tcW w:w="876" w:type="dxa"/>
          </w:tcPr>
          <w:p w14:paraId="7F4F652C">
            <w:pPr>
              <w:pStyle w:val="113"/>
              <w:spacing w:line="360" w:lineRule="auto"/>
              <w:ind w:firstLine="0"/>
              <w:jc w:val="both"/>
              <w:rPr>
                <w:rFonts w:hint="eastAsia" w:ascii="宋体" w:eastAsia="宋体" w:cs="宋体"/>
                <w:bCs/>
                <w:sz w:val="24"/>
                <w:szCs w:val="24"/>
                <w:lang w:val="en-US" w:eastAsia="zh-CN"/>
              </w:rPr>
            </w:pPr>
            <w:r>
              <w:rPr>
                <w:rFonts w:hint="eastAsia" w:ascii="宋体" w:cs="宋体"/>
                <w:bCs/>
                <w:sz w:val="24"/>
                <w:szCs w:val="24"/>
                <w:lang w:val="en-US" w:eastAsia="zh-CN"/>
              </w:rPr>
              <w:t>1</w:t>
            </w:r>
          </w:p>
        </w:tc>
        <w:tc>
          <w:tcPr>
            <w:tcW w:w="2366" w:type="dxa"/>
            <w:tcBorders>
              <w:top w:val="single" w:color="auto" w:sz="2" w:space="0"/>
              <w:left w:val="single" w:color="auto" w:sz="2" w:space="0"/>
              <w:right w:val="single" w:color="auto" w:sz="2" w:space="0"/>
            </w:tcBorders>
            <w:shd w:val="clear" w:color="auto" w:fill="auto"/>
          </w:tcPr>
          <w:p w14:paraId="260FA06A">
            <w:pPr>
              <w:pStyle w:val="35"/>
              <w:spacing w:before="75" w:after="75"/>
              <w:jc w:val="center"/>
              <w:rPr>
                <w:rFonts w:hint="eastAsia" w:ascii="宋体" w:eastAsia="宋体" w:cs="Times New Roman"/>
                <w:color w:val="auto"/>
                <w:kern w:val="0"/>
                <w:sz w:val="24"/>
                <w:szCs w:val="24"/>
                <w:highlight w:val="none"/>
                <w:shd w:val="clear" w:color="auto" w:fill="FFFFFF"/>
                <w:lang w:val="en-US" w:eastAsia="zh-CN" w:bidi="ar-SA"/>
              </w:rPr>
            </w:pPr>
            <w:r>
              <w:rPr>
                <w:color w:val="auto"/>
                <w:highlight w:val="none"/>
                <w:shd w:val="clear" w:color="auto" w:fill="FFFFFF"/>
              </w:rPr>
              <w:t>小型、微型企业，监狱企业， 残疾人福利性单位</w:t>
            </w:r>
          </w:p>
        </w:tc>
        <w:tc>
          <w:tcPr>
            <w:tcW w:w="2367" w:type="dxa"/>
            <w:tcBorders>
              <w:top w:val="single" w:color="auto" w:sz="2" w:space="0"/>
              <w:left w:val="single" w:color="auto" w:sz="2" w:space="0"/>
              <w:right w:val="single" w:color="auto" w:sz="2" w:space="0"/>
            </w:tcBorders>
            <w:shd w:val="clear" w:color="auto" w:fill="auto"/>
          </w:tcPr>
          <w:p w14:paraId="03FC80F9">
            <w:pPr>
              <w:pStyle w:val="35"/>
              <w:spacing w:before="75" w:after="75"/>
              <w:jc w:val="center"/>
              <w:rPr>
                <w:rFonts w:hint="eastAsia" w:ascii="宋体" w:eastAsia="宋体" w:cs="Times New Roman"/>
                <w:color w:val="auto"/>
                <w:kern w:val="0"/>
                <w:sz w:val="24"/>
                <w:szCs w:val="24"/>
                <w:highlight w:val="none"/>
                <w:shd w:val="clear" w:color="auto" w:fill="FFFFFF"/>
                <w:lang w:val="en-US" w:eastAsia="zh-CN" w:bidi="ar-SA"/>
              </w:rPr>
            </w:pPr>
            <w:r>
              <w:rPr>
                <w:rFonts w:hint="eastAsia"/>
                <w:color w:val="auto"/>
                <w:highlight w:val="none"/>
                <w:shd w:val="clear" w:color="auto" w:fill="FFFFFF"/>
              </w:rPr>
              <w:t>投标（响应）</w:t>
            </w:r>
            <w:r>
              <w:rPr>
                <w:rFonts w:hint="eastAsia"/>
                <w:color w:val="auto"/>
                <w:highlight w:val="none"/>
                <w:shd w:val="clear" w:color="auto" w:fill="FFFFFF"/>
                <w:lang w:val="en-US" w:eastAsia="zh-CN"/>
              </w:rPr>
              <w:t>工程</w:t>
            </w:r>
            <w:r>
              <w:rPr>
                <w:rFonts w:hint="eastAsia"/>
                <w:color w:val="auto"/>
                <w:highlight w:val="none"/>
                <w:shd w:val="clear" w:color="auto" w:fill="FFFFFF"/>
              </w:rPr>
              <w:t>均由小微企业</w:t>
            </w:r>
            <w:r>
              <w:rPr>
                <w:rFonts w:hint="eastAsia"/>
                <w:color w:val="auto"/>
                <w:highlight w:val="none"/>
                <w:shd w:val="clear" w:color="auto" w:fill="FFFFFF"/>
                <w:lang w:val="en-US" w:eastAsia="zh-CN"/>
              </w:rPr>
              <w:t>承建</w:t>
            </w:r>
          </w:p>
        </w:tc>
        <w:tc>
          <w:tcPr>
            <w:tcW w:w="1380" w:type="dxa"/>
            <w:tcBorders>
              <w:top w:val="single" w:color="auto" w:sz="2" w:space="0"/>
              <w:left w:val="single" w:color="auto" w:sz="2" w:space="0"/>
              <w:right w:val="single" w:color="auto" w:sz="2" w:space="0"/>
            </w:tcBorders>
            <w:shd w:val="clear" w:color="auto" w:fill="auto"/>
          </w:tcPr>
          <w:p w14:paraId="3C496CE5">
            <w:pPr>
              <w:pStyle w:val="35"/>
              <w:spacing w:before="75" w:after="75"/>
              <w:jc w:val="center"/>
              <w:rPr>
                <w:rFonts w:hint="eastAsia" w:ascii="宋体" w:eastAsia="宋体" w:cs="Times New Roman"/>
                <w:color w:val="auto"/>
                <w:kern w:val="0"/>
                <w:sz w:val="24"/>
                <w:szCs w:val="24"/>
                <w:highlight w:val="none"/>
                <w:shd w:val="clear" w:color="auto" w:fill="FFFFFF"/>
                <w:lang w:val="en-US" w:eastAsia="zh-CN" w:bidi="ar-SA"/>
              </w:rPr>
            </w:pPr>
            <w:r>
              <w:rPr>
                <w:rFonts w:hint="eastAsia"/>
                <w:color w:val="auto"/>
                <w:highlight w:val="none"/>
                <w:shd w:val="clear" w:color="auto" w:fill="FFFFFF"/>
                <w:lang w:val="en-US" w:eastAsia="zh-CN"/>
              </w:rPr>
              <w:t>3</w:t>
            </w:r>
            <w:r>
              <w:rPr>
                <w:rFonts w:hint="eastAsia"/>
                <w:color w:val="auto"/>
                <w:highlight w:val="none"/>
                <w:shd w:val="clear" w:color="auto" w:fill="FFFFFF"/>
              </w:rPr>
              <w:t>%</w:t>
            </w:r>
          </w:p>
        </w:tc>
        <w:tc>
          <w:tcPr>
            <w:tcW w:w="2367" w:type="dxa"/>
            <w:shd w:val="clear" w:color="auto" w:fill="auto"/>
          </w:tcPr>
          <w:p w14:paraId="458EED0D">
            <w:pPr>
              <w:pStyle w:val="35"/>
              <w:spacing w:before="75" w:after="75"/>
              <w:jc w:val="center"/>
              <w:rPr>
                <w:rFonts w:hint="eastAsia" w:ascii="宋体" w:eastAsia="宋体" w:cs="Times New Roman"/>
                <w:color w:val="auto"/>
                <w:kern w:val="0"/>
                <w:sz w:val="24"/>
                <w:szCs w:val="24"/>
                <w:highlight w:val="none"/>
                <w:shd w:val="clear" w:color="auto" w:fill="FFFFFF"/>
                <w:lang w:val="en-US" w:eastAsia="zh-CN" w:bidi="ar-SA"/>
              </w:rPr>
            </w:pPr>
            <w:r>
              <w:rPr>
                <w:rFonts w:hint="eastAsia"/>
                <w:color w:val="auto"/>
                <w:highlight w:val="none"/>
                <w:shd w:val="clear" w:color="auto" w:fill="FFFFFF"/>
              </w:rPr>
              <w:t>工程由小</w:t>
            </w:r>
            <w:r>
              <w:rPr>
                <w:rFonts w:hint="eastAsia"/>
                <w:color w:val="auto"/>
                <w:highlight w:val="none"/>
                <w:shd w:val="clear" w:color="auto" w:fill="FFFFFF"/>
                <w:lang w:val="en-US" w:eastAsia="zh-CN"/>
              </w:rPr>
              <w:t>微</w:t>
            </w:r>
            <w:r>
              <w:rPr>
                <w:rFonts w:hint="eastAsia"/>
                <w:color w:val="auto"/>
                <w:highlight w:val="none"/>
                <w:shd w:val="clear" w:color="auto" w:fill="FFFFFF"/>
              </w:rPr>
              <w:t>企业承建，即工程施工单位为小</w:t>
            </w:r>
            <w:r>
              <w:rPr>
                <w:rFonts w:hint="eastAsia"/>
                <w:color w:val="auto"/>
                <w:highlight w:val="none"/>
                <w:shd w:val="clear" w:color="auto" w:fill="FFFFFF"/>
                <w:lang w:val="en-US" w:eastAsia="zh-CN"/>
              </w:rPr>
              <w:t>微</w:t>
            </w:r>
            <w:r>
              <w:rPr>
                <w:rFonts w:hint="eastAsia"/>
                <w:color w:val="auto"/>
                <w:highlight w:val="none"/>
                <w:shd w:val="clear" w:color="auto" w:fill="FFFFFF"/>
              </w:rPr>
              <w:t>企业时，给予</w:t>
            </w:r>
            <w:r>
              <w:rPr>
                <w:rFonts w:hint="eastAsia"/>
                <w:color w:val="auto"/>
                <w:highlight w:val="none"/>
                <w:shd w:val="clear" w:color="auto" w:fill="FFFFFF"/>
                <w:lang w:val="en-US" w:eastAsia="zh-CN"/>
              </w:rPr>
              <w:t>3</w:t>
            </w:r>
            <w:r>
              <w:rPr>
                <w:rFonts w:hint="eastAsia"/>
                <w:color w:val="auto"/>
                <w:highlight w:val="none"/>
                <w:shd w:val="clear" w:color="auto" w:fill="FFFFFF"/>
              </w:rPr>
              <w:t>%的价格扣除C1，即：评标价=供应商报价×（1-C1）;监狱企业与残疾人福利性单位视同小型、微型企业，享受同等价格扣除，当企业属性重复时，不重复价格扣除。</w:t>
            </w:r>
          </w:p>
        </w:tc>
      </w:tr>
      <w:tr w14:paraId="0112CA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atLeast"/>
        </w:trPr>
        <w:tc>
          <w:tcPr>
            <w:tcW w:w="9356" w:type="dxa"/>
            <w:gridSpan w:val="5"/>
          </w:tcPr>
          <w:p w14:paraId="7C82CF46">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14:paraId="2C648782">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（1）所称小型和微型企业应当符合以下条件：</w:t>
      </w:r>
    </w:p>
    <w:p w14:paraId="05AAB912">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14:paraId="531CAD48">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符合中小企业划分标准的个体工商户，在政府采购活动中视同中小企业。</w:t>
      </w:r>
    </w:p>
    <w:p w14:paraId="4E271014">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提供本企业（属于小微企业）制造的货物或者提供其他小型或微型企业制造的货物/提供本企业（属于小微企业）承接的服务。</w:t>
      </w:r>
    </w:p>
    <w:p w14:paraId="7C478ADC">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1B1D595B">
      <w:pPr>
        <w:pStyle w:val="113"/>
        <w:spacing w:line="360" w:lineRule="auto"/>
        <w:ind w:firstLine="480" w:firstLineChars="200"/>
        <w:jc w:val="both"/>
        <w:rPr>
          <w:rFonts w:ascii="宋体" w:eastAsia="宋体" w:cs="宋体"/>
          <w:bCs/>
          <w:sz w:val="24"/>
          <w:szCs w:val="24"/>
        </w:rPr>
      </w:pPr>
      <w:r>
        <w:rPr>
          <w:rFonts w:ascii="宋体" w:eastAsia="宋体" w:cs="宋体"/>
          <w:bCs/>
          <w:sz w:val="24"/>
          <w:szCs w:val="24"/>
        </w:rPr>
        <w:t>说明：供应商应当对其出具的《中小企业声明函》真实性负责，供应商出具的《中小企业声明函》内容不实的，属于提供虚假材料谋取成交。</w:t>
      </w:r>
    </w:p>
    <w:p w14:paraId="3D5A044B">
      <w:pPr>
        <w:pStyle w:val="113"/>
        <w:spacing w:line="360" w:lineRule="auto"/>
        <w:ind w:firstLine="480" w:firstLineChars="200"/>
        <w:jc w:val="both"/>
        <w:rPr>
          <w:rFonts w:ascii="宋体" w:cs="宋体"/>
          <w:sz w:val="24"/>
          <w:szCs w:val="24"/>
        </w:rPr>
      </w:pPr>
      <w:r>
        <w:rPr>
          <w:rFonts w:ascii="宋体" w:eastAsia="宋体" w:cs="宋体"/>
          <w:bCs/>
          <w:sz w:val="24"/>
          <w:szCs w:val="24"/>
        </w:rPr>
        <w:t xml:space="preserve"> （3）投标（响应）供应商统一在一份《中小企业声明函》中说明</w:t>
      </w:r>
      <w:r>
        <w:rPr>
          <w:rFonts w:ascii="宋体" w:cs="宋体"/>
          <w:sz w:val="24"/>
          <w:szCs w:val="24"/>
        </w:rPr>
        <w:t>联合体各方的中小微情况：包括联合体各方均为小型、微型企业的，及中小微企业作为联合体一方参与政府采购活动，且共同投标协议书中约定，小型、微型企业的协议合同金额占到联合体协议合同总金额30%以上的。</w:t>
      </w:r>
    </w:p>
    <w:p w14:paraId="319189C7">
      <w:pPr>
        <w:pStyle w:val="113"/>
        <w:spacing w:line="360" w:lineRule="auto"/>
        <w:outlineLvl w:val="2"/>
        <w:rPr>
          <w:rFonts w:ascii="宋体" w:cs="宋体"/>
          <w:b/>
          <w:sz w:val="24"/>
          <w:szCs w:val="24"/>
        </w:rPr>
      </w:pPr>
    </w:p>
    <w:p w14:paraId="71CA72FD">
      <w:pPr>
        <w:pStyle w:val="113"/>
        <w:spacing w:line="360" w:lineRule="auto"/>
        <w:outlineLvl w:val="2"/>
        <w:rPr>
          <w:rFonts w:ascii="宋体" w:cs="宋体"/>
          <w:sz w:val="24"/>
          <w:szCs w:val="24"/>
        </w:rPr>
      </w:pPr>
      <w:r>
        <w:rPr>
          <w:rFonts w:ascii="宋体" w:cs="宋体"/>
          <w:b/>
          <w:sz w:val="24"/>
          <w:szCs w:val="24"/>
        </w:rPr>
        <w:t>四、评审程序</w:t>
      </w:r>
    </w:p>
    <w:p w14:paraId="489596B4">
      <w:pPr>
        <w:pStyle w:val="113"/>
        <w:spacing w:line="360" w:lineRule="auto"/>
        <w:ind w:firstLine="482" w:firstLineChars="200"/>
        <w:outlineLvl w:val="3"/>
        <w:rPr>
          <w:rFonts w:ascii="宋体" w:cs="宋体"/>
          <w:sz w:val="24"/>
          <w:szCs w:val="24"/>
        </w:rPr>
      </w:pPr>
      <w:r>
        <w:rPr>
          <w:rFonts w:ascii="宋体" w:cs="宋体"/>
          <w:b/>
          <w:sz w:val="24"/>
          <w:szCs w:val="24"/>
        </w:rPr>
        <w:t>（一）资格性审查和符合性审查</w:t>
      </w:r>
    </w:p>
    <w:p w14:paraId="209E2ACB">
      <w:pPr>
        <w:pStyle w:val="113"/>
        <w:spacing w:line="360" w:lineRule="auto"/>
        <w:ind w:firstLine="480"/>
        <w:rPr>
          <w:rFonts w:ascii="宋体" w:cs="宋体"/>
          <w:sz w:val="24"/>
          <w:szCs w:val="24"/>
        </w:rPr>
      </w:pPr>
      <w:r>
        <w:rPr>
          <w:rFonts w:ascii="宋体" w:cs="宋体"/>
          <w:sz w:val="24"/>
          <w:szCs w:val="24"/>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6277E019">
      <w:pPr>
        <w:pStyle w:val="113"/>
        <w:spacing w:line="360" w:lineRule="auto"/>
        <w:ind w:firstLine="480"/>
        <w:rPr>
          <w:rFonts w:ascii="宋体" w:cs="宋体"/>
          <w:sz w:val="24"/>
          <w:szCs w:val="24"/>
        </w:rPr>
      </w:pPr>
      <w:r>
        <w:rPr>
          <w:rFonts w:ascii="宋体" w:cs="宋体"/>
          <w:sz w:val="24"/>
          <w:szCs w:val="24"/>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14:paraId="666750F6">
      <w:pPr>
        <w:pStyle w:val="113"/>
        <w:spacing w:line="360" w:lineRule="auto"/>
        <w:ind w:firstLine="480"/>
        <w:rPr>
          <w:rFonts w:ascii="宋体" w:cs="宋体"/>
          <w:sz w:val="24"/>
          <w:szCs w:val="24"/>
        </w:rPr>
      </w:pPr>
      <w:r>
        <w:rPr>
          <w:rFonts w:ascii="宋体" w:cs="宋体"/>
          <w:sz w:val="24"/>
          <w:szCs w:val="24"/>
        </w:rPr>
        <w:t>表一资格性审查表：</w:t>
      </w:r>
    </w:p>
    <w:tbl>
      <w:tblPr>
        <w:tblStyle w:val="42"/>
        <w:tblW w:w="8932"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90"/>
        <w:gridCol w:w="3234"/>
        <w:gridCol w:w="4808"/>
      </w:tblGrid>
      <w:tr w14:paraId="7DC107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5764ACEF">
            <w:pPr>
              <w:pStyle w:val="113"/>
              <w:spacing w:line="360" w:lineRule="auto"/>
              <w:rPr>
                <w:rFonts w:ascii="宋体" w:cs="宋体"/>
                <w:sz w:val="24"/>
                <w:szCs w:val="24"/>
              </w:rPr>
            </w:pPr>
            <w:r>
              <w:rPr>
                <w:rFonts w:ascii="宋体" w:cs="宋体"/>
                <w:sz w:val="24"/>
                <w:szCs w:val="24"/>
              </w:rPr>
              <w:t xml:space="preserve"> 序号</w:t>
            </w:r>
          </w:p>
        </w:tc>
        <w:tc>
          <w:tcPr>
            <w:tcW w:w="8042" w:type="dxa"/>
            <w:gridSpan w:val="2"/>
          </w:tcPr>
          <w:p w14:paraId="1817A939">
            <w:pPr>
              <w:pStyle w:val="113"/>
              <w:spacing w:line="360" w:lineRule="auto"/>
              <w:rPr>
                <w:rFonts w:ascii="宋体" w:cs="宋体"/>
                <w:sz w:val="24"/>
                <w:szCs w:val="24"/>
              </w:rPr>
            </w:pPr>
            <w:r>
              <w:rPr>
                <w:rFonts w:ascii="宋体" w:cs="宋体"/>
                <w:sz w:val="24"/>
                <w:szCs w:val="24"/>
              </w:rPr>
              <w:t xml:space="preserve"> 资格审查内容</w:t>
            </w:r>
          </w:p>
        </w:tc>
      </w:tr>
      <w:tr w14:paraId="2D04470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10C672EA">
            <w:pPr>
              <w:pStyle w:val="113"/>
              <w:spacing w:line="360" w:lineRule="auto"/>
              <w:rPr>
                <w:rFonts w:ascii="宋体" w:cs="宋体"/>
                <w:sz w:val="24"/>
                <w:szCs w:val="24"/>
              </w:rPr>
            </w:pPr>
            <w:r>
              <w:rPr>
                <w:rFonts w:ascii="宋体" w:cs="宋体"/>
                <w:sz w:val="24"/>
                <w:szCs w:val="24"/>
              </w:rPr>
              <w:t>1</w:t>
            </w:r>
          </w:p>
        </w:tc>
        <w:tc>
          <w:tcPr>
            <w:tcW w:w="3234" w:type="dxa"/>
            <w:tcBorders>
              <w:top w:val="single" w:color="auto" w:sz="2" w:space="0"/>
              <w:left w:val="single" w:color="auto" w:sz="2" w:space="0"/>
              <w:right w:val="single" w:color="auto" w:sz="2" w:space="0"/>
            </w:tcBorders>
          </w:tcPr>
          <w:p w14:paraId="2190FBCB">
            <w:pPr>
              <w:pStyle w:val="113"/>
              <w:spacing w:line="360" w:lineRule="auto"/>
              <w:rPr>
                <w:rFonts w:ascii="宋体" w:cs="宋体"/>
                <w:sz w:val="24"/>
                <w:szCs w:val="24"/>
              </w:rPr>
            </w:pPr>
            <w:r>
              <w:rPr>
                <w:rFonts w:ascii="宋体" w:cs="宋体"/>
                <w:sz w:val="24"/>
                <w:szCs w:val="24"/>
              </w:rPr>
              <w:t>具有独立承担民事责任的能力</w:t>
            </w:r>
          </w:p>
        </w:tc>
        <w:tc>
          <w:tcPr>
            <w:tcW w:w="4808" w:type="dxa"/>
          </w:tcPr>
          <w:p w14:paraId="3009B6E5">
            <w:pPr>
              <w:pStyle w:val="113"/>
              <w:spacing w:line="360" w:lineRule="auto"/>
              <w:rPr>
                <w:rFonts w:ascii="宋体" w:cs="宋体"/>
                <w:sz w:val="24"/>
                <w:szCs w:val="24"/>
              </w:rPr>
            </w:pPr>
            <w:r>
              <w:rPr>
                <w:rFonts w:ascii="宋体"/>
                <w:sz w:val="24"/>
                <w:szCs w:val="24"/>
              </w:rPr>
              <w:t>依据《响应承诺函》及以下相关证照的扫描件之一：1.企业法人提供企业法人营业执照；2.事业法人提供事业法人登记证；3.其他组织提供其他组织的营业执照或执业许可证；4.自然人提供居民身份证等。分支机构响应的，还须提供分支机构的营业执照（执业许可证）扫描件及总公司（总所）出具给分支机构的授权书。</w:t>
            </w:r>
          </w:p>
        </w:tc>
      </w:tr>
      <w:tr w14:paraId="25B26D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63F9B836">
            <w:pPr>
              <w:pStyle w:val="113"/>
              <w:spacing w:line="360" w:lineRule="auto"/>
              <w:rPr>
                <w:rFonts w:ascii="宋体" w:cs="宋体"/>
                <w:sz w:val="24"/>
                <w:szCs w:val="24"/>
              </w:rPr>
            </w:pPr>
            <w:r>
              <w:rPr>
                <w:rFonts w:ascii="宋体" w:cs="宋体"/>
                <w:sz w:val="24"/>
                <w:szCs w:val="24"/>
              </w:rPr>
              <w:t>2</w:t>
            </w:r>
          </w:p>
        </w:tc>
        <w:tc>
          <w:tcPr>
            <w:tcW w:w="3234" w:type="dxa"/>
            <w:tcBorders>
              <w:top w:val="single" w:color="auto" w:sz="2" w:space="0"/>
              <w:left w:val="single" w:color="auto" w:sz="2" w:space="0"/>
              <w:right w:val="single" w:color="auto" w:sz="2" w:space="0"/>
            </w:tcBorders>
          </w:tcPr>
          <w:p w14:paraId="5F421A24">
            <w:pPr>
              <w:pStyle w:val="113"/>
              <w:spacing w:line="360" w:lineRule="auto"/>
              <w:rPr>
                <w:rFonts w:ascii="宋体" w:cs="宋体"/>
                <w:sz w:val="24"/>
                <w:szCs w:val="24"/>
              </w:rPr>
            </w:pPr>
            <w:r>
              <w:rPr>
                <w:rFonts w:ascii="宋体" w:cs="宋体"/>
                <w:sz w:val="24"/>
                <w:szCs w:val="24"/>
              </w:rPr>
              <w:t>有依法缴纳税收和社会保障资金的良好记录</w:t>
            </w:r>
          </w:p>
        </w:tc>
        <w:tc>
          <w:tcPr>
            <w:tcW w:w="4808" w:type="dxa"/>
          </w:tcPr>
          <w:p w14:paraId="15EAEB4A">
            <w:pPr>
              <w:pStyle w:val="113"/>
              <w:spacing w:line="360" w:lineRule="auto"/>
              <w:rPr>
                <w:rFonts w:ascii="宋体" w:cs="宋体"/>
                <w:sz w:val="24"/>
                <w:szCs w:val="24"/>
              </w:rPr>
            </w:pPr>
            <w:r>
              <w:rPr>
                <w:rFonts w:ascii="宋体"/>
                <w:sz w:val="24"/>
                <w:szCs w:val="24"/>
              </w:rPr>
              <w:t>依据《响应承诺函》。</w:t>
            </w:r>
          </w:p>
        </w:tc>
      </w:tr>
      <w:tr w14:paraId="385BE2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761BF68B">
            <w:pPr>
              <w:pStyle w:val="113"/>
              <w:spacing w:line="360" w:lineRule="auto"/>
              <w:rPr>
                <w:rFonts w:ascii="宋体" w:cs="宋体"/>
                <w:sz w:val="24"/>
                <w:szCs w:val="24"/>
              </w:rPr>
            </w:pPr>
            <w:r>
              <w:rPr>
                <w:rFonts w:ascii="宋体" w:cs="宋体"/>
                <w:sz w:val="24"/>
                <w:szCs w:val="24"/>
              </w:rPr>
              <w:t>3</w:t>
            </w:r>
          </w:p>
        </w:tc>
        <w:tc>
          <w:tcPr>
            <w:tcW w:w="3234" w:type="dxa"/>
            <w:tcBorders>
              <w:top w:val="single" w:color="auto" w:sz="2" w:space="0"/>
              <w:left w:val="single" w:color="auto" w:sz="2" w:space="0"/>
              <w:right w:val="single" w:color="auto" w:sz="2" w:space="0"/>
            </w:tcBorders>
          </w:tcPr>
          <w:p w14:paraId="1288F85B">
            <w:pPr>
              <w:pStyle w:val="113"/>
              <w:spacing w:line="360" w:lineRule="auto"/>
              <w:rPr>
                <w:rFonts w:ascii="宋体" w:cs="宋体"/>
                <w:sz w:val="24"/>
                <w:szCs w:val="24"/>
              </w:rPr>
            </w:pPr>
            <w:r>
              <w:rPr>
                <w:rFonts w:ascii="宋体" w:cs="宋体"/>
                <w:sz w:val="24"/>
                <w:szCs w:val="24"/>
              </w:rPr>
              <w:t>具有良好的商业信誉和健全的财务会计制度</w:t>
            </w:r>
          </w:p>
        </w:tc>
        <w:tc>
          <w:tcPr>
            <w:tcW w:w="4808" w:type="dxa"/>
          </w:tcPr>
          <w:p w14:paraId="206FE0D0">
            <w:pPr>
              <w:pStyle w:val="113"/>
              <w:spacing w:line="360" w:lineRule="auto"/>
              <w:rPr>
                <w:rFonts w:ascii="宋体" w:cs="宋体"/>
                <w:sz w:val="24"/>
                <w:szCs w:val="24"/>
              </w:rPr>
            </w:pPr>
            <w:r>
              <w:rPr>
                <w:rFonts w:ascii="宋体"/>
                <w:sz w:val="24"/>
                <w:szCs w:val="24"/>
              </w:rPr>
              <w:t>依据《响应承诺函》。</w:t>
            </w:r>
          </w:p>
        </w:tc>
      </w:tr>
      <w:tr w14:paraId="45CC94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890" w:type="dxa"/>
          </w:tcPr>
          <w:p w14:paraId="289A975D">
            <w:pPr>
              <w:pStyle w:val="113"/>
              <w:spacing w:line="360" w:lineRule="auto"/>
              <w:rPr>
                <w:rFonts w:ascii="宋体" w:cs="宋体"/>
                <w:sz w:val="24"/>
                <w:szCs w:val="24"/>
              </w:rPr>
            </w:pPr>
            <w:r>
              <w:rPr>
                <w:rFonts w:ascii="宋体" w:cs="宋体"/>
                <w:sz w:val="24"/>
                <w:szCs w:val="24"/>
              </w:rPr>
              <w:t>4</w:t>
            </w:r>
          </w:p>
        </w:tc>
        <w:tc>
          <w:tcPr>
            <w:tcW w:w="3234" w:type="dxa"/>
            <w:tcBorders>
              <w:top w:val="single" w:color="auto" w:sz="2" w:space="0"/>
              <w:left w:val="single" w:color="auto" w:sz="2" w:space="0"/>
              <w:right w:val="single" w:color="auto" w:sz="2" w:space="0"/>
            </w:tcBorders>
          </w:tcPr>
          <w:p w14:paraId="3B76CCF9">
            <w:pPr>
              <w:pStyle w:val="113"/>
              <w:spacing w:line="360" w:lineRule="auto"/>
              <w:rPr>
                <w:rFonts w:ascii="宋体" w:cs="宋体"/>
                <w:sz w:val="24"/>
                <w:szCs w:val="24"/>
              </w:rPr>
            </w:pPr>
            <w:r>
              <w:rPr>
                <w:rFonts w:ascii="宋体" w:cs="宋体"/>
                <w:sz w:val="24"/>
                <w:szCs w:val="24"/>
              </w:rPr>
              <w:t>履行合同所必需的设备和专业技术能力</w:t>
            </w:r>
          </w:p>
        </w:tc>
        <w:tc>
          <w:tcPr>
            <w:tcW w:w="4808" w:type="dxa"/>
          </w:tcPr>
          <w:p w14:paraId="4757F4B8">
            <w:pPr>
              <w:pStyle w:val="113"/>
              <w:spacing w:line="360" w:lineRule="auto"/>
              <w:rPr>
                <w:rFonts w:ascii="宋体" w:cs="宋体"/>
                <w:sz w:val="24"/>
                <w:szCs w:val="24"/>
              </w:rPr>
            </w:pPr>
            <w:r>
              <w:rPr>
                <w:rFonts w:ascii="宋体"/>
                <w:sz w:val="24"/>
                <w:szCs w:val="24"/>
              </w:rPr>
              <w:t>依据《响应承诺函》。</w:t>
            </w:r>
          </w:p>
        </w:tc>
      </w:tr>
      <w:tr w14:paraId="3D9F5C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1FA3D88F">
            <w:pPr>
              <w:pStyle w:val="113"/>
              <w:spacing w:line="360" w:lineRule="auto"/>
              <w:rPr>
                <w:rFonts w:ascii="宋体" w:cs="宋体"/>
                <w:sz w:val="24"/>
                <w:szCs w:val="24"/>
              </w:rPr>
            </w:pPr>
            <w:r>
              <w:rPr>
                <w:rFonts w:ascii="宋体" w:cs="宋体"/>
                <w:sz w:val="24"/>
                <w:szCs w:val="24"/>
              </w:rPr>
              <w:t>5</w:t>
            </w:r>
          </w:p>
        </w:tc>
        <w:tc>
          <w:tcPr>
            <w:tcW w:w="3234" w:type="dxa"/>
            <w:tcBorders>
              <w:top w:val="single" w:color="auto" w:sz="2" w:space="0"/>
              <w:left w:val="single" w:color="auto" w:sz="2" w:space="0"/>
              <w:right w:val="single" w:color="auto" w:sz="2" w:space="0"/>
            </w:tcBorders>
          </w:tcPr>
          <w:p w14:paraId="127EFB0A">
            <w:pPr>
              <w:pStyle w:val="113"/>
              <w:spacing w:line="360" w:lineRule="auto"/>
              <w:rPr>
                <w:rFonts w:ascii="宋体" w:cs="宋体"/>
                <w:sz w:val="24"/>
                <w:szCs w:val="24"/>
              </w:rPr>
            </w:pPr>
            <w:r>
              <w:rPr>
                <w:rFonts w:ascii="宋体" w:cs="宋体"/>
                <w:sz w:val="24"/>
                <w:szCs w:val="24"/>
              </w:rPr>
              <w:t>参加采购活动前3年内，在经营活动中没有重大违法记录</w:t>
            </w:r>
          </w:p>
        </w:tc>
        <w:tc>
          <w:tcPr>
            <w:tcW w:w="4808" w:type="dxa"/>
          </w:tcPr>
          <w:p w14:paraId="56534601">
            <w:pPr>
              <w:pStyle w:val="113"/>
              <w:spacing w:line="360" w:lineRule="auto"/>
              <w:rPr>
                <w:rFonts w:ascii="宋体" w:cs="宋体"/>
                <w:sz w:val="24"/>
                <w:szCs w:val="24"/>
              </w:rPr>
            </w:pPr>
            <w:r>
              <w:rPr>
                <w:rFonts w:ascii="宋体"/>
                <w:sz w:val="24"/>
                <w:szCs w:val="24"/>
              </w:rPr>
              <w:t>依据《响应承诺函》。</w:t>
            </w:r>
          </w:p>
        </w:tc>
      </w:tr>
      <w:tr w14:paraId="68D624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370099A7">
            <w:pPr>
              <w:pStyle w:val="113"/>
              <w:spacing w:line="360" w:lineRule="auto"/>
              <w:rPr>
                <w:rFonts w:ascii="宋体" w:cs="宋体"/>
                <w:sz w:val="24"/>
                <w:szCs w:val="24"/>
              </w:rPr>
            </w:pPr>
            <w:r>
              <w:rPr>
                <w:rFonts w:ascii="宋体" w:cs="宋体"/>
                <w:sz w:val="24"/>
                <w:szCs w:val="24"/>
              </w:rPr>
              <w:t>6</w:t>
            </w:r>
          </w:p>
        </w:tc>
        <w:tc>
          <w:tcPr>
            <w:tcW w:w="3234" w:type="dxa"/>
            <w:tcBorders>
              <w:top w:val="single" w:color="auto" w:sz="2" w:space="0"/>
              <w:left w:val="single" w:color="auto" w:sz="2" w:space="0"/>
              <w:right w:val="single" w:color="auto" w:sz="2" w:space="0"/>
            </w:tcBorders>
          </w:tcPr>
          <w:p w14:paraId="06CD59DB">
            <w:pPr>
              <w:pStyle w:val="113"/>
              <w:spacing w:line="360" w:lineRule="auto"/>
              <w:rPr>
                <w:rFonts w:ascii="宋体" w:cs="宋体"/>
                <w:sz w:val="24"/>
                <w:szCs w:val="24"/>
              </w:rPr>
            </w:pPr>
            <w:r>
              <w:rPr>
                <w:rFonts w:ascii="宋体" w:cs="宋体"/>
                <w:sz w:val="24"/>
                <w:szCs w:val="24"/>
              </w:rPr>
              <w:t>供应商必须符合法律、行政法规规定的其他条件</w:t>
            </w:r>
          </w:p>
        </w:tc>
        <w:tc>
          <w:tcPr>
            <w:tcW w:w="4808" w:type="dxa"/>
          </w:tcPr>
          <w:p w14:paraId="5323C6A1">
            <w:pPr>
              <w:pStyle w:val="113"/>
              <w:spacing w:line="360" w:lineRule="auto"/>
              <w:rPr>
                <w:rFonts w:ascii="宋体" w:cs="宋体"/>
                <w:sz w:val="24"/>
                <w:szCs w:val="24"/>
              </w:rPr>
            </w:pPr>
            <w:r>
              <w:rPr>
                <w:rFonts w:ascii="宋体"/>
                <w:sz w:val="24"/>
              </w:rPr>
              <w:t>①本项目不接受联合体响应。②供应商未被列入“信用中国”网站中“记录失信被执行人或重大税收违法失信主体或政府采购严重违法失信行为”的记录名单；不处于“中国政府采购网”中“政府采购严重违法失信行为信息记录”的禁止参加政府采购活动期间（以磋商小组于资格审查时在上述网站查询结果为准，如在上述网站查询结果均显示没有相关记录，视为没有上述不良信用记录。同时对信用信息查询记录和证据截图存档。如相关失信记录已失效，供应商须提供相关证明资料）。③供应商必须符合法律、行政法规规定的其他条件：依据《响应承诺函》</w:t>
            </w:r>
            <w:r>
              <w:rPr>
                <w:rFonts w:ascii="宋体" w:cs="宋体"/>
                <w:sz w:val="24"/>
                <w:szCs w:val="24"/>
              </w:rPr>
              <w:t>。</w:t>
            </w:r>
          </w:p>
        </w:tc>
      </w:tr>
      <w:tr w14:paraId="224D74B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705DE6C2">
            <w:pPr>
              <w:pStyle w:val="113"/>
              <w:spacing w:line="360" w:lineRule="auto"/>
              <w:rPr>
                <w:rFonts w:ascii="宋体" w:cs="宋体"/>
                <w:sz w:val="24"/>
                <w:szCs w:val="24"/>
              </w:rPr>
            </w:pPr>
            <w:r>
              <w:rPr>
                <w:rFonts w:ascii="宋体" w:cs="宋体"/>
                <w:sz w:val="24"/>
                <w:szCs w:val="24"/>
              </w:rPr>
              <w:t>7</w:t>
            </w:r>
          </w:p>
        </w:tc>
        <w:tc>
          <w:tcPr>
            <w:tcW w:w="3234" w:type="dxa"/>
            <w:tcBorders>
              <w:top w:val="single" w:color="auto" w:sz="2" w:space="0"/>
              <w:left w:val="single" w:color="auto" w:sz="2" w:space="0"/>
              <w:right w:val="single" w:color="auto" w:sz="2" w:space="0"/>
            </w:tcBorders>
          </w:tcPr>
          <w:p w14:paraId="5772DA0C">
            <w:pPr>
              <w:pStyle w:val="113"/>
              <w:spacing w:line="360" w:lineRule="auto"/>
              <w:rPr>
                <w:rFonts w:ascii="宋体" w:cs="宋体"/>
                <w:sz w:val="24"/>
                <w:szCs w:val="24"/>
              </w:rPr>
            </w:pPr>
            <w:r>
              <w:rPr>
                <w:rFonts w:ascii="宋体" w:cs="宋体"/>
                <w:sz w:val="24"/>
                <w:szCs w:val="24"/>
              </w:rPr>
              <w:t>本项目的特定资格要求：</w:t>
            </w:r>
          </w:p>
        </w:tc>
        <w:tc>
          <w:tcPr>
            <w:tcW w:w="4808" w:type="dxa"/>
          </w:tcPr>
          <w:p w14:paraId="7930BF3F">
            <w:pPr>
              <w:pStyle w:val="35"/>
              <w:spacing w:before="0" w:beforeAutospacing="0" w:after="0" w:afterAutospacing="0" w:line="360" w:lineRule="auto"/>
              <w:jc w:val="both"/>
              <w:textAlignment w:val="baseline"/>
              <w:rPr>
                <w:rFonts w:hint="eastAsia"/>
                <w:kern w:val="2"/>
                <w:szCs w:val="21"/>
              </w:rPr>
            </w:pPr>
            <w:r>
              <w:rPr>
                <w:rFonts w:cs="宋体"/>
                <w:shd w:val="clear" w:color="auto" w:fill="FFFFFF"/>
              </w:rPr>
              <w:t>①</w:t>
            </w:r>
            <w:r>
              <w:rPr>
                <w:rFonts w:hint="eastAsia"/>
                <w:kern w:val="2"/>
                <w:szCs w:val="21"/>
              </w:rPr>
              <w:t>响应供应商须</w:t>
            </w:r>
            <w:r>
              <w:rPr>
                <w:rFonts w:hint="eastAsia"/>
                <w:kern w:val="2"/>
                <w:szCs w:val="21"/>
                <w:lang w:val="en-US" w:eastAsia="zh-CN"/>
              </w:rPr>
              <w:t>同时具备建筑工程施工总承包三级（或以上）资质和</w:t>
            </w:r>
            <w:r>
              <w:rPr>
                <w:rFonts w:hint="eastAsia"/>
                <w:kern w:val="2"/>
                <w:szCs w:val="21"/>
              </w:rPr>
              <w:t>具备文物保护工程施工一级资质，业务范围包含近现代重要史迹及代表性建筑（提供证书扫描件作为证明材料）。</w:t>
            </w:r>
          </w:p>
          <w:p w14:paraId="63F9B194">
            <w:pPr>
              <w:pStyle w:val="35"/>
              <w:spacing w:before="0" w:beforeAutospacing="0" w:after="0" w:afterAutospacing="0" w:line="360" w:lineRule="auto"/>
              <w:jc w:val="both"/>
              <w:textAlignment w:val="baseline"/>
              <w:rPr>
                <w:rFonts w:hint="eastAsia"/>
                <w:kern w:val="2"/>
                <w:szCs w:val="21"/>
              </w:rPr>
            </w:pPr>
            <w:r>
              <w:rPr>
                <w:rFonts w:hint="eastAsia"/>
                <w:kern w:val="2"/>
                <w:szCs w:val="21"/>
              </w:rPr>
              <w:t>②响应供应商须持有建设行政主管部门颁发有效的《安全生产许可证》（提供证书扫描件作为证明材料）。</w:t>
            </w:r>
          </w:p>
          <w:p w14:paraId="7EFD805D">
            <w:pPr>
              <w:pStyle w:val="35"/>
              <w:spacing w:before="0" w:beforeAutospacing="0" w:after="0" w:afterAutospacing="0" w:line="360" w:lineRule="auto"/>
              <w:jc w:val="both"/>
              <w:textAlignment w:val="baseline"/>
              <w:rPr>
                <w:rFonts w:hint="eastAsia"/>
                <w:kern w:val="2"/>
                <w:szCs w:val="21"/>
              </w:rPr>
            </w:pPr>
            <w:r>
              <w:rPr>
                <w:rFonts w:hint="eastAsia"/>
                <w:kern w:val="2"/>
                <w:szCs w:val="21"/>
                <w:lang w:val="en-US" w:eastAsia="zh-CN"/>
              </w:rPr>
              <w:t>③</w:t>
            </w:r>
            <w:r>
              <w:rPr>
                <w:rFonts w:hint="eastAsia"/>
                <w:kern w:val="2"/>
                <w:szCs w:val="21"/>
              </w:rPr>
              <w:t>响应供应商</w:t>
            </w:r>
            <w:r>
              <w:rPr>
                <w:spacing w:val="1"/>
              </w:rPr>
              <w:t>拟派遣到本工程的</w:t>
            </w:r>
            <w:r>
              <w:rPr>
                <w:rFonts w:hint="eastAsia"/>
                <w:kern w:val="2"/>
                <w:szCs w:val="21"/>
              </w:rPr>
              <w:t>项目负责人</w:t>
            </w:r>
            <w:r>
              <w:rPr>
                <w:rFonts w:hint="eastAsia" w:cs="宋体"/>
                <w:color w:val="222222"/>
                <w:shd w:val="clear" w:color="auto" w:fill="FFFFFF"/>
              </w:rPr>
              <w:t>为建筑工程专业二级或以上级别的注册建造师，</w:t>
            </w:r>
            <w:r>
              <w:rPr>
                <w:rFonts w:hint="eastAsia"/>
                <w:kern w:val="2"/>
                <w:szCs w:val="21"/>
              </w:rPr>
              <w:t>并持有项目负责人安全生产考核合格证（B类）（提供证书扫描件或电子证书或建筑施工企业管理人员安全生产考核信息系统安全生产管理人员证书信息的网页截图）。</w:t>
            </w:r>
          </w:p>
          <w:p w14:paraId="6443BBFF">
            <w:pPr>
              <w:pStyle w:val="35"/>
              <w:spacing w:before="0" w:beforeAutospacing="0" w:after="0" w:afterAutospacing="0" w:line="360" w:lineRule="auto"/>
              <w:jc w:val="both"/>
              <w:textAlignment w:val="baseline"/>
              <w:rPr>
                <w:rFonts w:hint="eastAsia"/>
                <w:kern w:val="2"/>
                <w:szCs w:val="21"/>
              </w:rPr>
            </w:pPr>
            <w:r>
              <w:rPr>
                <w:rFonts w:hint="eastAsia"/>
                <w:kern w:val="2"/>
                <w:szCs w:val="21"/>
                <w:lang w:val="en-US" w:eastAsia="zh-CN"/>
              </w:rPr>
              <w:t>④</w:t>
            </w:r>
            <w:r>
              <w:rPr>
                <w:rFonts w:hint="eastAsia"/>
                <w:kern w:val="2"/>
                <w:szCs w:val="21"/>
              </w:rPr>
              <w:t>响应供应商拟派出的专职安全员须具有安全生产考核合格证（C类）或建筑施工企业专职安全生产管理人员安全生产考核合格证书（C3类）（提供证书扫描件或电子证书或建筑施工企业管理人员安全生产考核信息系统安全生产管理人员证书信息的网页截图）。</w:t>
            </w:r>
          </w:p>
          <w:p w14:paraId="703322BB">
            <w:pPr>
              <w:pStyle w:val="35"/>
              <w:spacing w:before="0" w:beforeAutospacing="0" w:after="0" w:afterAutospacing="0" w:line="360" w:lineRule="auto"/>
              <w:jc w:val="both"/>
              <w:textAlignment w:val="baseline"/>
              <w:rPr>
                <w:rFonts w:hint="eastAsia"/>
                <w:kern w:val="2"/>
                <w:szCs w:val="21"/>
              </w:rPr>
            </w:pPr>
            <w:r>
              <w:rPr>
                <w:rFonts w:hint="eastAsia"/>
                <w:kern w:val="2"/>
                <w:szCs w:val="21"/>
                <w:lang w:val="en-US" w:eastAsia="zh-CN"/>
              </w:rPr>
              <w:t>⑤</w:t>
            </w:r>
            <w:r>
              <w:rPr>
                <w:rFonts w:hint="eastAsia"/>
                <w:kern w:val="2"/>
                <w:szCs w:val="21"/>
              </w:rPr>
              <w:t>响应供应商需承诺项目负责人不得同时在两个及两个以上的建设工程项目上担任施工单位项目负责人</w:t>
            </w:r>
            <w:r>
              <w:rPr>
                <w:rFonts w:hint="eastAsia"/>
                <w:kern w:val="2"/>
                <w:szCs w:val="21"/>
                <w:lang w:eastAsia="zh-CN"/>
              </w:rPr>
              <w:t>，</w:t>
            </w:r>
            <w:r>
              <w:rPr>
                <w:rFonts w:hint="eastAsia"/>
                <w:kern w:val="2"/>
                <w:szCs w:val="21"/>
                <w:lang w:val="en-US" w:eastAsia="zh-CN"/>
              </w:rPr>
              <w:t>且</w:t>
            </w:r>
            <w:r>
              <w:rPr>
                <w:rFonts w:hint="eastAsia"/>
                <w:kern w:val="2"/>
                <w:szCs w:val="21"/>
              </w:rPr>
              <w:t>在任职期间不得担任专职安全员；项目专职安全员在任职期间也不得担任项目负责人（提供承诺函，格式自拟）。</w:t>
            </w:r>
          </w:p>
          <w:p w14:paraId="47F2EFBE">
            <w:pPr>
              <w:pStyle w:val="35"/>
              <w:spacing w:before="0" w:beforeAutospacing="0" w:after="0" w:afterAutospacing="0" w:line="360" w:lineRule="auto"/>
              <w:jc w:val="both"/>
              <w:textAlignment w:val="baseline"/>
              <w:rPr>
                <w:rFonts w:hint="eastAsia" w:ascii="宋体" w:cs="宋体"/>
              </w:rPr>
            </w:pPr>
            <w:r>
              <w:rPr>
                <w:rFonts w:hint="eastAsia"/>
                <w:kern w:val="2"/>
                <w:szCs w:val="21"/>
              </w:rPr>
              <w:t>【注：相关电子证书按规定需打印后手写本人签名的，应按照规定手写本人签名后再扫描提交。】</w:t>
            </w:r>
          </w:p>
        </w:tc>
      </w:tr>
      <w:tr w14:paraId="03A8C2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7AA377FA">
            <w:pPr>
              <w:pStyle w:val="113"/>
              <w:spacing w:line="360" w:lineRule="auto"/>
              <w:rPr>
                <w:rFonts w:ascii="宋体" w:cs="宋体"/>
                <w:sz w:val="24"/>
                <w:szCs w:val="24"/>
              </w:rPr>
            </w:pPr>
            <w:r>
              <w:rPr>
                <w:rFonts w:ascii="宋体" w:cs="宋体"/>
                <w:sz w:val="24"/>
                <w:szCs w:val="24"/>
              </w:rPr>
              <w:t>8</w:t>
            </w:r>
          </w:p>
        </w:tc>
        <w:tc>
          <w:tcPr>
            <w:tcW w:w="3234" w:type="dxa"/>
            <w:tcBorders>
              <w:top w:val="single" w:color="auto" w:sz="2" w:space="0"/>
              <w:left w:val="single" w:color="auto" w:sz="2" w:space="0"/>
              <w:right w:val="single" w:color="auto" w:sz="2" w:space="0"/>
            </w:tcBorders>
          </w:tcPr>
          <w:p w14:paraId="559B253A">
            <w:pPr>
              <w:pStyle w:val="113"/>
              <w:spacing w:line="360" w:lineRule="auto"/>
              <w:rPr>
                <w:rFonts w:ascii="宋体" w:cs="宋体"/>
                <w:sz w:val="24"/>
                <w:szCs w:val="24"/>
              </w:rPr>
            </w:pPr>
            <w:r>
              <w:rPr>
                <w:rFonts w:ascii="宋体" w:cs="宋体"/>
                <w:sz w:val="24"/>
                <w:szCs w:val="24"/>
              </w:rPr>
              <w:t>落实政府采购政策需满足的资格要求</w:t>
            </w:r>
          </w:p>
        </w:tc>
        <w:tc>
          <w:tcPr>
            <w:tcW w:w="4808" w:type="dxa"/>
          </w:tcPr>
          <w:p w14:paraId="595C9903">
            <w:pPr>
              <w:pStyle w:val="35"/>
              <w:spacing w:line="480" w:lineRule="atLeast"/>
              <w:jc w:val="both"/>
              <w:textAlignment w:val="baseline"/>
              <w:rPr>
                <w:rFonts w:hint="eastAsia" w:ascii="宋体" w:cs="宋体"/>
              </w:rPr>
            </w:pPr>
            <w:r>
              <w:rPr>
                <w:rFonts w:hint="eastAsia"/>
                <w:shd w:val="clear" w:color="auto" w:fill="FFFFFF"/>
              </w:rPr>
              <w:t>本项目不属于专门面向中小微企业采购的项目。</w:t>
            </w:r>
          </w:p>
        </w:tc>
      </w:tr>
    </w:tbl>
    <w:p w14:paraId="5DCBA65B">
      <w:pPr>
        <w:pStyle w:val="113"/>
        <w:spacing w:line="360" w:lineRule="auto"/>
        <w:ind w:firstLine="480"/>
        <w:rPr>
          <w:rFonts w:ascii="宋体" w:cs="宋体"/>
          <w:sz w:val="24"/>
          <w:szCs w:val="24"/>
        </w:rPr>
      </w:pPr>
      <w:r>
        <w:rPr>
          <w:rFonts w:ascii="宋体" w:cs="宋体"/>
          <w:sz w:val="24"/>
          <w:szCs w:val="24"/>
        </w:rPr>
        <w:t>表二符合性审查表：</w:t>
      </w:r>
    </w:p>
    <w:tbl>
      <w:tblPr>
        <w:tblStyle w:val="42"/>
        <w:tblW w:w="891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90"/>
        <w:gridCol w:w="2025"/>
        <w:gridCol w:w="6000"/>
      </w:tblGrid>
      <w:tr w14:paraId="4560DA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082E0B52">
            <w:pPr>
              <w:pStyle w:val="113"/>
              <w:spacing w:line="360" w:lineRule="auto"/>
              <w:rPr>
                <w:rFonts w:ascii="宋体" w:cs="宋体"/>
                <w:sz w:val="24"/>
                <w:szCs w:val="24"/>
              </w:rPr>
            </w:pPr>
            <w:r>
              <w:rPr>
                <w:rFonts w:ascii="宋体" w:cs="宋体"/>
                <w:sz w:val="24"/>
                <w:szCs w:val="24"/>
              </w:rPr>
              <w:t xml:space="preserve"> 序号</w:t>
            </w:r>
          </w:p>
        </w:tc>
        <w:tc>
          <w:tcPr>
            <w:tcW w:w="2025" w:type="dxa"/>
          </w:tcPr>
          <w:p w14:paraId="7F009035">
            <w:pPr>
              <w:pStyle w:val="113"/>
              <w:spacing w:line="360" w:lineRule="auto"/>
              <w:rPr>
                <w:rFonts w:ascii="宋体" w:cs="宋体"/>
                <w:sz w:val="24"/>
                <w:szCs w:val="24"/>
              </w:rPr>
            </w:pPr>
            <w:r>
              <w:rPr>
                <w:rFonts w:ascii="宋体" w:cs="宋体"/>
                <w:sz w:val="24"/>
                <w:szCs w:val="24"/>
              </w:rPr>
              <w:t xml:space="preserve"> 评审点要求概况</w:t>
            </w:r>
          </w:p>
        </w:tc>
        <w:tc>
          <w:tcPr>
            <w:tcW w:w="6000" w:type="dxa"/>
          </w:tcPr>
          <w:p w14:paraId="52B9DD11">
            <w:pPr>
              <w:pStyle w:val="113"/>
              <w:spacing w:line="360" w:lineRule="auto"/>
              <w:rPr>
                <w:rFonts w:ascii="宋体" w:cs="宋体"/>
                <w:sz w:val="24"/>
                <w:szCs w:val="24"/>
              </w:rPr>
            </w:pPr>
            <w:r>
              <w:rPr>
                <w:rFonts w:ascii="宋体" w:cs="宋体"/>
                <w:sz w:val="24"/>
                <w:szCs w:val="24"/>
              </w:rPr>
              <w:t xml:space="preserve"> 评审点具体描述</w:t>
            </w:r>
          </w:p>
        </w:tc>
      </w:tr>
      <w:tr w14:paraId="1CE5C0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90" w:type="dxa"/>
          </w:tcPr>
          <w:p w14:paraId="58DB6BB4">
            <w:pPr>
              <w:pStyle w:val="113"/>
              <w:spacing w:line="360" w:lineRule="auto"/>
              <w:rPr>
                <w:rFonts w:ascii="宋体" w:cs="宋体"/>
                <w:sz w:val="24"/>
                <w:szCs w:val="24"/>
              </w:rPr>
            </w:pPr>
            <w:r>
              <w:rPr>
                <w:rFonts w:ascii="宋体" w:cs="宋体"/>
                <w:sz w:val="24"/>
                <w:szCs w:val="24"/>
              </w:rPr>
              <w:t>1</w:t>
            </w:r>
          </w:p>
        </w:tc>
        <w:tc>
          <w:tcPr>
            <w:tcW w:w="2025" w:type="dxa"/>
            <w:tcBorders>
              <w:top w:val="single" w:color="auto" w:sz="2" w:space="0"/>
              <w:left w:val="single" w:color="auto" w:sz="2" w:space="0"/>
              <w:right w:val="single" w:color="auto" w:sz="2" w:space="0"/>
            </w:tcBorders>
          </w:tcPr>
          <w:p w14:paraId="15D58105">
            <w:pPr>
              <w:pStyle w:val="113"/>
              <w:spacing w:line="360" w:lineRule="auto"/>
              <w:rPr>
                <w:rFonts w:ascii="宋体" w:cs="宋体"/>
                <w:sz w:val="24"/>
                <w:szCs w:val="24"/>
              </w:rPr>
            </w:pPr>
            <w:r>
              <w:rPr>
                <w:rFonts w:ascii="宋体" w:cs="宋体"/>
                <w:sz w:val="24"/>
                <w:szCs w:val="24"/>
              </w:rPr>
              <w:t>符合性审查内容</w:t>
            </w:r>
          </w:p>
        </w:tc>
        <w:tc>
          <w:tcPr>
            <w:tcW w:w="6000" w:type="dxa"/>
          </w:tcPr>
          <w:p w14:paraId="0AB0AA9A">
            <w:pPr>
              <w:pStyle w:val="113"/>
              <w:keepNext w:val="0"/>
              <w:keepLines w:val="0"/>
              <w:pageBreakBefore w:val="0"/>
              <w:widowControl/>
              <w:kinsoku/>
              <w:wordWrap/>
              <w:overflowPunct/>
              <w:topLinePunct w:val="0"/>
              <w:autoSpaceDE/>
              <w:autoSpaceDN/>
              <w:bidi w:val="0"/>
              <w:adjustRightInd/>
              <w:snapToGrid/>
              <w:spacing w:line="288" w:lineRule="auto"/>
              <w:textAlignment w:val="auto"/>
              <w:rPr>
                <w:rFonts w:ascii="宋体" w:eastAsia="宋体" w:cs="宋体"/>
                <w:sz w:val="24"/>
                <w:szCs w:val="24"/>
                <w:lang w:val="en-US" w:eastAsia="zh-CN"/>
              </w:rPr>
            </w:pPr>
            <w:r>
              <w:rPr>
                <w:rFonts w:ascii="宋体" w:cs="宋体"/>
                <w:sz w:val="24"/>
                <w:szCs w:val="24"/>
              </w:rPr>
              <w:t xml:space="preserve"> 1.报价确定且不高于预算金额；如磋商小组没有对磋商文件作实质性变动增加新的需求，最后报价不得高于首次报价；未被认定低于其成本报价。2.有盖章、签署要求的格式文件已按要求盖章、签署。 3.响应文件完全满足磋商文件中带★号的条款和指标(审查《实质性响应一览表》) 4.未发现属无效响应的其他情形。以下为属无效响应的其他情形：（1）法定代表人或单位负责人为同一个人或者存在直接控股、管理关系的不同供应商，同时参加本项目或同一采购包报价的。（2）评审期间，磋商供应商没有按磋商小组的要求提交澄清、说明或更正的。（3）磋商供应商对采购人、采购代理机构、磋商小组及其工作人员施加影响，有碍政府采购公平、公 正的。（4）法律、法规和磋商文件规定的其他无效情形。（5）磋商小组认为供应商的报价明显低于其他通过符合性审查供应商的报价，有可能影响产品质量或者不能诚信履约的，应当要求其在评标现场合理的时间内提供书面说明，并提交具体成本测算等与报价合理性相关的证明材料（包括但不限于供应商报价期上一年度自身生产、经营成本及相关证明材料，证明材料包括：第三方机构出具的自身生产、经营成本的审计报告等相关证明材料证明其报价合理性）及《工程质量保障承诺书》；如新成立企业，只需提供《工程质量保障承诺书》（第五章 格式二十</w:t>
            </w:r>
            <w:r>
              <w:rPr>
                <w:rFonts w:hint="eastAsia" w:ascii="宋体" w:cs="宋体"/>
                <w:sz w:val="24"/>
                <w:szCs w:val="24"/>
                <w:lang w:val="en-US" w:eastAsia="zh-CN"/>
              </w:rPr>
              <w:t>一</w:t>
            </w:r>
            <w:r>
              <w:rPr>
                <w:rFonts w:ascii="宋体" w:cs="宋体"/>
                <w:sz w:val="24"/>
                <w:szCs w:val="24"/>
              </w:rPr>
              <w:t>）。磋商小组认为供应商不能证明其报价合理性的，或有可能影响产品质量或者不能诚信履约的，应当将其作为无效响应处理。（6）法律、法规和磋商文件规定的其他无效情形。</w:t>
            </w:r>
            <w:r>
              <w:rPr>
                <w:rFonts w:hint="eastAsia" w:ascii="宋体" w:cs="宋体"/>
                <w:sz w:val="24"/>
                <w:szCs w:val="24"/>
                <w:lang w:val="en-US" w:eastAsia="zh-CN"/>
              </w:rPr>
              <w:t>5.根据响应截止后采购机构现场公布磋商保证金缴纳情况判定：采用保函、担保或保证保险等方式缴纳的，响应供应商应在文件中提交其佐证材料的扫描件。采取汇款方式缴纳的，磋商保证金应当从报价供应商的银行账户缴纳且在响应截止时间前到达采购机构账户内，同时将支付凭证通过响应文件一并提交，以凭证为准，否则视为无效响应；响应供应商在汇款时应当在备注信息中注明本项目的编号及用途（如“项目编号，磋商保证金”），以便采购机构的财务人员查证入账。</w:t>
            </w:r>
          </w:p>
        </w:tc>
      </w:tr>
    </w:tbl>
    <w:p w14:paraId="059DD286">
      <w:pPr>
        <w:pStyle w:val="113"/>
        <w:spacing w:line="360" w:lineRule="auto"/>
        <w:outlineLvl w:val="3"/>
        <w:rPr>
          <w:rFonts w:ascii="宋体" w:cs="宋体"/>
          <w:b/>
          <w:sz w:val="24"/>
          <w:szCs w:val="24"/>
        </w:rPr>
      </w:pPr>
    </w:p>
    <w:p w14:paraId="1C3DCAAD">
      <w:pPr>
        <w:pStyle w:val="113"/>
        <w:spacing w:line="360" w:lineRule="auto"/>
        <w:ind w:firstLine="482" w:firstLineChars="200"/>
        <w:outlineLvl w:val="3"/>
        <w:rPr>
          <w:rFonts w:ascii="宋体" w:cs="宋体"/>
          <w:sz w:val="24"/>
          <w:szCs w:val="24"/>
        </w:rPr>
      </w:pPr>
      <w:r>
        <w:rPr>
          <w:rFonts w:ascii="宋体" w:cs="宋体"/>
          <w:b/>
          <w:sz w:val="24"/>
          <w:szCs w:val="24"/>
        </w:rPr>
        <w:t>（二）响应文件澄清</w:t>
      </w:r>
    </w:p>
    <w:p w14:paraId="61B202C2">
      <w:pPr>
        <w:pStyle w:val="113"/>
        <w:spacing w:line="360" w:lineRule="auto"/>
        <w:ind w:firstLine="480" w:firstLineChars="200"/>
        <w:rPr>
          <w:rFonts w:ascii="宋体" w:cs="宋体"/>
          <w:sz w:val="24"/>
          <w:szCs w:val="24"/>
        </w:rPr>
      </w:pPr>
      <w:r>
        <w:rPr>
          <w:rFonts w:ascii="宋体" w:cs="宋体"/>
          <w:sz w:val="24"/>
          <w:szCs w:val="24"/>
        </w:rPr>
        <w:t>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rFonts w:ascii="宋体" w:cs="宋体"/>
          <w:b/>
          <w:sz w:val="24"/>
          <w:szCs w:val="24"/>
        </w:rPr>
        <w:t>授权代表人联系方式</w:t>
      </w:r>
      <w:r>
        <w:rPr>
          <w:rFonts w:ascii="宋体" w:cs="宋体"/>
          <w:sz w:val="24"/>
          <w:szCs w:val="24"/>
        </w:rPr>
        <w:t>电话告知。</w:t>
      </w:r>
    </w:p>
    <w:p w14:paraId="23840EF5">
      <w:pPr>
        <w:pStyle w:val="113"/>
        <w:spacing w:line="360" w:lineRule="auto"/>
        <w:ind w:firstLine="480" w:firstLineChars="200"/>
        <w:rPr>
          <w:rFonts w:ascii="宋体" w:cs="宋体"/>
          <w:sz w:val="24"/>
          <w:szCs w:val="24"/>
        </w:rPr>
      </w:pPr>
      <w:r>
        <w:rPr>
          <w:rFonts w:ascii="宋体" w:cs="宋体"/>
          <w:sz w:val="24"/>
          <w:szCs w:val="24"/>
        </w:rPr>
        <w:t>供应商需登录广州市政府采购中心采购综合管理服务平台项目采购系统的等候大厅，在规定时间内完成澄清（响应），并加盖电子印章。</w:t>
      </w:r>
    </w:p>
    <w:p w14:paraId="5E2A8FF6">
      <w:pPr>
        <w:pStyle w:val="113"/>
        <w:spacing w:line="360" w:lineRule="auto"/>
        <w:ind w:firstLine="480" w:firstLineChars="200"/>
        <w:rPr>
          <w:rFonts w:ascii="宋体" w:cs="宋体"/>
          <w:sz w:val="24"/>
          <w:szCs w:val="24"/>
        </w:rPr>
      </w:pPr>
      <w:r>
        <w:rPr>
          <w:rFonts w:ascii="宋体" w:cs="宋体"/>
          <w:sz w:val="24"/>
          <w:szCs w:val="24"/>
        </w:rPr>
        <w:t>若因供应商联系方式错误、未接听电话或超时未进行澄清（响应）造成的不利后果由供应商自行承担。供应商的澄清、说明或者补正不得超出响应文件的范围或者改变响应文件的实质性内容。</w:t>
      </w:r>
    </w:p>
    <w:p w14:paraId="394D08C0">
      <w:pPr>
        <w:pStyle w:val="113"/>
        <w:spacing w:line="360" w:lineRule="auto"/>
        <w:ind w:firstLine="480" w:firstLineChars="200"/>
        <w:rPr>
          <w:rFonts w:ascii="宋体" w:cs="宋体"/>
          <w:sz w:val="24"/>
          <w:szCs w:val="24"/>
        </w:rPr>
      </w:pPr>
      <w:r>
        <w:rPr>
          <w:rFonts w:ascii="宋体" w:cs="宋体"/>
          <w:sz w:val="24"/>
          <w:szCs w:val="24"/>
        </w:rPr>
        <w:t>2.磋商小组不接受供应商主动提出的澄清、说明或补正。</w:t>
      </w:r>
    </w:p>
    <w:p w14:paraId="25791948">
      <w:pPr>
        <w:pStyle w:val="113"/>
        <w:spacing w:line="360" w:lineRule="auto"/>
        <w:ind w:firstLine="480" w:firstLineChars="200"/>
        <w:rPr>
          <w:rFonts w:ascii="宋体" w:cs="宋体"/>
          <w:sz w:val="24"/>
          <w:szCs w:val="24"/>
        </w:rPr>
      </w:pPr>
      <w:r>
        <w:rPr>
          <w:rFonts w:ascii="宋体" w:cs="宋体"/>
          <w:sz w:val="24"/>
          <w:szCs w:val="24"/>
        </w:rPr>
        <w:t>3.磋商小组对供应商提交的澄清、说明或补正有疑问的，可以要求供应商进一步澄清、说明或补正。</w:t>
      </w:r>
    </w:p>
    <w:p w14:paraId="24C77F3F">
      <w:pPr>
        <w:pStyle w:val="113"/>
        <w:spacing w:line="360" w:lineRule="auto"/>
        <w:ind w:firstLine="482" w:firstLineChars="200"/>
        <w:outlineLvl w:val="3"/>
        <w:rPr>
          <w:rFonts w:ascii="宋体" w:cs="宋体"/>
          <w:sz w:val="24"/>
          <w:szCs w:val="24"/>
        </w:rPr>
      </w:pPr>
      <w:r>
        <w:rPr>
          <w:rFonts w:ascii="宋体" w:cs="宋体"/>
          <w:b/>
          <w:sz w:val="24"/>
          <w:szCs w:val="24"/>
        </w:rPr>
        <w:t>（三）磋商</w:t>
      </w:r>
    </w:p>
    <w:p w14:paraId="2322A216">
      <w:pPr>
        <w:pStyle w:val="113"/>
        <w:spacing w:line="360" w:lineRule="auto"/>
        <w:ind w:firstLine="480" w:firstLineChars="200"/>
        <w:rPr>
          <w:rFonts w:ascii="宋体" w:cs="宋体"/>
          <w:sz w:val="24"/>
          <w:szCs w:val="24"/>
        </w:rPr>
      </w:pPr>
      <w:r>
        <w:rPr>
          <w:rFonts w:ascii="宋体" w:cs="宋体"/>
          <w:sz w:val="24"/>
          <w:szCs w:val="24"/>
        </w:rPr>
        <w:t>1.磋商小组所有成员应当集中与单一供应商分别进行磋商，并给予所有参加磋商的供应商平等的磋商机会。</w:t>
      </w:r>
    </w:p>
    <w:p w14:paraId="7C5BF69B">
      <w:pPr>
        <w:pStyle w:val="113"/>
        <w:spacing w:line="360" w:lineRule="auto"/>
        <w:ind w:firstLine="480" w:firstLineChars="200"/>
        <w:rPr>
          <w:rFonts w:ascii="宋体" w:cs="宋体"/>
          <w:sz w:val="24"/>
          <w:szCs w:val="24"/>
        </w:rPr>
      </w:pPr>
      <w:r>
        <w:rPr>
          <w:rFonts w:ascii="宋体" w:cs="宋体"/>
          <w:sz w:val="24"/>
          <w:szCs w:val="24"/>
        </w:rPr>
        <w:t>2.在磋商过程中，磋商小组可以根据磋商文件和磋商情况实质性变动采购需求中的技术、服务要求以及合同草案条款，但不得变动磋商文件中的其他内容。实质性变动的内容，须经采购人代表确认。</w:t>
      </w:r>
    </w:p>
    <w:p w14:paraId="0DEDA685">
      <w:pPr>
        <w:pStyle w:val="113"/>
        <w:spacing w:line="360" w:lineRule="auto"/>
        <w:ind w:firstLine="480" w:firstLineChars="200"/>
        <w:rPr>
          <w:rFonts w:ascii="宋体" w:cs="宋体"/>
          <w:sz w:val="24"/>
          <w:szCs w:val="24"/>
        </w:rPr>
      </w:pPr>
      <w:r>
        <w:rPr>
          <w:rFonts w:ascii="宋体" w:cs="宋体"/>
          <w:sz w:val="24"/>
          <w:szCs w:val="24"/>
        </w:rPr>
        <w:t>3.对磋商文件作出的实质性变动是磋商文件的有效组成部分，磋商小组应当及时、同时通知所有参加磋商的供应商。</w:t>
      </w:r>
    </w:p>
    <w:p w14:paraId="3389CC8B">
      <w:pPr>
        <w:pStyle w:val="113"/>
        <w:spacing w:line="360" w:lineRule="auto"/>
        <w:ind w:firstLine="480" w:firstLineChars="200"/>
        <w:rPr>
          <w:rFonts w:ascii="宋体" w:cs="宋体"/>
          <w:sz w:val="24"/>
          <w:szCs w:val="24"/>
        </w:rPr>
      </w:pPr>
      <w:r>
        <w:rPr>
          <w:rFonts w:ascii="宋体" w:cs="宋体"/>
          <w:sz w:val="24"/>
          <w:szCs w:val="24"/>
        </w:rPr>
        <w:t>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1C5C9847">
      <w:pPr>
        <w:pStyle w:val="113"/>
        <w:spacing w:line="360" w:lineRule="auto"/>
        <w:ind w:firstLine="482" w:firstLineChars="200"/>
        <w:outlineLvl w:val="3"/>
        <w:rPr>
          <w:rFonts w:ascii="宋体" w:cs="宋体"/>
          <w:sz w:val="24"/>
          <w:szCs w:val="24"/>
        </w:rPr>
      </w:pPr>
      <w:r>
        <w:rPr>
          <w:rFonts w:ascii="宋体" w:cs="宋体"/>
          <w:b/>
          <w:sz w:val="24"/>
          <w:szCs w:val="24"/>
        </w:rPr>
        <w:t>（四）最后报价</w:t>
      </w:r>
    </w:p>
    <w:p w14:paraId="4670CC5A">
      <w:pPr>
        <w:pStyle w:val="113"/>
        <w:spacing w:line="360" w:lineRule="auto"/>
        <w:ind w:firstLine="480" w:firstLineChars="200"/>
        <w:rPr>
          <w:rFonts w:ascii="宋体" w:cs="宋体"/>
          <w:sz w:val="24"/>
          <w:szCs w:val="24"/>
        </w:rPr>
      </w:pPr>
      <w:r>
        <w:rPr>
          <w:rFonts w:ascii="宋体" w:cs="宋体"/>
          <w:sz w:val="24"/>
          <w:szCs w:val="24"/>
        </w:rPr>
        <w:t>1.磋商结束后，磋商小组应当要求所有实质性响应的供应商在规定时间内提交最后报价。最后报价是供应商响应文件的有效组成部分。</w:t>
      </w:r>
    </w:p>
    <w:p w14:paraId="647A8B92">
      <w:pPr>
        <w:pStyle w:val="113"/>
        <w:spacing w:line="360" w:lineRule="auto"/>
        <w:ind w:firstLine="480" w:firstLineChars="200"/>
        <w:rPr>
          <w:rFonts w:ascii="宋体" w:cs="宋体"/>
          <w:sz w:val="24"/>
          <w:szCs w:val="24"/>
        </w:rPr>
      </w:pPr>
      <w:r>
        <w:rPr>
          <w:rFonts w:ascii="宋体" w:cs="宋体"/>
          <w:sz w:val="24"/>
          <w:szCs w:val="24"/>
        </w:rPr>
        <w:t>2.已提交响应文件的供应商，在提交最后报价之前，可以根据磋商情况退出磋商。</w:t>
      </w:r>
    </w:p>
    <w:p w14:paraId="759627CE">
      <w:pPr>
        <w:pStyle w:val="113"/>
        <w:spacing w:line="360" w:lineRule="auto"/>
        <w:ind w:firstLine="480" w:firstLineChars="200"/>
        <w:rPr>
          <w:rFonts w:ascii="宋体" w:cs="宋体"/>
          <w:sz w:val="24"/>
          <w:szCs w:val="24"/>
        </w:rPr>
      </w:pPr>
      <w:r>
        <w:rPr>
          <w:rFonts w:ascii="宋体" w:cs="宋体"/>
          <w:sz w:val="24"/>
          <w:szCs w:val="24"/>
        </w:rPr>
        <w:t>3.除法规规定的特殊性情形外，提交最后报价的供应商不得少于3家。</w:t>
      </w:r>
    </w:p>
    <w:p w14:paraId="320F9A09">
      <w:pPr>
        <w:pStyle w:val="113"/>
        <w:spacing w:line="360" w:lineRule="auto"/>
        <w:ind w:firstLine="482" w:firstLineChars="200"/>
        <w:outlineLvl w:val="3"/>
        <w:rPr>
          <w:rFonts w:ascii="宋体" w:cs="宋体"/>
          <w:b/>
          <w:sz w:val="24"/>
          <w:szCs w:val="24"/>
        </w:rPr>
      </w:pPr>
      <w:r>
        <w:rPr>
          <w:rFonts w:ascii="宋体" w:cs="宋体"/>
          <w:b/>
          <w:sz w:val="24"/>
          <w:szCs w:val="24"/>
        </w:rPr>
        <w:t>（五）详细评审</w:t>
      </w:r>
    </w:p>
    <w:tbl>
      <w:tblPr>
        <w:tblStyle w:val="42"/>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31"/>
        <w:gridCol w:w="2580"/>
        <w:gridCol w:w="5676"/>
      </w:tblGrid>
      <w:tr w14:paraId="639BBD8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tcPr>
          <w:p w14:paraId="2740B3AE">
            <w:pPr>
              <w:pStyle w:val="113"/>
              <w:jc w:val="center"/>
            </w:pPr>
            <w:r>
              <w:t>评审因素</w:t>
            </w:r>
          </w:p>
        </w:tc>
        <w:tc>
          <w:tcPr>
            <w:tcW w:w="4444" w:type="pct"/>
            <w:gridSpan w:val="2"/>
          </w:tcPr>
          <w:p w14:paraId="1C9E6991">
            <w:pPr>
              <w:pStyle w:val="113"/>
              <w:jc w:val="center"/>
            </w:pPr>
            <w:r>
              <w:t>评审标准</w:t>
            </w:r>
          </w:p>
        </w:tc>
      </w:tr>
      <w:tr w14:paraId="22EDE1A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tcPr>
          <w:p w14:paraId="3AF13430">
            <w:pPr>
              <w:pStyle w:val="113"/>
              <w:jc w:val="center"/>
            </w:pPr>
            <w:r>
              <w:t>分值构成</w:t>
            </w:r>
          </w:p>
        </w:tc>
        <w:tc>
          <w:tcPr>
            <w:tcW w:w="4444" w:type="pct"/>
            <w:gridSpan w:val="2"/>
          </w:tcPr>
          <w:p w14:paraId="668C3C1E">
            <w:pPr>
              <w:pStyle w:val="113"/>
            </w:pPr>
            <w:r>
              <w:t>商务部分30.0分</w:t>
            </w:r>
          </w:p>
          <w:p w14:paraId="3B52B880">
            <w:pPr>
              <w:pStyle w:val="113"/>
            </w:pPr>
            <w:r>
              <w:t>技术部分</w:t>
            </w:r>
            <w:r>
              <w:rPr>
                <w:rFonts w:hint="eastAsia"/>
                <w:lang w:val="en-US" w:eastAsia="zh-CN"/>
              </w:rPr>
              <w:t>4</w:t>
            </w:r>
            <w:r>
              <w:t>0.0分</w:t>
            </w:r>
          </w:p>
          <w:p w14:paraId="02A75C3A">
            <w:pPr>
              <w:pStyle w:val="113"/>
            </w:pPr>
            <w:r>
              <w:t>报价得分</w:t>
            </w:r>
            <w:r>
              <w:rPr>
                <w:rFonts w:hint="eastAsia"/>
                <w:lang w:val="en-US" w:eastAsia="zh-CN"/>
              </w:rPr>
              <w:t>3</w:t>
            </w:r>
            <w:r>
              <w:t>0.0分</w:t>
            </w:r>
          </w:p>
        </w:tc>
      </w:tr>
      <w:tr w14:paraId="4C3F8D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restart"/>
          </w:tcPr>
          <w:p w14:paraId="5EDA9626">
            <w:pPr>
              <w:pStyle w:val="113"/>
              <w:jc w:val="center"/>
            </w:pPr>
            <w:r>
              <w:t>技术部分</w:t>
            </w:r>
          </w:p>
        </w:tc>
        <w:tc>
          <w:tcPr>
            <w:tcW w:w="1389" w:type="pct"/>
            <w:tcBorders>
              <w:top w:val="single" w:color="auto" w:sz="2" w:space="0"/>
              <w:left w:val="single" w:color="auto" w:sz="2" w:space="0"/>
              <w:right w:val="single" w:color="auto" w:sz="2" w:space="0"/>
            </w:tcBorders>
          </w:tcPr>
          <w:p w14:paraId="48E0B2C9">
            <w:pPr>
              <w:pStyle w:val="113"/>
            </w:pPr>
            <w:r>
              <w:t>施工方法及技术保证措施1 (</w:t>
            </w:r>
            <w:r>
              <w:rPr>
                <w:rFonts w:hint="eastAsia"/>
                <w:lang w:val="en-US" w:eastAsia="zh-CN"/>
              </w:rPr>
              <w:t>3</w:t>
            </w:r>
            <w:r>
              <w:t>.0分)</w:t>
            </w:r>
          </w:p>
        </w:tc>
        <w:tc>
          <w:tcPr>
            <w:tcW w:w="3055" w:type="pct"/>
          </w:tcPr>
          <w:p w14:paraId="0A4AFE16">
            <w:pPr>
              <w:pStyle w:val="113"/>
            </w:pPr>
            <w:r>
              <w:t>供应商需根据采购需求和施工图纸，提供施工方法及技术保证措施方案：</w:t>
            </w:r>
          </w:p>
          <w:p w14:paraId="59BF5611">
            <w:pPr>
              <w:pStyle w:val="113"/>
              <w:numPr>
                <w:ilvl w:val="0"/>
                <w:numId w:val="8"/>
              </w:numPr>
            </w:pPr>
            <w:r>
              <w:t>能提供施工方法及技术保证措施，得</w:t>
            </w:r>
            <w:r>
              <w:rPr>
                <w:rFonts w:hint="eastAsia"/>
                <w:lang w:val="en-US" w:eastAsia="zh-CN"/>
              </w:rPr>
              <w:t>3</w:t>
            </w:r>
            <w:r>
              <w:t>.0 分；</w:t>
            </w:r>
          </w:p>
          <w:p w14:paraId="36754420">
            <w:pPr>
              <w:pStyle w:val="113"/>
            </w:pPr>
            <w:r>
              <w:t>（2）不提供不得分，且“施工方法及技术保证措施2”也不得分。</w:t>
            </w:r>
          </w:p>
        </w:tc>
      </w:tr>
      <w:tr w14:paraId="128F63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1D67381E"/>
        </w:tc>
        <w:tc>
          <w:tcPr>
            <w:tcW w:w="1389" w:type="pct"/>
            <w:tcBorders>
              <w:top w:val="single" w:color="auto" w:sz="2" w:space="0"/>
              <w:left w:val="single" w:color="auto" w:sz="2" w:space="0"/>
              <w:right w:val="single" w:color="auto" w:sz="2" w:space="0"/>
            </w:tcBorders>
          </w:tcPr>
          <w:p w14:paraId="797087E7">
            <w:pPr>
              <w:pStyle w:val="113"/>
            </w:pPr>
            <w:r>
              <w:t>施工方法及技术保证措施2 (5.0分)</w:t>
            </w:r>
          </w:p>
        </w:tc>
        <w:tc>
          <w:tcPr>
            <w:tcW w:w="3055" w:type="pct"/>
          </w:tcPr>
          <w:p w14:paraId="54CE0828">
            <w:pPr>
              <w:pStyle w:val="113"/>
            </w:pPr>
            <w:r>
              <w:t>根据施工方法及技术保证措施的内容进行评审：</w:t>
            </w:r>
          </w:p>
          <w:p w14:paraId="2C79B16A">
            <w:pPr>
              <w:pStyle w:val="113"/>
              <w:numPr>
                <w:ilvl w:val="0"/>
                <w:numId w:val="9"/>
              </w:numPr>
            </w:pPr>
            <w:r>
              <w:t>优于采购需求的，得 5.0 分；</w:t>
            </w:r>
          </w:p>
          <w:p w14:paraId="0039EB5E">
            <w:pPr>
              <w:pStyle w:val="113"/>
              <w:numPr>
                <w:ilvl w:val="0"/>
                <w:numId w:val="9"/>
              </w:numPr>
            </w:pPr>
            <w:r>
              <w:t>完全满足采购需求的，得 3.0 分；</w:t>
            </w:r>
          </w:p>
          <w:p w14:paraId="695F987A">
            <w:pPr>
              <w:pStyle w:val="113"/>
              <w:numPr>
                <w:ilvl w:val="0"/>
                <w:numId w:val="9"/>
              </w:numPr>
            </w:pPr>
            <w:r>
              <w:t>部分满足采购需求的，得1.0 分；</w:t>
            </w:r>
          </w:p>
          <w:p w14:paraId="5B0A974F">
            <w:pPr>
              <w:pStyle w:val="113"/>
            </w:pPr>
            <w:r>
              <w:t>（4）无响应或完全不能满足采购需求的，得 0 分。</w:t>
            </w:r>
          </w:p>
        </w:tc>
      </w:tr>
      <w:tr w14:paraId="5B36DC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5C47CE8D"/>
        </w:tc>
        <w:tc>
          <w:tcPr>
            <w:tcW w:w="1389" w:type="pct"/>
            <w:tcBorders>
              <w:top w:val="single" w:color="auto" w:sz="2" w:space="0"/>
              <w:left w:val="single" w:color="auto" w:sz="2" w:space="0"/>
              <w:right w:val="single" w:color="auto" w:sz="2" w:space="0"/>
            </w:tcBorders>
          </w:tcPr>
          <w:p w14:paraId="20189872">
            <w:pPr>
              <w:pStyle w:val="113"/>
            </w:pPr>
            <w:r>
              <w:t>总进度计划及工期安排1 (</w:t>
            </w:r>
            <w:r>
              <w:rPr>
                <w:rFonts w:hint="eastAsia"/>
                <w:lang w:val="en-US" w:eastAsia="zh-CN"/>
              </w:rPr>
              <w:t>3</w:t>
            </w:r>
            <w:r>
              <w:t>.0分)</w:t>
            </w:r>
          </w:p>
        </w:tc>
        <w:tc>
          <w:tcPr>
            <w:tcW w:w="3055" w:type="pct"/>
          </w:tcPr>
          <w:p w14:paraId="2F98B7A3">
            <w:pPr>
              <w:pStyle w:val="113"/>
            </w:pPr>
            <w:r>
              <w:t>供应商需根据采购需求“三、特殊说明”、“四、进度要求”提供总进度计划及工期安排:</w:t>
            </w:r>
          </w:p>
          <w:p w14:paraId="41A54651">
            <w:pPr>
              <w:pStyle w:val="113"/>
              <w:numPr>
                <w:ilvl w:val="0"/>
                <w:numId w:val="10"/>
              </w:numPr>
            </w:pPr>
            <w:r>
              <w:t xml:space="preserve">能提供施工总进度计划及工期安排，得 </w:t>
            </w:r>
            <w:r>
              <w:rPr>
                <w:rFonts w:hint="eastAsia"/>
                <w:lang w:val="en-US" w:eastAsia="zh-CN"/>
              </w:rPr>
              <w:t>3</w:t>
            </w:r>
            <w:r>
              <w:t xml:space="preserve">.0 分； </w:t>
            </w:r>
          </w:p>
          <w:p w14:paraId="6B633EC3">
            <w:pPr>
              <w:pStyle w:val="113"/>
            </w:pPr>
            <w:r>
              <w:t>（2）不提供不得分，且“施工总进度计划及工期安排2”也不得分。</w:t>
            </w:r>
          </w:p>
        </w:tc>
      </w:tr>
      <w:tr w14:paraId="7D046F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20" w:hRule="atLeast"/>
        </w:trPr>
        <w:tc>
          <w:tcPr>
            <w:tcW w:w="555" w:type="pct"/>
            <w:vMerge w:val="continue"/>
          </w:tcPr>
          <w:p w14:paraId="0FE74724"/>
        </w:tc>
        <w:tc>
          <w:tcPr>
            <w:tcW w:w="1389" w:type="pct"/>
            <w:tcBorders>
              <w:top w:val="single" w:color="auto" w:sz="2" w:space="0"/>
              <w:left w:val="single" w:color="auto" w:sz="2" w:space="0"/>
              <w:right w:val="single" w:color="auto" w:sz="2" w:space="0"/>
            </w:tcBorders>
          </w:tcPr>
          <w:p w14:paraId="02103E97">
            <w:pPr>
              <w:pStyle w:val="113"/>
            </w:pPr>
            <w:r>
              <w:t>总进度计划及工期安排2 (</w:t>
            </w:r>
            <w:r>
              <w:rPr>
                <w:rFonts w:hint="eastAsia"/>
                <w:lang w:val="en-US" w:eastAsia="zh-CN"/>
              </w:rPr>
              <w:t>8</w:t>
            </w:r>
            <w:r>
              <w:t>.0分)</w:t>
            </w:r>
          </w:p>
        </w:tc>
        <w:tc>
          <w:tcPr>
            <w:tcW w:w="3055" w:type="pct"/>
          </w:tcPr>
          <w:p w14:paraId="76E67D36">
            <w:pPr>
              <w:pStyle w:val="113"/>
            </w:pPr>
            <w:r>
              <w:t>根据总进度计划及工期安排的内容进行评审:</w:t>
            </w:r>
          </w:p>
          <w:p w14:paraId="5B8892F3">
            <w:pPr>
              <w:pStyle w:val="113"/>
              <w:rPr>
                <w:rStyle w:val="48"/>
                <w:kern w:val="2"/>
              </w:rPr>
            </w:pPr>
            <w:r>
              <w:rPr>
                <w:kern w:val="2"/>
                <w:sz w:val="21"/>
                <w:szCs w:val="21"/>
              </w:rPr>
              <w:t>（1）</w:t>
            </w:r>
            <w:r>
              <w:t>总工期安排完全满足采购需求工期要求，得</w:t>
            </w:r>
            <w:r>
              <w:rPr>
                <w:rFonts w:hint="eastAsia"/>
                <w:lang w:val="en-US" w:eastAsia="zh-CN"/>
              </w:rPr>
              <w:t>3</w:t>
            </w:r>
            <w:r>
              <w:t>.0分；</w:t>
            </w:r>
          </w:p>
          <w:p w14:paraId="772EB01A">
            <w:pPr>
              <w:pStyle w:val="113"/>
              <w:rPr>
                <w:rStyle w:val="48"/>
                <w:kern w:val="2"/>
              </w:rPr>
            </w:pPr>
            <w:r>
              <w:rPr>
                <w:kern w:val="2"/>
                <w:sz w:val="21"/>
                <w:szCs w:val="21"/>
              </w:rPr>
              <w:t>（2）</w:t>
            </w:r>
            <w:r>
              <w:t>总工期安排每提前5天完工，增加1.0分，最多得5.0分；</w:t>
            </w:r>
          </w:p>
          <w:p w14:paraId="0DD768DA">
            <w:pPr>
              <w:pStyle w:val="113"/>
            </w:pPr>
            <w:r>
              <w:t>（3）无响应或不能完全满足采购需求工期要求的，得 0.0 分。</w:t>
            </w:r>
          </w:p>
        </w:tc>
      </w:tr>
      <w:tr w14:paraId="566A688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2C00365C"/>
        </w:tc>
        <w:tc>
          <w:tcPr>
            <w:tcW w:w="1389" w:type="pct"/>
            <w:tcBorders>
              <w:top w:val="single" w:color="auto" w:sz="2" w:space="0"/>
              <w:left w:val="single" w:color="auto" w:sz="2" w:space="0"/>
              <w:right w:val="single" w:color="auto" w:sz="2" w:space="0"/>
            </w:tcBorders>
          </w:tcPr>
          <w:p w14:paraId="3650D726">
            <w:pPr>
              <w:pStyle w:val="113"/>
            </w:pPr>
            <w:r>
              <w:t>安全生产、文明施工与环境保护措施1 (</w:t>
            </w:r>
            <w:r>
              <w:rPr>
                <w:rFonts w:hint="eastAsia"/>
                <w:lang w:val="en-US" w:eastAsia="zh-CN"/>
              </w:rPr>
              <w:t>3</w:t>
            </w:r>
            <w:r>
              <w:t>.0分)</w:t>
            </w:r>
          </w:p>
        </w:tc>
        <w:tc>
          <w:tcPr>
            <w:tcW w:w="3055" w:type="pct"/>
          </w:tcPr>
          <w:p w14:paraId="3832AA73">
            <w:pPr>
              <w:pStyle w:val="113"/>
            </w:pPr>
            <w:r>
              <w:t xml:space="preserve">供应商需根据采购需求“六、安全文明要求”提供安全生产、文明施工与环境保护措施方案: </w:t>
            </w:r>
          </w:p>
          <w:p w14:paraId="34EE455F">
            <w:pPr>
              <w:pStyle w:val="113"/>
            </w:pPr>
            <w:r>
              <w:t>（1）能提供安全生产、文明施工与环境保护措施，得</w:t>
            </w:r>
            <w:r>
              <w:rPr>
                <w:rFonts w:hint="eastAsia"/>
                <w:lang w:val="en-US" w:eastAsia="zh-CN"/>
              </w:rPr>
              <w:t>3</w:t>
            </w:r>
            <w:r>
              <w:t>.0 分；</w:t>
            </w:r>
          </w:p>
          <w:p w14:paraId="7EF84E9B">
            <w:pPr>
              <w:pStyle w:val="113"/>
            </w:pPr>
            <w:r>
              <w:t>（2）不提供不得分，且“安全生产、文明施工与环境保护措施2”也不得分。</w:t>
            </w:r>
          </w:p>
        </w:tc>
      </w:tr>
      <w:tr w14:paraId="229E2B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686574DA"/>
        </w:tc>
        <w:tc>
          <w:tcPr>
            <w:tcW w:w="1389" w:type="pct"/>
            <w:tcBorders>
              <w:top w:val="single" w:color="auto" w:sz="2" w:space="0"/>
              <w:left w:val="single" w:color="auto" w:sz="2" w:space="0"/>
              <w:right w:val="single" w:color="auto" w:sz="2" w:space="0"/>
            </w:tcBorders>
          </w:tcPr>
          <w:p w14:paraId="3D11F698">
            <w:pPr>
              <w:pStyle w:val="113"/>
            </w:pPr>
            <w:r>
              <w:t>安全生产、文明施工与环境保护措施2 (5.0分)</w:t>
            </w:r>
          </w:p>
        </w:tc>
        <w:tc>
          <w:tcPr>
            <w:tcW w:w="3055" w:type="pct"/>
          </w:tcPr>
          <w:p w14:paraId="391FF0F2">
            <w:pPr>
              <w:pStyle w:val="113"/>
            </w:pPr>
            <w:r>
              <w:t>根据安全生产、文明施工与环境保护措施的内容进行评审：</w:t>
            </w:r>
          </w:p>
          <w:p w14:paraId="5E14BF7E">
            <w:pPr>
              <w:pStyle w:val="113"/>
              <w:numPr>
                <w:ilvl w:val="0"/>
                <w:numId w:val="11"/>
              </w:numPr>
            </w:pPr>
            <w:r>
              <w:t>优于采购需求的，得 5.0 分；</w:t>
            </w:r>
          </w:p>
          <w:p w14:paraId="5A932BE4">
            <w:pPr>
              <w:pStyle w:val="113"/>
              <w:numPr>
                <w:ilvl w:val="0"/>
                <w:numId w:val="11"/>
              </w:numPr>
            </w:pPr>
            <w:r>
              <w:t>完全满足采购需求的，得 3.0 分；</w:t>
            </w:r>
          </w:p>
          <w:p w14:paraId="277C6222">
            <w:pPr>
              <w:pStyle w:val="113"/>
              <w:numPr>
                <w:ilvl w:val="0"/>
                <w:numId w:val="11"/>
              </w:numPr>
            </w:pPr>
            <w:r>
              <w:t>部分满足采购需求的，得 1.0 分，</w:t>
            </w:r>
          </w:p>
          <w:p w14:paraId="04BAD38C">
            <w:pPr>
              <w:pStyle w:val="113"/>
            </w:pPr>
            <w:r>
              <w:t>（4）无响应或完全不能满足采购需求的，得 0 分。</w:t>
            </w:r>
          </w:p>
        </w:tc>
      </w:tr>
      <w:tr w14:paraId="1ACEB1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56" w:hRule="atLeast"/>
        </w:trPr>
        <w:tc>
          <w:tcPr>
            <w:tcW w:w="555" w:type="pct"/>
            <w:vMerge w:val="continue"/>
          </w:tcPr>
          <w:p w14:paraId="241A2C6C"/>
        </w:tc>
        <w:tc>
          <w:tcPr>
            <w:tcW w:w="1389" w:type="pct"/>
            <w:tcBorders>
              <w:top w:val="single" w:color="auto" w:sz="2" w:space="0"/>
              <w:left w:val="single" w:color="auto" w:sz="2" w:space="0"/>
              <w:right w:val="single" w:color="auto" w:sz="2" w:space="0"/>
            </w:tcBorders>
          </w:tcPr>
          <w:p w14:paraId="63DEA416">
            <w:pPr>
              <w:pStyle w:val="113"/>
            </w:pPr>
            <w:r>
              <w:t>施工作业资源配备计划1 (</w:t>
            </w:r>
            <w:r>
              <w:rPr>
                <w:rFonts w:hint="eastAsia"/>
                <w:lang w:val="en-US" w:eastAsia="zh-CN"/>
              </w:rPr>
              <w:t>3</w:t>
            </w:r>
            <w:r>
              <w:t>.0分)</w:t>
            </w:r>
          </w:p>
        </w:tc>
        <w:tc>
          <w:tcPr>
            <w:tcW w:w="3055" w:type="pct"/>
          </w:tcPr>
          <w:p w14:paraId="5C2902B1">
            <w:pPr>
              <w:pStyle w:val="113"/>
            </w:pPr>
            <w:r>
              <w:t>供应商需根据采购需求“三、特殊说明”、“七、管理要求”提供施工作业资源配备计划方案:</w:t>
            </w:r>
          </w:p>
          <w:p w14:paraId="34DABFE9">
            <w:pPr>
              <w:pStyle w:val="113"/>
              <w:numPr>
                <w:ilvl w:val="0"/>
                <w:numId w:val="12"/>
              </w:numPr>
            </w:pPr>
            <w:r>
              <w:t xml:space="preserve">能提供资源配备计划方案，得 </w:t>
            </w:r>
            <w:r>
              <w:rPr>
                <w:rFonts w:hint="eastAsia"/>
                <w:lang w:val="en-US" w:eastAsia="zh-CN"/>
              </w:rPr>
              <w:t>3</w:t>
            </w:r>
            <w:r>
              <w:t>.0 分；</w:t>
            </w:r>
          </w:p>
          <w:p w14:paraId="4886A7C4">
            <w:pPr>
              <w:pStyle w:val="113"/>
            </w:pPr>
            <w:r>
              <w:t>（2）不提供不得分，且“施工作业资源配备计划2”也不得分。</w:t>
            </w:r>
          </w:p>
        </w:tc>
      </w:tr>
      <w:tr w14:paraId="1915CE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17F6D9ED"/>
        </w:tc>
        <w:tc>
          <w:tcPr>
            <w:tcW w:w="1389" w:type="pct"/>
            <w:tcBorders>
              <w:top w:val="single" w:color="auto" w:sz="2" w:space="0"/>
              <w:left w:val="single" w:color="auto" w:sz="2" w:space="0"/>
              <w:right w:val="single" w:color="auto" w:sz="2" w:space="0"/>
            </w:tcBorders>
          </w:tcPr>
          <w:p w14:paraId="3959FB4B">
            <w:pPr>
              <w:pStyle w:val="113"/>
            </w:pPr>
            <w:r>
              <w:t>施工作业资源配备计划2 (5.0分)</w:t>
            </w:r>
          </w:p>
        </w:tc>
        <w:tc>
          <w:tcPr>
            <w:tcW w:w="3055" w:type="pct"/>
          </w:tcPr>
          <w:p w14:paraId="77DAC2A9">
            <w:pPr>
              <w:pStyle w:val="113"/>
            </w:pPr>
            <w:r>
              <w:t xml:space="preserve">根据施工作业资源配备计划的内容进行评审: </w:t>
            </w:r>
          </w:p>
          <w:p w14:paraId="4F6FB097">
            <w:pPr>
              <w:pStyle w:val="113"/>
            </w:pPr>
            <w:r>
              <w:t xml:space="preserve">（1）优于采购需求的，得 5.0 分； </w:t>
            </w:r>
          </w:p>
          <w:p w14:paraId="22BBD267">
            <w:pPr>
              <w:pStyle w:val="113"/>
            </w:pPr>
            <w:r>
              <w:t>（2）完全满足采购需求的，得 3.0 分；</w:t>
            </w:r>
          </w:p>
          <w:p w14:paraId="698CFD3F">
            <w:pPr>
              <w:pStyle w:val="113"/>
            </w:pPr>
            <w:r>
              <w:t>（3）部分满足采购需求的，得 1.0 分；</w:t>
            </w:r>
          </w:p>
          <w:p w14:paraId="4D4617DD">
            <w:pPr>
              <w:pStyle w:val="113"/>
            </w:pPr>
            <w:r>
              <w:t>（4）无响应或完全不能满足采购需求的，得 0 分。</w:t>
            </w:r>
          </w:p>
        </w:tc>
      </w:tr>
      <w:tr w14:paraId="384D67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75DC94D1"/>
        </w:tc>
        <w:tc>
          <w:tcPr>
            <w:tcW w:w="1389" w:type="pct"/>
            <w:tcBorders>
              <w:top w:val="single" w:color="auto" w:sz="2" w:space="0"/>
              <w:left w:val="single" w:color="auto" w:sz="2" w:space="0"/>
              <w:right w:val="single" w:color="auto" w:sz="2" w:space="0"/>
            </w:tcBorders>
          </w:tcPr>
          <w:p w14:paraId="1188771A">
            <w:pPr>
              <w:pStyle w:val="113"/>
            </w:pPr>
            <w:r>
              <w:t>质量保证措施1 (2.0分)</w:t>
            </w:r>
          </w:p>
        </w:tc>
        <w:tc>
          <w:tcPr>
            <w:tcW w:w="3055" w:type="pct"/>
          </w:tcPr>
          <w:p w14:paraId="605A5460">
            <w:pPr>
              <w:pStyle w:val="113"/>
            </w:pPr>
            <w:r>
              <w:t xml:space="preserve">供应商需根据采购需求“五、质量要求”提供质量保证措施: </w:t>
            </w:r>
          </w:p>
          <w:p w14:paraId="1369C602">
            <w:pPr>
              <w:pStyle w:val="113"/>
              <w:numPr>
                <w:ilvl w:val="0"/>
                <w:numId w:val="13"/>
              </w:numPr>
            </w:pPr>
            <w:r>
              <w:t xml:space="preserve">能提供质量保证措施，得2.0分； </w:t>
            </w:r>
          </w:p>
          <w:p w14:paraId="08286ACF">
            <w:pPr>
              <w:pStyle w:val="113"/>
            </w:pPr>
            <w:r>
              <w:t>（2）不提供不得分，且“质量保证措施2”也不得分。</w:t>
            </w:r>
          </w:p>
        </w:tc>
      </w:tr>
      <w:tr w14:paraId="0B01F4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4229110A"/>
        </w:tc>
        <w:tc>
          <w:tcPr>
            <w:tcW w:w="1389" w:type="pct"/>
            <w:tcBorders>
              <w:top w:val="single" w:color="auto" w:sz="2" w:space="0"/>
              <w:left w:val="single" w:color="auto" w:sz="2" w:space="0"/>
              <w:right w:val="single" w:color="auto" w:sz="2" w:space="0"/>
            </w:tcBorders>
          </w:tcPr>
          <w:p w14:paraId="3F866C82">
            <w:pPr>
              <w:pStyle w:val="113"/>
            </w:pPr>
            <w:r>
              <w:t>质量保证措施2 (3.0分)</w:t>
            </w:r>
          </w:p>
        </w:tc>
        <w:tc>
          <w:tcPr>
            <w:tcW w:w="3055" w:type="pct"/>
          </w:tcPr>
          <w:p w14:paraId="55E98A72">
            <w:pPr>
              <w:pStyle w:val="113"/>
            </w:pPr>
            <w:r>
              <w:t xml:space="preserve">根据质量保证措施的内容进行评审： </w:t>
            </w:r>
          </w:p>
          <w:p w14:paraId="2A13F227">
            <w:pPr>
              <w:pStyle w:val="113"/>
              <w:numPr>
                <w:ilvl w:val="0"/>
                <w:numId w:val="14"/>
              </w:numPr>
            </w:pPr>
            <w:r>
              <w:t xml:space="preserve">优于采购需求的，得3.0分； </w:t>
            </w:r>
          </w:p>
          <w:p w14:paraId="4ACE1527">
            <w:pPr>
              <w:pStyle w:val="113"/>
              <w:numPr>
                <w:ilvl w:val="0"/>
                <w:numId w:val="14"/>
              </w:numPr>
            </w:pPr>
            <w:r>
              <w:t xml:space="preserve">完全满足采购需求的，得2.0分； </w:t>
            </w:r>
          </w:p>
          <w:p w14:paraId="417DD721">
            <w:pPr>
              <w:pStyle w:val="113"/>
              <w:numPr>
                <w:ilvl w:val="0"/>
                <w:numId w:val="14"/>
              </w:numPr>
            </w:pPr>
            <w:r>
              <w:t>部分满足采购需求的，得1.0分；</w:t>
            </w:r>
          </w:p>
          <w:p w14:paraId="20F01FE2">
            <w:pPr>
              <w:pStyle w:val="113"/>
            </w:pPr>
            <w:r>
              <w:t>（4）无响应或完全不能满足采购需求的，得0分。</w:t>
            </w:r>
          </w:p>
        </w:tc>
      </w:tr>
      <w:tr w14:paraId="72AE89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restart"/>
          </w:tcPr>
          <w:p w14:paraId="27CFBAE3">
            <w:pPr>
              <w:pStyle w:val="113"/>
              <w:jc w:val="center"/>
            </w:pPr>
            <w:r>
              <w:t>商务部分</w:t>
            </w:r>
          </w:p>
        </w:tc>
        <w:tc>
          <w:tcPr>
            <w:tcW w:w="1389" w:type="pct"/>
            <w:tcBorders>
              <w:top w:val="single" w:color="auto" w:sz="2" w:space="0"/>
              <w:left w:val="single" w:color="auto" w:sz="2" w:space="0"/>
              <w:right w:val="single" w:color="auto" w:sz="2" w:space="0"/>
            </w:tcBorders>
          </w:tcPr>
          <w:p w14:paraId="1986333C">
            <w:pPr>
              <w:pStyle w:val="113"/>
            </w:pPr>
            <w:r>
              <w:t>项目负责人 (</w:t>
            </w:r>
            <w:r>
              <w:rPr>
                <w:rFonts w:hint="eastAsia"/>
                <w:lang w:val="en-US" w:eastAsia="zh-CN"/>
              </w:rPr>
              <w:t>8</w:t>
            </w:r>
            <w:r>
              <w:t>.0分)</w:t>
            </w:r>
          </w:p>
        </w:tc>
        <w:tc>
          <w:tcPr>
            <w:tcW w:w="3055" w:type="pct"/>
          </w:tcPr>
          <w:p w14:paraId="32ACC27E">
            <w:pPr>
              <w:pStyle w:val="113"/>
            </w:pPr>
            <w:r>
              <w:t>对供应商拟委派的项目负责人资质进行评审：</w:t>
            </w:r>
          </w:p>
          <w:p w14:paraId="4EB32CB5">
            <w:pPr>
              <w:pStyle w:val="113"/>
            </w:pPr>
            <w:r>
              <w:t>（1）从业经验达15年或以上，得</w:t>
            </w:r>
            <w:r>
              <w:rPr>
                <w:rFonts w:hint="eastAsia"/>
                <w:lang w:val="en-US" w:eastAsia="zh-CN"/>
              </w:rPr>
              <w:t>3</w:t>
            </w:r>
            <w:r>
              <w:t>分；10年（含10年）-15年（不含15年）的得</w:t>
            </w:r>
            <w:r>
              <w:rPr>
                <w:rFonts w:hint="eastAsia"/>
                <w:lang w:val="en-US" w:eastAsia="zh-CN"/>
              </w:rPr>
              <w:t>2</w:t>
            </w:r>
            <w:r>
              <w:t>分；5年（含5年）-10年（不含10年）得</w:t>
            </w:r>
            <w:r>
              <w:rPr>
                <w:rFonts w:hint="eastAsia"/>
                <w:lang w:val="en-US" w:eastAsia="zh-CN"/>
              </w:rPr>
              <w:t>1</w:t>
            </w:r>
            <w:r>
              <w:t>分；其余不得分。</w:t>
            </w:r>
          </w:p>
          <w:p w14:paraId="55F33669">
            <w:pPr>
              <w:pStyle w:val="113"/>
            </w:pPr>
            <w:r>
              <w:t>（2）具有文物、古建筑修缮工程项目负责人经验，每提供一个得</w:t>
            </w:r>
            <w:r>
              <w:rPr>
                <w:rFonts w:hint="eastAsia"/>
                <w:lang w:val="en-US" w:eastAsia="zh-CN"/>
              </w:rPr>
              <w:t>1</w:t>
            </w:r>
            <w:r>
              <w:t>分，最高得</w:t>
            </w:r>
            <w:r>
              <w:rPr>
                <w:rFonts w:hint="eastAsia"/>
                <w:lang w:val="en-US" w:eastAsia="zh-CN"/>
              </w:rPr>
              <w:t>3</w:t>
            </w:r>
            <w:r>
              <w:t>分。</w:t>
            </w:r>
          </w:p>
          <w:p w14:paraId="7584E856">
            <w:pPr>
              <w:pStyle w:val="113"/>
              <w:rPr>
                <w:rFonts w:eastAsia="宋体"/>
                <w:lang w:val="en-US" w:eastAsia="zh-CN"/>
              </w:rPr>
            </w:pPr>
            <w:r>
              <w:rPr>
                <w:rFonts w:hint="eastAsia"/>
                <w:lang w:eastAsia="zh-CN"/>
              </w:rPr>
              <w:t>（</w:t>
            </w:r>
            <w:r>
              <w:rPr>
                <w:rFonts w:hint="eastAsia"/>
                <w:lang w:val="en-US" w:eastAsia="zh-CN"/>
              </w:rPr>
              <w:t>3）具有</w:t>
            </w:r>
            <w:r>
              <w:rPr>
                <w:rFonts w:hint="eastAsia"/>
              </w:rPr>
              <w:t>文物保护工程责任工程师证书，从业范围为近现代重要史迹及代表性建筑</w:t>
            </w:r>
            <w:r>
              <w:rPr>
                <w:rFonts w:hint="eastAsia"/>
                <w:lang w:val="en-US" w:eastAsia="zh-CN"/>
              </w:rPr>
              <w:t>的</w:t>
            </w:r>
            <w:r>
              <w:rPr>
                <w:rFonts w:hint="eastAsia"/>
                <w:lang w:eastAsia="zh-CN"/>
              </w:rPr>
              <w:t>，</w:t>
            </w:r>
            <w:r>
              <w:rPr>
                <w:rFonts w:hint="eastAsia"/>
                <w:lang w:val="en-US" w:eastAsia="zh-CN"/>
              </w:rPr>
              <w:t>得2分，未提供不得分。</w:t>
            </w:r>
          </w:p>
          <w:p w14:paraId="5C56890B">
            <w:pPr>
              <w:pStyle w:val="113"/>
            </w:pPr>
            <w:r>
              <w:t>【注：</w:t>
            </w:r>
            <w:r>
              <w:rPr>
                <w:rFonts w:hint="eastAsia"/>
                <w:lang w:val="en-US" w:eastAsia="zh-CN"/>
              </w:rPr>
              <w:t>1、须提供相关证书扫描件；2</w:t>
            </w:r>
            <w:r>
              <w:t>、须提供人员简历表和工作经验相关证明资料</w:t>
            </w:r>
            <w:r>
              <w:rPr>
                <w:rFonts w:hint="eastAsia"/>
                <w:lang w:eastAsia="zh-CN"/>
              </w:rPr>
              <w:t>，</w:t>
            </w:r>
            <w:r>
              <w:rPr>
                <w:rFonts w:hint="eastAsia"/>
                <w:lang w:val="en-US" w:eastAsia="zh-CN"/>
              </w:rPr>
              <w:t>不同单位的项目经验可累计</w:t>
            </w:r>
            <w:r>
              <w:t>。①提供简历表（格式自拟）须真实，体现具体项目名称、时间、工作内容，并加盖供应商公章；②提供作为项目负责人参与相关项目的证明（如带有项目成员名单的项目合同</w:t>
            </w:r>
            <w:r>
              <w:rPr>
                <w:rFonts w:hint="eastAsia"/>
                <w:lang w:val="en-US" w:eastAsia="zh-CN"/>
              </w:rPr>
              <w:t>或</w:t>
            </w:r>
            <w:r>
              <w:t>工作评价表等相关材料扫描件）以及与之相匹配的社保。否则不得分。</w:t>
            </w:r>
            <w:r>
              <w:rPr>
                <w:rFonts w:hint="eastAsia"/>
                <w:lang w:val="en-US" w:eastAsia="zh-CN"/>
              </w:rPr>
              <w:t>3</w:t>
            </w:r>
            <w:r>
              <w:t>、须提供项目负责人在响应供应商服务的外部证明材料扫描件，如响应文件截止日前六个月以内任意月份参加社会保险的《投保单》或《社会保险参保人员证明》，否则不得分。】</w:t>
            </w:r>
          </w:p>
        </w:tc>
      </w:tr>
      <w:tr w14:paraId="080C7F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36" w:hRule="atLeast"/>
        </w:trPr>
        <w:tc>
          <w:tcPr>
            <w:tcW w:w="555" w:type="pct"/>
            <w:vMerge w:val="continue"/>
          </w:tcPr>
          <w:p w14:paraId="37E657AE"/>
        </w:tc>
        <w:tc>
          <w:tcPr>
            <w:tcW w:w="1389" w:type="pct"/>
            <w:tcBorders>
              <w:top w:val="single" w:color="auto" w:sz="2" w:space="0"/>
              <w:left w:val="single" w:color="auto" w:sz="2" w:space="0"/>
              <w:right w:val="single" w:color="auto" w:sz="2" w:space="0"/>
            </w:tcBorders>
          </w:tcPr>
          <w:p w14:paraId="72320BC9">
            <w:pPr>
              <w:pStyle w:val="113"/>
              <w:rPr>
                <w:rFonts w:eastAsia="宋体"/>
                <w:lang w:val="en-US" w:eastAsia="zh-CN"/>
              </w:rPr>
            </w:pPr>
            <w:r>
              <w:rPr>
                <w:rFonts w:hint="eastAsia"/>
                <w:lang w:val="en-US" w:eastAsia="zh-CN"/>
              </w:rPr>
              <w:t>技术负责人（5.0）分</w:t>
            </w:r>
          </w:p>
        </w:tc>
        <w:tc>
          <w:tcPr>
            <w:tcW w:w="3055" w:type="pct"/>
          </w:tcPr>
          <w:p w14:paraId="4AEB16B6">
            <w:pPr>
              <w:pStyle w:val="113"/>
            </w:pPr>
            <w:r>
              <w:t>对供应商拟委派的</w:t>
            </w:r>
            <w:r>
              <w:rPr>
                <w:rFonts w:hint="eastAsia"/>
                <w:lang w:val="en-US" w:eastAsia="zh-CN"/>
              </w:rPr>
              <w:t>文物保护施工技术人员（技术</w:t>
            </w:r>
            <w:r>
              <w:t>负责人</w:t>
            </w:r>
            <w:r>
              <w:rPr>
                <w:rFonts w:hint="eastAsia"/>
                <w:lang w:eastAsia="zh-CN"/>
              </w:rPr>
              <w:t>）</w:t>
            </w:r>
            <w:r>
              <w:t>资质进行评审：</w:t>
            </w:r>
          </w:p>
          <w:p w14:paraId="0087C2E2">
            <w:pPr>
              <w:pStyle w:val="113"/>
            </w:pPr>
            <w:r>
              <w:t>（1）从业经验达1</w:t>
            </w:r>
            <w:r>
              <w:rPr>
                <w:rFonts w:hint="eastAsia"/>
                <w:lang w:val="en-US" w:eastAsia="zh-CN"/>
              </w:rPr>
              <w:t>0</w:t>
            </w:r>
            <w:r>
              <w:t>年或以上，得</w:t>
            </w:r>
            <w:r>
              <w:rPr>
                <w:rFonts w:hint="eastAsia"/>
                <w:lang w:val="en-US" w:eastAsia="zh-CN"/>
              </w:rPr>
              <w:t>3</w:t>
            </w:r>
            <w:r>
              <w:t>分；</w:t>
            </w:r>
            <w:r>
              <w:rPr>
                <w:rFonts w:hint="eastAsia"/>
                <w:lang w:val="en-US" w:eastAsia="zh-CN"/>
              </w:rPr>
              <w:t>5</w:t>
            </w:r>
            <w:r>
              <w:t>年（含</w:t>
            </w:r>
            <w:r>
              <w:rPr>
                <w:rFonts w:hint="eastAsia"/>
                <w:lang w:val="en-US" w:eastAsia="zh-CN"/>
              </w:rPr>
              <w:t>5</w:t>
            </w:r>
            <w:r>
              <w:t>年）-1</w:t>
            </w:r>
            <w:r>
              <w:rPr>
                <w:rFonts w:hint="eastAsia"/>
                <w:lang w:val="en-US" w:eastAsia="zh-CN"/>
              </w:rPr>
              <w:t>0</w:t>
            </w:r>
            <w:r>
              <w:t>年（不含1</w:t>
            </w:r>
            <w:r>
              <w:rPr>
                <w:rFonts w:hint="eastAsia"/>
                <w:lang w:val="en-US" w:eastAsia="zh-CN"/>
              </w:rPr>
              <w:t>0</w:t>
            </w:r>
            <w:r>
              <w:t>年）的得</w:t>
            </w:r>
            <w:r>
              <w:rPr>
                <w:rFonts w:hint="eastAsia"/>
                <w:lang w:val="en-US" w:eastAsia="zh-CN"/>
              </w:rPr>
              <w:t>2</w:t>
            </w:r>
            <w:r>
              <w:t>分；</w:t>
            </w:r>
            <w:r>
              <w:rPr>
                <w:rFonts w:hint="eastAsia"/>
                <w:lang w:val="en-US" w:eastAsia="zh-CN"/>
              </w:rPr>
              <w:t>3</w:t>
            </w:r>
            <w:r>
              <w:t>年（含</w:t>
            </w:r>
            <w:r>
              <w:rPr>
                <w:rFonts w:hint="eastAsia"/>
                <w:lang w:val="en-US" w:eastAsia="zh-CN"/>
              </w:rPr>
              <w:t>3</w:t>
            </w:r>
            <w:r>
              <w:t>年）-</w:t>
            </w:r>
            <w:r>
              <w:rPr>
                <w:rFonts w:hint="eastAsia"/>
                <w:lang w:val="en-US" w:eastAsia="zh-CN"/>
              </w:rPr>
              <w:t>5</w:t>
            </w:r>
            <w:r>
              <w:t>年（不含</w:t>
            </w:r>
            <w:r>
              <w:rPr>
                <w:rFonts w:hint="eastAsia"/>
                <w:lang w:val="en-US" w:eastAsia="zh-CN"/>
              </w:rPr>
              <w:t>5</w:t>
            </w:r>
            <w:r>
              <w:t>年）得</w:t>
            </w:r>
            <w:r>
              <w:rPr>
                <w:rFonts w:hint="eastAsia"/>
                <w:lang w:val="en-US" w:eastAsia="zh-CN"/>
              </w:rPr>
              <w:t>1</w:t>
            </w:r>
            <w:r>
              <w:t>分；其余不得分。</w:t>
            </w:r>
          </w:p>
          <w:p w14:paraId="4C4A4711">
            <w:pPr>
              <w:pStyle w:val="113"/>
              <w:rPr>
                <w:rFonts w:eastAsia="宋体"/>
                <w:lang w:val="en-US" w:eastAsia="zh-CN"/>
              </w:rPr>
            </w:pPr>
            <w:r>
              <w:rPr>
                <w:rFonts w:hint="eastAsia"/>
                <w:lang w:eastAsia="zh-CN"/>
              </w:rPr>
              <w:t>（</w:t>
            </w:r>
            <w:r>
              <w:rPr>
                <w:rFonts w:hint="eastAsia"/>
                <w:lang w:val="en-US" w:eastAsia="zh-CN"/>
              </w:rPr>
              <w:t>2）具有</w:t>
            </w:r>
            <w:r>
              <w:rPr>
                <w:rFonts w:hint="eastAsia"/>
              </w:rPr>
              <w:t>文物保护</w:t>
            </w:r>
            <w:r>
              <w:rPr>
                <w:rFonts w:hint="eastAsia"/>
                <w:lang w:val="en-US" w:eastAsia="zh-CN"/>
              </w:rPr>
              <w:t>或建筑施工类中级(或以上)职称的</w:t>
            </w:r>
            <w:r>
              <w:rPr>
                <w:rFonts w:hint="eastAsia"/>
              </w:rPr>
              <w:t>，</w:t>
            </w:r>
            <w:r>
              <w:rPr>
                <w:rFonts w:hint="eastAsia"/>
                <w:lang w:val="en-US" w:eastAsia="zh-CN"/>
              </w:rPr>
              <w:t>得2分；具有</w:t>
            </w:r>
            <w:r>
              <w:rPr>
                <w:rFonts w:hint="eastAsia"/>
              </w:rPr>
              <w:t>文物保护</w:t>
            </w:r>
            <w:r>
              <w:rPr>
                <w:rFonts w:hint="eastAsia"/>
                <w:lang w:val="en-US" w:eastAsia="zh-CN"/>
              </w:rPr>
              <w:t>或建筑施工类初级职称的</w:t>
            </w:r>
            <w:r>
              <w:rPr>
                <w:rFonts w:hint="eastAsia"/>
                <w:lang w:eastAsia="zh-CN"/>
              </w:rPr>
              <w:t>，</w:t>
            </w:r>
            <w:r>
              <w:rPr>
                <w:rFonts w:hint="eastAsia"/>
                <w:lang w:val="en-US" w:eastAsia="zh-CN"/>
              </w:rPr>
              <w:t>得1分，其他不得分。</w:t>
            </w:r>
          </w:p>
          <w:p w14:paraId="2244975B">
            <w:pPr>
              <w:pStyle w:val="113"/>
            </w:pPr>
            <w:r>
              <w:t>【注：</w:t>
            </w:r>
            <w:r>
              <w:rPr>
                <w:rFonts w:hint="eastAsia"/>
                <w:lang w:val="en-US" w:eastAsia="zh-CN"/>
              </w:rPr>
              <w:t>1、须提供相关职称证书扫描件；2</w:t>
            </w:r>
            <w:r>
              <w:t>、须提供人员简历表和工作经验相关证明资料</w:t>
            </w:r>
            <w:r>
              <w:rPr>
                <w:rFonts w:hint="eastAsia"/>
                <w:lang w:eastAsia="zh-CN"/>
              </w:rPr>
              <w:t>，</w:t>
            </w:r>
            <w:r>
              <w:rPr>
                <w:rFonts w:hint="eastAsia"/>
                <w:lang w:val="en-US" w:eastAsia="zh-CN"/>
              </w:rPr>
              <w:t>不同单位的项目经验可累计</w:t>
            </w:r>
            <w:r>
              <w:t>。①提供简历表（格式自拟）须真实，体现具体项目名称、时间、工作内容，并加盖供应商公章；②提供参与相关项目的证明（如带有项目成员名单的项目合同</w:t>
            </w:r>
            <w:r>
              <w:rPr>
                <w:rFonts w:hint="eastAsia"/>
                <w:lang w:val="en-US" w:eastAsia="zh-CN"/>
              </w:rPr>
              <w:t>或</w:t>
            </w:r>
            <w:r>
              <w:t>工作评价表等相关材料扫描件）以及与之相匹配的社保。否则不得分。</w:t>
            </w:r>
            <w:r>
              <w:rPr>
                <w:rFonts w:hint="eastAsia"/>
                <w:lang w:val="en-US" w:eastAsia="zh-CN"/>
              </w:rPr>
              <w:t>3</w:t>
            </w:r>
            <w:r>
              <w:t>、须提供</w:t>
            </w:r>
            <w:r>
              <w:rPr>
                <w:rFonts w:hint="eastAsia"/>
                <w:lang w:val="en-US" w:eastAsia="zh-CN"/>
              </w:rPr>
              <w:t>技术</w:t>
            </w:r>
            <w:r>
              <w:t>负责人在响应供应商服务的外部证明材料扫描件，如响应文件截止日前六个月以内任意月份参加社会保险的《投保单》或《社会保险参保人员证明》，否则不得分。】</w:t>
            </w:r>
          </w:p>
        </w:tc>
      </w:tr>
      <w:tr w14:paraId="190926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36" w:hRule="atLeast"/>
        </w:trPr>
        <w:tc>
          <w:tcPr>
            <w:tcW w:w="555" w:type="pct"/>
            <w:vMerge w:val="continue"/>
          </w:tcPr>
          <w:p w14:paraId="350DDE6E"/>
        </w:tc>
        <w:tc>
          <w:tcPr>
            <w:tcW w:w="1389" w:type="pct"/>
            <w:tcBorders>
              <w:top w:val="single" w:color="auto" w:sz="2" w:space="0"/>
              <w:left w:val="single" w:color="auto" w:sz="2" w:space="0"/>
              <w:right w:val="single" w:color="auto" w:sz="2" w:space="0"/>
            </w:tcBorders>
          </w:tcPr>
          <w:p w14:paraId="19F2B02E">
            <w:pPr>
              <w:pStyle w:val="113"/>
            </w:pPr>
            <w:r>
              <w:rPr>
                <w:rFonts w:hint="eastAsia"/>
                <w:lang w:val="en-US" w:eastAsia="zh-CN"/>
              </w:rPr>
              <w:t>同类</w:t>
            </w:r>
            <w:r>
              <w:t>项目业绩 (5.0分)</w:t>
            </w:r>
          </w:p>
        </w:tc>
        <w:tc>
          <w:tcPr>
            <w:tcW w:w="3055" w:type="pct"/>
          </w:tcPr>
          <w:p w14:paraId="0E214690">
            <w:pPr>
              <w:pStyle w:val="113"/>
            </w:pPr>
            <w:r>
              <w:t>供应商自2021年1月1日（以合同验收时间为准，分支机构响应的，总公司（总所）业绩可纳入评审）起至响应截止时间止，完成过</w:t>
            </w:r>
            <w:r>
              <w:rPr>
                <w:rFonts w:hint="eastAsia"/>
                <w:lang w:val="en-US" w:eastAsia="zh-CN"/>
              </w:rPr>
              <w:t>同类</w:t>
            </w:r>
            <w:r>
              <w:t xml:space="preserve">工程业绩，每项得1分，本项最高得5分。 </w:t>
            </w:r>
          </w:p>
          <w:p w14:paraId="2EE83CD0">
            <w:pPr>
              <w:pStyle w:val="113"/>
            </w:pPr>
            <w:r>
              <w:t>【注：1、</w:t>
            </w:r>
            <w:r>
              <w:rPr>
                <w:rFonts w:hint="eastAsia"/>
                <w:lang w:val="en-US" w:eastAsia="zh-CN"/>
              </w:rPr>
              <w:t>同类</w:t>
            </w:r>
            <w:r>
              <w:t>工程是指文物、古建筑修缮工程；2、需提供项目</w:t>
            </w:r>
            <w:r>
              <w:rPr>
                <w:rFonts w:hint="eastAsia"/>
                <w:lang w:val="en-US" w:eastAsia="zh-CN"/>
              </w:rPr>
              <w:t>修缮</w:t>
            </w:r>
            <w:r>
              <w:t>合同（不含补充合同）和验收报告关键页（如合同项目名称、合同概况、签订时间页、双方落款页、验收时间）扫描件作为同类业绩证明资料。证明材料不足或不提供的不得分。】</w:t>
            </w:r>
          </w:p>
        </w:tc>
      </w:tr>
      <w:tr w14:paraId="566E3A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03F32728"/>
        </w:tc>
        <w:tc>
          <w:tcPr>
            <w:tcW w:w="1389" w:type="pct"/>
            <w:tcBorders>
              <w:top w:val="single" w:color="auto" w:sz="2" w:space="0"/>
              <w:left w:val="single" w:color="auto" w:sz="2" w:space="0"/>
              <w:right w:val="single" w:color="auto" w:sz="2" w:space="0"/>
            </w:tcBorders>
            <w:shd w:val="clear" w:color="auto" w:fill="auto"/>
          </w:tcPr>
          <w:p w14:paraId="0C8B640A">
            <w:pPr>
              <w:pStyle w:val="113"/>
            </w:pPr>
            <w:r>
              <w:t>客户评价(2.0分)</w:t>
            </w:r>
          </w:p>
        </w:tc>
        <w:tc>
          <w:tcPr>
            <w:tcW w:w="3055" w:type="pct"/>
            <w:shd w:val="clear" w:color="auto" w:fill="auto"/>
          </w:tcPr>
          <w:p w14:paraId="246AF4E3">
            <w:pPr>
              <w:pStyle w:val="113"/>
              <w:rPr>
                <w:rFonts w:ascii="Calibri" w:hAnsi="Calibri" w:cs="Arial"/>
                <w:bCs w:val="0"/>
                <w:kern w:val="0"/>
                <w:sz w:val="20"/>
                <w:szCs w:val="20"/>
              </w:rPr>
            </w:pPr>
            <w:r>
              <w:rPr>
                <w:rFonts w:hint="eastAsia" w:cs="Arial"/>
                <w:bCs w:val="0"/>
                <w:kern w:val="0"/>
                <w:sz w:val="20"/>
                <w:szCs w:val="20"/>
                <w:lang w:val="en-US" w:eastAsia="zh-CN"/>
              </w:rPr>
              <w:t>响应供应商</w:t>
            </w:r>
            <w:r>
              <w:rPr>
                <w:rFonts w:ascii="Calibri" w:hAnsi="Calibri" w:cs="Arial"/>
                <w:bCs w:val="0"/>
                <w:kern w:val="0"/>
                <w:sz w:val="20"/>
                <w:szCs w:val="20"/>
              </w:rPr>
              <w:t>在本项目提供“同类项目业绩”中有获得合同的买方（甲方）单位对其服务质量评价（非验收资料），且评价内容须为满意或优等类似的正面满意度评价材料，需盖有合同的买方（甲方）单位公章</w:t>
            </w:r>
            <w:r>
              <w:rPr>
                <w:rFonts w:hint="eastAsia" w:ascii="Calibri" w:hAnsi="Calibri" w:cs="Arial"/>
                <w:bCs w:val="0"/>
                <w:kern w:val="0"/>
                <w:sz w:val="20"/>
                <w:szCs w:val="20"/>
              </w:rPr>
              <w:t>(注:部门公章或其他有效章)</w:t>
            </w:r>
            <w:r>
              <w:rPr>
                <w:rFonts w:ascii="Calibri" w:hAnsi="Calibri" w:cs="Arial"/>
                <w:bCs w:val="0"/>
                <w:kern w:val="0"/>
                <w:sz w:val="20"/>
                <w:szCs w:val="20"/>
              </w:rPr>
              <w:t xml:space="preserve">，一个项目评价得1分，最高得2分。 </w:t>
            </w:r>
          </w:p>
          <w:p w14:paraId="2FE92DC9">
            <w:pPr>
              <w:pStyle w:val="113"/>
            </w:pPr>
            <w:r>
              <w:rPr>
                <w:rFonts w:ascii="Calibri" w:hAnsi="Calibri" w:cs="Arial"/>
                <w:bCs w:val="0"/>
                <w:kern w:val="0"/>
                <w:sz w:val="20"/>
                <w:szCs w:val="20"/>
              </w:rPr>
              <w:t>注：①提供多个评价材料均为同一买方（甲方）单位的，只计算为一个评价；②提供证明材料扫描件，加盖</w:t>
            </w:r>
            <w:r>
              <w:rPr>
                <w:rFonts w:hint="eastAsia" w:cs="Arial"/>
                <w:bCs w:val="0"/>
                <w:kern w:val="0"/>
                <w:sz w:val="20"/>
                <w:szCs w:val="20"/>
                <w:lang w:val="en-US" w:eastAsia="zh-CN"/>
              </w:rPr>
              <w:t>响应供应商</w:t>
            </w:r>
            <w:r>
              <w:rPr>
                <w:rFonts w:ascii="Calibri" w:hAnsi="Calibri" w:cs="Arial"/>
                <w:bCs w:val="0"/>
                <w:kern w:val="0"/>
                <w:sz w:val="20"/>
                <w:szCs w:val="20"/>
              </w:rPr>
              <w:t>单位公章；③如非经认定为有效项目业绩，则对应项目评价材料不得分。</w:t>
            </w:r>
          </w:p>
        </w:tc>
      </w:tr>
      <w:tr w14:paraId="0788632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10" w:hRule="atLeast"/>
        </w:trPr>
        <w:tc>
          <w:tcPr>
            <w:tcW w:w="555" w:type="pct"/>
            <w:vMerge w:val="continue"/>
          </w:tcPr>
          <w:p w14:paraId="40C3D979"/>
        </w:tc>
        <w:tc>
          <w:tcPr>
            <w:tcW w:w="1389" w:type="pct"/>
            <w:tcBorders>
              <w:top w:val="single" w:color="auto" w:sz="2" w:space="0"/>
              <w:left w:val="single" w:color="auto" w:sz="2" w:space="0"/>
              <w:right w:val="single" w:color="auto" w:sz="2" w:space="0"/>
            </w:tcBorders>
          </w:tcPr>
          <w:p w14:paraId="2FEDCC9F">
            <w:pPr>
              <w:pStyle w:val="113"/>
            </w:pPr>
            <w:r>
              <w:t>企业认证情况（3.0分）</w:t>
            </w:r>
          </w:p>
        </w:tc>
        <w:tc>
          <w:tcPr>
            <w:tcW w:w="3055" w:type="pct"/>
          </w:tcPr>
          <w:p w14:paraId="6951BE97">
            <w:pPr>
              <w:pStyle w:val="113"/>
            </w:pPr>
            <w:r>
              <w:t>根据响应供应商具有的有效期内的管理体系认证情况进行评审：</w:t>
            </w:r>
          </w:p>
          <w:p w14:paraId="441D108B">
            <w:pPr>
              <w:pStyle w:val="113"/>
            </w:pPr>
            <w:r>
              <w:t>1.具有质量管理体系认证证书；</w:t>
            </w:r>
          </w:p>
          <w:p w14:paraId="6F77FB7E">
            <w:pPr>
              <w:pStyle w:val="113"/>
            </w:pPr>
            <w:r>
              <w:t>2.具有职业健康安全管理体系认证证书；</w:t>
            </w:r>
          </w:p>
          <w:p w14:paraId="3A0D35BB">
            <w:pPr>
              <w:pStyle w:val="113"/>
            </w:pPr>
            <w:r>
              <w:t>3.具有环境管理体系认证证书；</w:t>
            </w:r>
          </w:p>
          <w:p w14:paraId="6D0B081A">
            <w:pPr>
              <w:pStyle w:val="113"/>
            </w:pPr>
            <w:r>
              <w:t>每具有一项得1分，最高得3分。</w:t>
            </w:r>
          </w:p>
          <w:p w14:paraId="715F0728">
            <w:pPr>
              <w:pStyle w:val="113"/>
            </w:pPr>
            <w:r>
              <w:t>【注：提供证书扫描件及全国认可认证信息公共服务平台（https://www.cnca.gov.cn/）查询截图，不提供不得分。如因响应供应商成立时间不足三个月，导致未能取得相关认证且提供书面说明的，对应证书可得分。】</w:t>
            </w:r>
          </w:p>
        </w:tc>
      </w:tr>
      <w:tr w14:paraId="68F965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99" w:hRule="atLeast"/>
        </w:trPr>
        <w:tc>
          <w:tcPr>
            <w:tcW w:w="555" w:type="pct"/>
            <w:vMerge w:val="continue"/>
          </w:tcPr>
          <w:p w14:paraId="5BEC8215"/>
        </w:tc>
        <w:tc>
          <w:tcPr>
            <w:tcW w:w="1389" w:type="pct"/>
            <w:tcBorders>
              <w:top w:val="single" w:color="auto" w:sz="2" w:space="0"/>
              <w:left w:val="single" w:color="auto" w:sz="2" w:space="0"/>
              <w:right w:val="single" w:color="auto" w:sz="2" w:space="0"/>
            </w:tcBorders>
          </w:tcPr>
          <w:p w14:paraId="7500FF65">
            <w:pPr>
              <w:pStyle w:val="113"/>
            </w:pPr>
            <w:r>
              <w:t>售后服务便利性 (5.0分)</w:t>
            </w:r>
          </w:p>
        </w:tc>
        <w:tc>
          <w:tcPr>
            <w:tcW w:w="3055" w:type="pct"/>
          </w:tcPr>
          <w:p w14:paraId="317DE5A1">
            <w:pPr>
              <w:pStyle w:val="113"/>
            </w:pPr>
            <w:r>
              <w:t>（1）当接到采购人保修通知后，供应商到达现场时间≤6小时，得5分;</w:t>
            </w:r>
          </w:p>
          <w:p w14:paraId="460011C6">
            <w:pPr>
              <w:pStyle w:val="113"/>
            </w:pPr>
            <w:r>
              <w:t>（2）当接到采购人保修通知后，6小时&lt;供应商到达现场时间≤12小时，得3分;</w:t>
            </w:r>
          </w:p>
          <w:p w14:paraId="3020D167">
            <w:pPr>
              <w:pStyle w:val="113"/>
            </w:pPr>
            <w:r>
              <w:t>（3）当接到采购人保修通知后，12小时&lt;供应商到达现场时间≤24小时，得1分;</w:t>
            </w:r>
          </w:p>
          <w:p w14:paraId="1679EB82">
            <w:pPr>
              <w:pStyle w:val="113"/>
            </w:pPr>
            <w:r>
              <w:t>（4）其余不得分。</w:t>
            </w:r>
          </w:p>
          <w:p w14:paraId="40123695">
            <w:pPr>
              <w:pStyle w:val="113"/>
            </w:pPr>
            <w:r>
              <w:t>【注:须提供承诺函，格式自拟，不提供或磋商小组无法认定的不得分。】</w:t>
            </w:r>
          </w:p>
        </w:tc>
      </w:tr>
      <w:tr w14:paraId="53F0120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vMerge w:val="continue"/>
          </w:tcPr>
          <w:p w14:paraId="5B8069F5"/>
        </w:tc>
        <w:tc>
          <w:tcPr>
            <w:tcW w:w="1389" w:type="pct"/>
            <w:tcBorders>
              <w:top w:val="single" w:color="auto" w:sz="2" w:space="0"/>
              <w:left w:val="single" w:color="auto" w:sz="2" w:space="0"/>
              <w:right w:val="single" w:color="auto" w:sz="2" w:space="0"/>
            </w:tcBorders>
          </w:tcPr>
          <w:p w14:paraId="4248CCB9">
            <w:pPr>
              <w:pStyle w:val="113"/>
            </w:pPr>
            <w:r>
              <w:t>对非重大违法违规记录的扣分 (</w:t>
            </w:r>
            <w:r>
              <w:rPr>
                <w:rFonts w:hint="eastAsia"/>
                <w:lang w:val="en-US" w:eastAsia="zh-CN"/>
              </w:rPr>
              <w:t>2</w:t>
            </w:r>
            <w:r>
              <w:t>.0分)</w:t>
            </w:r>
          </w:p>
        </w:tc>
        <w:tc>
          <w:tcPr>
            <w:tcW w:w="3055" w:type="pct"/>
          </w:tcPr>
          <w:p w14:paraId="338F0192">
            <w:pPr>
              <w:pStyle w:val="113"/>
            </w:pPr>
            <w:r>
              <w:t>以“信用中国”（www.creditchina.gov.cn）网站为查询渠道：对列入行 政处罚或经营异常的供应商每一条记录扣0.</w:t>
            </w:r>
            <w:r>
              <w:rPr>
                <w:rFonts w:hint="eastAsia"/>
                <w:lang w:val="en-US" w:eastAsia="zh-CN"/>
              </w:rPr>
              <w:t>2</w:t>
            </w:r>
            <w:r>
              <w:t>分，最高扣</w:t>
            </w:r>
            <w:r>
              <w:rPr>
                <w:rFonts w:hint="eastAsia"/>
                <w:lang w:val="en-US" w:eastAsia="zh-CN"/>
              </w:rPr>
              <w:t>2</w:t>
            </w:r>
            <w:r>
              <w:t>分。如查询结果显示没有相关记录，视为没有上述非重大违法违规记录，则不扣分。以评标委员会于评审时在上述网站查询结果为准，评标委员会应将上述记录查询情况截图存档。注：总公司（总所）响应的，只查询总公司（总所）； 分支机构（分所）响应的，只查询该分支机构。</w:t>
            </w:r>
          </w:p>
        </w:tc>
      </w:tr>
      <w:tr w14:paraId="074CC8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55" w:type="pct"/>
          </w:tcPr>
          <w:p w14:paraId="43BD7593">
            <w:pPr>
              <w:pStyle w:val="113"/>
              <w:jc w:val="center"/>
            </w:pPr>
            <w:r>
              <w:t>投标报价</w:t>
            </w:r>
          </w:p>
        </w:tc>
        <w:tc>
          <w:tcPr>
            <w:tcW w:w="1389" w:type="pct"/>
            <w:tcBorders>
              <w:top w:val="single" w:color="auto" w:sz="2" w:space="0"/>
              <w:left w:val="single" w:color="auto" w:sz="2" w:space="0"/>
              <w:right w:val="single" w:color="auto" w:sz="2" w:space="0"/>
            </w:tcBorders>
          </w:tcPr>
          <w:p w14:paraId="63AA1305">
            <w:pPr>
              <w:pStyle w:val="113"/>
            </w:pPr>
            <w:r>
              <w:t>响应报价得分 (</w:t>
            </w:r>
            <w:r>
              <w:rPr>
                <w:rFonts w:hint="eastAsia"/>
                <w:lang w:val="en-US" w:eastAsia="zh-CN"/>
              </w:rPr>
              <w:t>30</w:t>
            </w:r>
            <w:r>
              <w:t>.0分)</w:t>
            </w:r>
          </w:p>
        </w:tc>
        <w:tc>
          <w:tcPr>
            <w:tcW w:w="3055" w:type="pct"/>
          </w:tcPr>
          <w:p w14:paraId="14EA3501">
            <w:pPr>
              <w:pStyle w:val="113"/>
            </w:pPr>
            <w:r>
              <w:t>响应报价得分＝（评标基准价/响应报价）×价格分值【注：满足竞争性磋商文件要求且响应价格最低的响应报价为评标基准价。】最低报价不是成交的唯一依据。因落实政府采购政策进行价格调整的，以调整后的价格计算评标基准价和响应报价。</w:t>
            </w:r>
          </w:p>
        </w:tc>
      </w:tr>
    </w:tbl>
    <w:p w14:paraId="069568B2">
      <w:pPr>
        <w:pStyle w:val="113"/>
        <w:ind w:firstLine="482" w:firstLineChars="200"/>
        <w:outlineLvl w:val="3"/>
        <w:rPr>
          <w:rFonts w:ascii="宋体" w:cs="宋体"/>
          <w:b/>
          <w:sz w:val="24"/>
          <w:szCs w:val="24"/>
        </w:rPr>
      </w:pPr>
    </w:p>
    <w:p w14:paraId="32491473">
      <w:pPr>
        <w:pStyle w:val="113"/>
        <w:ind w:firstLine="482" w:firstLineChars="200"/>
        <w:outlineLvl w:val="3"/>
        <w:rPr>
          <w:rFonts w:ascii="宋体" w:cs="宋体"/>
          <w:b/>
          <w:sz w:val="24"/>
          <w:szCs w:val="24"/>
        </w:rPr>
      </w:pPr>
      <w:r>
        <w:rPr>
          <w:rFonts w:ascii="宋体" w:cs="宋体"/>
          <w:b/>
          <w:sz w:val="24"/>
          <w:szCs w:val="24"/>
        </w:rPr>
        <w:t>（六）成交供应商推荐</w:t>
      </w:r>
      <w:bookmarkStart w:id="102" w:name="_Toc176844892"/>
      <w:bookmarkStart w:id="103" w:name="_Toc395083526"/>
      <w:bookmarkStart w:id="104" w:name="_Toc199736011"/>
      <w:bookmarkStart w:id="105" w:name="_Toc199735927"/>
      <w:bookmarkStart w:id="106" w:name="_Toc401232233"/>
      <w:bookmarkStart w:id="107" w:name="_Toc199815439"/>
      <w:bookmarkStart w:id="108" w:name="_Toc199736957"/>
    </w:p>
    <w:p w14:paraId="7DA72427">
      <w:pPr>
        <w:widowControl/>
        <w:spacing w:line="360" w:lineRule="auto"/>
        <w:ind w:firstLine="480" w:firstLineChars="200"/>
        <w:jc w:val="left"/>
        <w:rPr>
          <w:rFonts w:hint="eastAsia" w:ascii="宋体" w:cs="宋体"/>
          <w:b/>
          <w:sz w:val="24"/>
          <w:szCs w:val="24"/>
        </w:rPr>
      </w:pPr>
      <w:r>
        <w:rPr>
          <w:rFonts w:hint="eastAsia" w:ascii="宋体" w:cs="宋体"/>
          <w:sz w:val="24"/>
          <w:szCs w:val="24"/>
        </w:rPr>
        <w:t>评审结果按评审后总得分由高到低顺序排列。评审得分相同的，按最终报价由低到高顺序排列。得分且最终报价相同的，按技术评分由高到低顺序排列</w:t>
      </w:r>
      <w:r>
        <w:rPr>
          <w:rFonts w:hint="eastAsia" w:ascii="宋体" w:cs="宋体"/>
          <w:sz w:val="24"/>
          <w:szCs w:val="24"/>
          <w:lang w:eastAsia="zh-CN"/>
        </w:rPr>
        <w:t>，综合评分相同，且价格评分和技术评分均相同的，名次由</w:t>
      </w:r>
      <w:r>
        <w:rPr>
          <w:rFonts w:hint="eastAsia" w:ascii="宋体" w:cs="宋体"/>
          <w:sz w:val="24"/>
          <w:szCs w:val="24"/>
          <w:lang w:val="en-US" w:eastAsia="zh-CN"/>
        </w:rPr>
        <w:t>磋商小组</w:t>
      </w:r>
      <w:r>
        <w:rPr>
          <w:rFonts w:hint="eastAsia" w:ascii="宋体" w:cs="宋体"/>
          <w:sz w:val="24"/>
          <w:szCs w:val="24"/>
          <w:lang w:eastAsia="zh-CN"/>
        </w:rPr>
        <w:t>抽签决定</w:t>
      </w:r>
      <w:r>
        <w:rPr>
          <w:rFonts w:hint="eastAsia" w:ascii="宋体" w:cs="宋体"/>
          <w:sz w:val="24"/>
          <w:szCs w:val="24"/>
        </w:rPr>
        <w:t>。排名第一的供应商为第一成交候选人，排名第二的供应商为第二成交候选人，排名第三的供应商为第三成交候选人，评审后得分最高的供应商获得成交候选人推荐资格；评审得分相同的，由采购人或者采购人委托磋商小组采取随机抽取方式确定。</w:t>
      </w:r>
      <w:bookmarkEnd w:id="102"/>
      <w:bookmarkEnd w:id="103"/>
      <w:bookmarkEnd w:id="104"/>
      <w:bookmarkEnd w:id="105"/>
      <w:bookmarkEnd w:id="106"/>
      <w:bookmarkEnd w:id="107"/>
      <w:bookmarkEnd w:id="108"/>
    </w:p>
    <w:p w14:paraId="2A9E3EDA">
      <w:pPr>
        <w:pStyle w:val="113"/>
        <w:spacing w:line="360" w:lineRule="auto"/>
        <w:ind w:firstLine="241" w:firstLineChars="100"/>
        <w:outlineLvl w:val="3"/>
        <w:rPr>
          <w:rFonts w:ascii="宋体" w:cs="宋体"/>
          <w:sz w:val="24"/>
          <w:szCs w:val="24"/>
        </w:rPr>
      </w:pPr>
      <w:r>
        <w:rPr>
          <w:rFonts w:ascii="宋体" w:cs="宋体"/>
          <w:b/>
          <w:sz w:val="24"/>
          <w:szCs w:val="24"/>
        </w:rPr>
        <w:t>（七）其他无效响应的情形：</w:t>
      </w:r>
    </w:p>
    <w:p w14:paraId="17080FE7">
      <w:pPr>
        <w:widowControl/>
        <w:spacing w:line="360" w:lineRule="auto"/>
        <w:ind w:firstLine="480" w:firstLineChars="200"/>
        <w:jc w:val="left"/>
        <w:rPr>
          <w:rFonts w:hint="eastAsia" w:ascii="宋体" w:cs="宋体"/>
          <w:sz w:val="24"/>
          <w:szCs w:val="24"/>
        </w:rPr>
      </w:pPr>
      <w:r>
        <w:rPr>
          <w:rFonts w:hint="eastAsia" w:ascii="宋体" w:cs="宋体"/>
          <w:sz w:val="24"/>
          <w:szCs w:val="24"/>
        </w:rPr>
        <w:t>1.评审期间，供应商没有按磋商小组的要求提交法定代表人或其委托代理人签字的澄清、说明、补正或改变了响应文件的实质性内容的。</w:t>
      </w:r>
    </w:p>
    <w:p w14:paraId="79825545">
      <w:pPr>
        <w:widowControl/>
        <w:spacing w:line="360" w:lineRule="auto"/>
        <w:ind w:firstLine="480" w:firstLineChars="200"/>
        <w:jc w:val="left"/>
        <w:rPr>
          <w:rFonts w:hint="eastAsia" w:ascii="宋体" w:cs="宋体"/>
          <w:sz w:val="24"/>
          <w:szCs w:val="24"/>
        </w:rPr>
      </w:pPr>
      <w:r>
        <w:rPr>
          <w:rFonts w:hint="eastAsia" w:ascii="宋体" w:cs="宋体"/>
          <w:sz w:val="24"/>
          <w:szCs w:val="24"/>
        </w:rPr>
        <w:t>2.响应文件提供虚假材料的。</w:t>
      </w:r>
    </w:p>
    <w:p w14:paraId="0518F1AE">
      <w:pPr>
        <w:widowControl/>
        <w:spacing w:line="360" w:lineRule="auto"/>
        <w:ind w:firstLine="480" w:firstLineChars="200"/>
        <w:jc w:val="left"/>
        <w:rPr>
          <w:rFonts w:hint="eastAsia" w:ascii="宋体" w:cs="宋体"/>
          <w:sz w:val="24"/>
          <w:szCs w:val="24"/>
        </w:rPr>
      </w:pPr>
      <w:r>
        <w:rPr>
          <w:rFonts w:hint="eastAsia" w:ascii="宋体" w:cs="宋体"/>
          <w:sz w:val="24"/>
          <w:szCs w:val="24"/>
        </w:rPr>
        <w:t>3.供应商以他人名义响应、串通响应、以行贿手段谋取成交或者以其他弄虚作假方式响应的。</w:t>
      </w:r>
    </w:p>
    <w:p w14:paraId="543E2D7C">
      <w:pPr>
        <w:widowControl/>
        <w:spacing w:line="360" w:lineRule="auto"/>
        <w:ind w:firstLine="480" w:firstLineChars="200"/>
        <w:jc w:val="left"/>
        <w:rPr>
          <w:rFonts w:hint="eastAsia" w:ascii="宋体" w:cs="宋体"/>
          <w:sz w:val="24"/>
          <w:szCs w:val="24"/>
        </w:rPr>
      </w:pPr>
      <w:r>
        <w:rPr>
          <w:rFonts w:hint="eastAsia" w:ascii="宋体" w:cs="宋体"/>
          <w:sz w:val="24"/>
          <w:szCs w:val="24"/>
        </w:rPr>
        <w:t>4.供应商对采购人、采购代理机构、磋商小组及其工作人员施加影响，有碍公平、公正的。</w:t>
      </w:r>
    </w:p>
    <w:p w14:paraId="221D100D">
      <w:pPr>
        <w:widowControl/>
        <w:spacing w:line="360" w:lineRule="auto"/>
        <w:ind w:firstLine="480" w:firstLineChars="200"/>
        <w:jc w:val="left"/>
        <w:rPr>
          <w:rFonts w:hint="eastAsia" w:ascii="宋体" w:cs="宋体"/>
          <w:sz w:val="24"/>
          <w:szCs w:val="24"/>
        </w:rPr>
      </w:pPr>
      <w:r>
        <w:rPr>
          <w:rFonts w:hint="eastAsia" w:ascii="宋体" w:cs="宋体"/>
          <w:sz w:val="24"/>
          <w:szCs w:val="24"/>
        </w:rPr>
        <w:t>5.响应文件含有采购人不能接受的附加条件的。</w:t>
      </w:r>
    </w:p>
    <w:p w14:paraId="4E1ADEAE">
      <w:pPr>
        <w:widowControl/>
        <w:spacing w:line="360" w:lineRule="auto"/>
        <w:ind w:firstLine="480" w:firstLineChars="200"/>
        <w:jc w:val="left"/>
        <w:rPr>
          <w:rFonts w:hint="eastAsia" w:ascii="宋体" w:cs="宋体"/>
          <w:sz w:val="24"/>
          <w:szCs w:val="24"/>
        </w:rPr>
      </w:pPr>
      <w:r>
        <w:rPr>
          <w:rFonts w:hint="eastAsia" w:ascii="宋体" w:cs="宋体"/>
          <w:sz w:val="24"/>
          <w:szCs w:val="24"/>
        </w:rPr>
        <w:t>6.法律、法规和磋商文件规定的其他无效情形。</w:t>
      </w:r>
    </w:p>
    <w:p w14:paraId="3B85B28D">
      <w:pPr>
        <w:pStyle w:val="113"/>
        <w:spacing w:line="360" w:lineRule="auto"/>
        <w:outlineLvl w:val="2"/>
        <w:rPr>
          <w:rFonts w:ascii="宋体" w:cs="宋体"/>
          <w:b/>
          <w:sz w:val="24"/>
          <w:szCs w:val="24"/>
        </w:rPr>
      </w:pPr>
    </w:p>
    <w:p w14:paraId="7E941946">
      <w:pPr>
        <w:pStyle w:val="113"/>
        <w:spacing w:line="360" w:lineRule="auto"/>
        <w:outlineLvl w:val="2"/>
        <w:rPr>
          <w:rFonts w:ascii="宋体" w:cs="宋体"/>
          <w:b/>
          <w:sz w:val="24"/>
          <w:szCs w:val="24"/>
          <w:lang w:val="zh-CN"/>
        </w:rPr>
      </w:pPr>
      <w:r>
        <w:rPr>
          <w:rFonts w:ascii="宋体" w:cs="宋体"/>
          <w:b/>
          <w:sz w:val="24"/>
          <w:szCs w:val="24"/>
        </w:rPr>
        <w:t>四、</w:t>
      </w:r>
      <w:r>
        <w:rPr>
          <w:rFonts w:ascii="宋体" w:cs="宋体"/>
          <w:b/>
          <w:sz w:val="24"/>
          <w:szCs w:val="24"/>
          <w:lang w:val="zh-CN"/>
        </w:rPr>
        <w:t>确定结果</w:t>
      </w:r>
    </w:p>
    <w:p w14:paraId="7B4E52BF">
      <w:pPr>
        <w:widowControl/>
        <w:numPr>
          <w:ilvl w:val="1"/>
          <w:numId w:val="15"/>
        </w:numPr>
        <w:spacing w:line="360" w:lineRule="auto"/>
        <w:ind w:left="0" w:firstLine="420"/>
        <w:jc w:val="left"/>
        <w:rPr>
          <w:rFonts w:hint="eastAsia" w:ascii="宋体" w:cs="宋体"/>
          <w:sz w:val="24"/>
          <w:szCs w:val="24"/>
        </w:rPr>
      </w:pPr>
      <w:r>
        <w:rPr>
          <w:rFonts w:hint="eastAsia" w:ascii="宋体" w:cs="宋体"/>
          <w:sz w:val="24"/>
          <w:szCs w:val="24"/>
        </w:rPr>
        <w:t>采购代理机构应当在评审结束后2个工作日内将评审报告及《确认采购结果通知书》送采购人确认。</w:t>
      </w:r>
    </w:p>
    <w:p w14:paraId="6A1CC1A6">
      <w:pPr>
        <w:widowControl/>
        <w:numPr>
          <w:ilvl w:val="1"/>
          <w:numId w:val="15"/>
        </w:numPr>
        <w:spacing w:line="360" w:lineRule="auto"/>
        <w:ind w:left="0" w:firstLine="420"/>
        <w:jc w:val="left"/>
        <w:rPr>
          <w:rFonts w:hint="eastAsia" w:ascii="宋体" w:cs="宋体"/>
          <w:sz w:val="24"/>
          <w:szCs w:val="24"/>
        </w:rPr>
      </w:pPr>
      <w:r>
        <w:rPr>
          <w:rFonts w:hint="eastAsia" w:ascii="宋体" w:cs="宋体"/>
          <w:sz w:val="24"/>
          <w:szCs w:val="24"/>
        </w:rPr>
        <w:t>采购人应当在收到评审报告后5个工作日内，从评审报告提出的成交候选供应商中，根据质量和服务均能满足谈判文件实质性响应要求且最后报价最低（或排位最前）的原则确定成交供应商。成交供应商确定之日起2个工作日内，采购人或采购代理机构将在中国政府采购网(www.ccgp.gov.cn)</w:t>
      </w:r>
      <w:r>
        <w:rPr>
          <w:rFonts w:hint="eastAsia"/>
        </w:rPr>
        <w:t xml:space="preserve"> </w:t>
      </w:r>
      <w:r>
        <w:rPr>
          <w:rFonts w:hint="eastAsia" w:ascii="宋体" w:cs="宋体"/>
          <w:sz w:val="24"/>
          <w:szCs w:val="24"/>
        </w:rPr>
        <w:t>和广州市政府采购中心采购综合管理服务平台网站（https://gzzfcg.gcycloud.cn/site/gzsaas/index.html）上以公告的形式发布成交结果，结果公告的公告期限为 1 个工作日。结果公告同时作为采购代理机构通知除成交供应商外的其他供应商没有成交的书面形式，采购代理机构不再以其它方式另行通知。</w:t>
      </w:r>
    </w:p>
    <w:p w14:paraId="734CFB6A">
      <w:pPr>
        <w:widowControl/>
        <w:numPr>
          <w:ilvl w:val="1"/>
          <w:numId w:val="15"/>
        </w:numPr>
        <w:spacing w:line="360" w:lineRule="auto"/>
        <w:ind w:left="0" w:firstLine="420"/>
        <w:jc w:val="left"/>
        <w:rPr>
          <w:rFonts w:hint="eastAsia" w:ascii="宋体" w:cs="宋体"/>
          <w:sz w:val="24"/>
          <w:szCs w:val="24"/>
        </w:rPr>
      </w:pPr>
      <w:bookmarkStart w:id="109" w:name="_Toc38427994"/>
      <w:bookmarkStart w:id="110" w:name="_Toc175644815"/>
      <w:bookmarkStart w:id="111" w:name="_Toc134956124"/>
      <w:r>
        <w:rPr>
          <w:rFonts w:hint="eastAsia" w:ascii="宋体" w:cs="宋体"/>
          <w:sz w:val="24"/>
          <w:szCs w:val="24"/>
        </w:rPr>
        <w:t>成交结果公告后，成交供应商须向采购代理机构支付公共资源交易服务费。采购代理机构完成支付确认后，采购人、成交供应商方可在广州市政采中心采购综合管理服务平台自行下载打印《成交通知书》。《成交通知书》将作为授予合同资格的唯一合法依据。</w:t>
      </w:r>
    </w:p>
    <w:bookmarkEnd w:id="109"/>
    <w:bookmarkEnd w:id="110"/>
    <w:bookmarkEnd w:id="111"/>
    <w:p w14:paraId="68EAB99A">
      <w:pPr>
        <w:spacing w:line="360" w:lineRule="auto"/>
        <w:ind w:firstLine="480" w:firstLineChars="200"/>
        <w:rPr>
          <w:rFonts w:hint="eastAsia" w:ascii="宋体" w:eastAsia="宋体" w:cs="宋体"/>
          <w:sz w:val="24"/>
          <w:szCs w:val="24"/>
        </w:rPr>
      </w:pPr>
      <w:r>
        <w:rPr>
          <w:rFonts w:hint="eastAsia" w:ascii="宋体" w:eastAsia="宋体" w:cs="宋体"/>
          <w:sz w:val="24"/>
          <w:szCs w:val="24"/>
        </w:rPr>
        <w:t>（四）凡发现成交供应商有下列行为之一的，将移交政府采购监督管理部门依法处理。</w:t>
      </w:r>
    </w:p>
    <w:p w14:paraId="65DDEDD1">
      <w:pPr>
        <w:widowControl/>
        <w:spacing w:line="360" w:lineRule="auto"/>
        <w:ind w:left="420"/>
        <w:jc w:val="left"/>
        <w:rPr>
          <w:rFonts w:hint="eastAsia" w:ascii="宋体" w:cs="宋体"/>
          <w:sz w:val="24"/>
          <w:szCs w:val="24"/>
        </w:rPr>
      </w:pPr>
      <w:r>
        <w:rPr>
          <w:rFonts w:hint="eastAsia" w:ascii="宋体" w:cs="宋体"/>
          <w:sz w:val="24"/>
          <w:szCs w:val="24"/>
        </w:rPr>
        <w:t>1.</w:t>
      </w:r>
      <w:r>
        <w:rPr>
          <w:rFonts w:hint="eastAsia" w:ascii="宋体" w:cs="宋体"/>
          <w:sz w:val="24"/>
          <w:szCs w:val="24"/>
        </w:rPr>
        <w:tab/>
      </w:r>
      <w:r>
        <w:rPr>
          <w:rFonts w:hint="eastAsia" w:ascii="宋体" w:cs="宋体"/>
          <w:sz w:val="24"/>
          <w:szCs w:val="24"/>
        </w:rPr>
        <w:t>提供虚假材料谋取成交的。</w:t>
      </w:r>
    </w:p>
    <w:p w14:paraId="68AC0AC1">
      <w:pPr>
        <w:widowControl/>
        <w:spacing w:line="360" w:lineRule="auto"/>
        <w:ind w:left="420"/>
        <w:jc w:val="left"/>
        <w:rPr>
          <w:rFonts w:hint="eastAsia" w:ascii="宋体" w:cs="宋体"/>
          <w:sz w:val="24"/>
          <w:szCs w:val="24"/>
        </w:rPr>
      </w:pPr>
      <w:r>
        <w:rPr>
          <w:rFonts w:hint="eastAsia" w:ascii="宋体" w:cs="宋体"/>
          <w:sz w:val="24"/>
          <w:szCs w:val="24"/>
        </w:rPr>
        <w:t>2.</w:t>
      </w:r>
      <w:r>
        <w:rPr>
          <w:rFonts w:hint="eastAsia" w:ascii="宋体" w:cs="宋体"/>
          <w:sz w:val="24"/>
          <w:szCs w:val="24"/>
        </w:rPr>
        <w:tab/>
      </w:r>
      <w:r>
        <w:rPr>
          <w:rFonts w:hint="eastAsia" w:ascii="宋体" w:cs="宋体"/>
          <w:sz w:val="24"/>
          <w:szCs w:val="24"/>
        </w:rPr>
        <w:t>采取不正当手段诋毁、排挤其他供应商的。</w:t>
      </w:r>
    </w:p>
    <w:p w14:paraId="1CD3D13E">
      <w:pPr>
        <w:widowControl/>
        <w:spacing w:line="360" w:lineRule="auto"/>
        <w:ind w:left="420"/>
        <w:jc w:val="left"/>
        <w:rPr>
          <w:rFonts w:hint="eastAsia" w:ascii="宋体" w:cs="宋体"/>
          <w:sz w:val="24"/>
          <w:szCs w:val="24"/>
        </w:rPr>
      </w:pPr>
      <w:r>
        <w:rPr>
          <w:rFonts w:hint="eastAsia" w:ascii="宋体" w:cs="宋体"/>
          <w:sz w:val="24"/>
          <w:szCs w:val="24"/>
        </w:rPr>
        <w:t>3.</w:t>
      </w:r>
      <w:r>
        <w:rPr>
          <w:rFonts w:hint="eastAsia" w:ascii="宋体" w:cs="宋体"/>
          <w:sz w:val="24"/>
          <w:szCs w:val="24"/>
        </w:rPr>
        <w:tab/>
      </w:r>
      <w:r>
        <w:rPr>
          <w:rFonts w:hint="eastAsia" w:ascii="宋体" w:cs="宋体"/>
          <w:sz w:val="24"/>
          <w:szCs w:val="24"/>
        </w:rPr>
        <w:t>与采购人、其他供应商或者采购代理机构工作人员恶意串通的。</w:t>
      </w:r>
    </w:p>
    <w:p w14:paraId="1490AE10">
      <w:pPr>
        <w:widowControl/>
        <w:spacing w:line="360" w:lineRule="auto"/>
        <w:ind w:left="420"/>
        <w:jc w:val="left"/>
        <w:rPr>
          <w:rFonts w:hint="eastAsia" w:ascii="宋体" w:cs="宋体"/>
          <w:sz w:val="24"/>
          <w:szCs w:val="24"/>
        </w:rPr>
      </w:pPr>
      <w:r>
        <w:rPr>
          <w:rFonts w:hint="eastAsia" w:ascii="宋体" w:cs="宋体"/>
          <w:sz w:val="24"/>
          <w:szCs w:val="24"/>
        </w:rPr>
        <w:t>4.</w:t>
      </w:r>
      <w:r>
        <w:rPr>
          <w:rFonts w:hint="eastAsia" w:ascii="宋体" w:cs="宋体"/>
          <w:sz w:val="24"/>
          <w:szCs w:val="24"/>
        </w:rPr>
        <w:tab/>
      </w:r>
      <w:r>
        <w:rPr>
          <w:rFonts w:hint="eastAsia" w:ascii="宋体" w:cs="宋体"/>
          <w:sz w:val="24"/>
          <w:szCs w:val="24"/>
        </w:rPr>
        <w:t>向采购人、采购代理机构工作人员行贿或者提供其他不正当利益的。</w:t>
      </w:r>
    </w:p>
    <w:p w14:paraId="6D58841B">
      <w:pPr>
        <w:widowControl/>
        <w:spacing w:line="360" w:lineRule="auto"/>
        <w:ind w:left="420"/>
        <w:jc w:val="left"/>
        <w:rPr>
          <w:rFonts w:hint="eastAsia" w:ascii="宋体" w:cs="宋体"/>
          <w:sz w:val="24"/>
          <w:szCs w:val="24"/>
        </w:rPr>
      </w:pPr>
      <w:r>
        <w:rPr>
          <w:rFonts w:hint="eastAsia" w:ascii="宋体" w:cs="宋体"/>
          <w:sz w:val="24"/>
          <w:szCs w:val="24"/>
        </w:rPr>
        <w:t>5.</w:t>
      </w:r>
      <w:r>
        <w:rPr>
          <w:rFonts w:hint="eastAsia" w:ascii="宋体" w:cs="宋体"/>
          <w:sz w:val="24"/>
          <w:szCs w:val="24"/>
        </w:rPr>
        <w:tab/>
      </w:r>
      <w:r>
        <w:rPr>
          <w:rFonts w:hint="eastAsia" w:ascii="宋体" w:cs="宋体"/>
          <w:sz w:val="24"/>
          <w:szCs w:val="24"/>
        </w:rPr>
        <w:t>在招标采购过程中与采购人进行协商谈判的。</w:t>
      </w:r>
    </w:p>
    <w:p w14:paraId="4CE84981">
      <w:pPr>
        <w:widowControl/>
        <w:spacing w:line="360" w:lineRule="auto"/>
        <w:ind w:left="420"/>
        <w:jc w:val="left"/>
        <w:rPr>
          <w:rFonts w:hint="eastAsia" w:ascii="宋体" w:cs="宋体"/>
          <w:sz w:val="24"/>
          <w:szCs w:val="24"/>
        </w:rPr>
      </w:pPr>
      <w:r>
        <w:rPr>
          <w:rFonts w:hint="eastAsia" w:ascii="宋体" w:cs="宋体"/>
          <w:sz w:val="24"/>
          <w:szCs w:val="24"/>
        </w:rPr>
        <w:t>6.</w:t>
      </w:r>
      <w:r>
        <w:rPr>
          <w:rFonts w:hint="eastAsia" w:ascii="宋体" w:cs="宋体"/>
          <w:sz w:val="24"/>
          <w:szCs w:val="24"/>
        </w:rPr>
        <w:tab/>
      </w:r>
      <w:r>
        <w:rPr>
          <w:rFonts w:hint="eastAsia" w:ascii="宋体" w:cs="宋体"/>
          <w:sz w:val="24"/>
          <w:szCs w:val="24"/>
        </w:rPr>
        <w:t>拒绝有关部门监督检查或者提供虚假情况的。</w:t>
      </w:r>
    </w:p>
    <w:p w14:paraId="508BE244">
      <w:pPr>
        <w:widowControl/>
        <w:spacing w:line="360" w:lineRule="auto"/>
        <w:ind w:left="420"/>
        <w:jc w:val="left"/>
        <w:rPr>
          <w:rFonts w:hint="eastAsia" w:ascii="宋体" w:cs="宋体"/>
          <w:sz w:val="24"/>
          <w:szCs w:val="24"/>
        </w:rPr>
      </w:pPr>
      <w:r>
        <w:rPr>
          <w:rFonts w:hint="eastAsia" w:ascii="宋体" w:cs="宋体"/>
          <w:sz w:val="24"/>
          <w:szCs w:val="24"/>
        </w:rPr>
        <w:t>7.</w:t>
      </w:r>
      <w:r>
        <w:rPr>
          <w:rFonts w:hint="eastAsia" w:ascii="宋体" w:cs="宋体"/>
          <w:sz w:val="24"/>
          <w:szCs w:val="24"/>
        </w:rPr>
        <w:tab/>
      </w:r>
      <w:r>
        <w:rPr>
          <w:rFonts w:hint="eastAsia" w:ascii="宋体" w:cs="宋体"/>
          <w:sz w:val="24"/>
          <w:szCs w:val="24"/>
        </w:rPr>
        <w:t>有法律、法规规定的其他损害采购人利益和社会公共利益情形的。</w:t>
      </w:r>
    </w:p>
    <w:p w14:paraId="7B6AA5E9">
      <w:pPr>
        <w:spacing w:line="360" w:lineRule="auto"/>
        <w:rPr>
          <w:rFonts w:hint="eastAsia" w:ascii="宋体" w:eastAsia="宋体" w:cs="宋体"/>
          <w:b/>
          <w:sz w:val="24"/>
          <w:szCs w:val="24"/>
        </w:rPr>
      </w:pPr>
      <w:bookmarkStart w:id="112" w:name="_Toc199817949"/>
      <w:bookmarkStart w:id="113" w:name="_Toc199817982"/>
      <w:bookmarkStart w:id="114" w:name="_Toc176852371"/>
      <w:bookmarkStart w:id="115" w:name="_Toc199817899"/>
      <w:bookmarkStart w:id="116" w:name="_Toc401232236"/>
      <w:bookmarkStart w:id="117" w:name="_Toc395083529"/>
    </w:p>
    <w:p w14:paraId="038B6688">
      <w:pPr>
        <w:spacing w:line="360" w:lineRule="auto"/>
        <w:rPr>
          <w:rFonts w:hint="eastAsia" w:ascii="宋体" w:eastAsia="宋体" w:cs="宋体"/>
          <w:b/>
          <w:sz w:val="24"/>
          <w:szCs w:val="24"/>
          <w:lang w:val="zh-CN"/>
        </w:rPr>
      </w:pPr>
      <w:r>
        <w:rPr>
          <w:rFonts w:hint="eastAsia" w:ascii="宋体" w:eastAsia="宋体" w:cs="宋体"/>
          <w:b/>
          <w:sz w:val="24"/>
          <w:szCs w:val="24"/>
        </w:rPr>
        <w:t>五、签约</w:t>
      </w:r>
      <w:bookmarkEnd w:id="112"/>
      <w:bookmarkEnd w:id="113"/>
      <w:bookmarkEnd w:id="114"/>
      <w:bookmarkEnd w:id="115"/>
      <w:bookmarkEnd w:id="116"/>
      <w:bookmarkEnd w:id="117"/>
      <w:r>
        <w:rPr>
          <w:rFonts w:hint="eastAsia" w:ascii="宋体" w:eastAsia="宋体" w:cs="宋体"/>
          <w:b/>
          <w:sz w:val="24"/>
          <w:szCs w:val="24"/>
        </w:rPr>
        <w:t>和备案</w:t>
      </w:r>
    </w:p>
    <w:p w14:paraId="4D38E943">
      <w:pPr>
        <w:widowControl/>
        <w:spacing w:line="360" w:lineRule="auto"/>
        <w:ind w:firstLine="480" w:firstLineChars="200"/>
        <w:jc w:val="left"/>
        <w:rPr>
          <w:rFonts w:hint="eastAsia" w:ascii="宋体" w:cs="宋体"/>
          <w:sz w:val="24"/>
          <w:szCs w:val="24"/>
        </w:rPr>
      </w:pPr>
      <w:r>
        <w:rPr>
          <w:rFonts w:hint="eastAsia" w:ascii="宋体" w:cs="宋体"/>
          <w:sz w:val="24"/>
          <w:szCs w:val="24"/>
        </w:rPr>
        <w:t>（一）采购人应当自《成交通知书》发出之日起三十日（第二章采购需求有相应约定的从其约定）内，按照磋商文件和成交供应商响应文件的约定，与成交供应商签订书面合同。所签订的合同不得对磋商文件和成交供应商响应文件作实质性修改。超过30天尚未完成政府采购合同签订的政府采购项目，采购人应当登录中国政府采购网，填报未能依法签订政府采购合同的具体原因、整改措施和预计签订合同时间等信息。</w:t>
      </w:r>
    </w:p>
    <w:p w14:paraId="4EA1CD9F">
      <w:pPr>
        <w:widowControl/>
        <w:spacing w:line="360" w:lineRule="auto"/>
        <w:ind w:firstLine="480" w:firstLineChars="200"/>
        <w:jc w:val="left"/>
        <w:rPr>
          <w:rFonts w:hint="eastAsia" w:ascii="宋体" w:cs="宋体"/>
          <w:sz w:val="24"/>
          <w:szCs w:val="24"/>
        </w:rPr>
      </w:pPr>
      <w:r>
        <w:rPr>
          <w:rFonts w:hint="eastAsia" w:ascii="宋体" w:cs="宋体"/>
          <w:sz w:val="24"/>
          <w:szCs w:val="24"/>
        </w:rPr>
        <w:t>（二）采购人不得提出试用合格等任何不合理的要求作为签订合同的条件，且不得与成交供应商私下订立背离合同实质性内容的协议。</w:t>
      </w:r>
    </w:p>
    <w:p w14:paraId="7D1B1040">
      <w:pPr>
        <w:widowControl/>
        <w:spacing w:line="360" w:lineRule="auto"/>
        <w:ind w:firstLine="480" w:firstLineChars="200"/>
        <w:jc w:val="left"/>
        <w:rPr>
          <w:rFonts w:hint="eastAsia" w:ascii="宋体" w:cs="宋体"/>
          <w:sz w:val="24"/>
          <w:szCs w:val="24"/>
        </w:rPr>
      </w:pPr>
      <w:r>
        <w:rPr>
          <w:rFonts w:hint="eastAsia" w:ascii="宋体" w:cs="宋体"/>
          <w:sz w:val="24"/>
          <w:szCs w:val="24"/>
        </w:rPr>
        <w:t>（三）采购人应当自政府采购合同签订之日起2个工作日内，将政府采购合同在省级以上人民政府财政部门指定的媒体上公告，但政府采购合同中涉及国家秘密、商业秘密的内容除外。</w:t>
      </w:r>
    </w:p>
    <w:p w14:paraId="795670ED">
      <w:pPr>
        <w:widowControl/>
        <w:spacing w:line="360" w:lineRule="auto"/>
        <w:ind w:firstLine="480" w:firstLineChars="200"/>
        <w:jc w:val="left"/>
        <w:rPr>
          <w:rFonts w:hint="eastAsia" w:ascii="宋体" w:cs="宋体"/>
          <w:sz w:val="24"/>
          <w:szCs w:val="24"/>
        </w:rPr>
      </w:pPr>
      <w:r>
        <w:rPr>
          <w:rFonts w:hint="eastAsia" w:ascii="宋体" w:cs="宋体"/>
          <w:sz w:val="24"/>
          <w:szCs w:val="24"/>
        </w:rPr>
        <w:t>（四）采购人应当自政府采购合同签订之日起2个工作日内，登录中央预算管理一体化系统上传政府采购合同扫描版，如实填报政府采购合同的签订时间。依法签订的补充合同，也应在补充合同签订之日起2个工作日内公开并备案采购合同。</w:t>
      </w:r>
    </w:p>
    <w:p w14:paraId="7748F140">
      <w:pPr>
        <w:widowControl/>
        <w:spacing w:line="360" w:lineRule="auto"/>
        <w:jc w:val="left"/>
        <w:rPr>
          <w:rFonts w:hint="eastAsia" w:ascii="宋体" w:cs="宋体"/>
          <w:b/>
          <w:bCs/>
          <w:sz w:val="24"/>
          <w:szCs w:val="24"/>
        </w:rPr>
      </w:pPr>
    </w:p>
    <w:p w14:paraId="30C3A7CE">
      <w:pPr>
        <w:widowControl/>
        <w:spacing w:line="360" w:lineRule="auto"/>
        <w:jc w:val="left"/>
        <w:rPr>
          <w:rFonts w:hint="eastAsia" w:ascii="宋体" w:cs="宋体"/>
          <w:b/>
          <w:bCs/>
          <w:sz w:val="24"/>
          <w:szCs w:val="24"/>
        </w:rPr>
      </w:pPr>
      <w:r>
        <w:rPr>
          <w:rFonts w:hint="eastAsia" w:ascii="宋体" w:cs="宋体"/>
          <w:b/>
          <w:bCs/>
          <w:sz w:val="24"/>
          <w:szCs w:val="24"/>
        </w:rPr>
        <w:t>六、履约评价</w:t>
      </w:r>
    </w:p>
    <w:p w14:paraId="373A2910">
      <w:pPr>
        <w:widowControl/>
        <w:spacing w:line="360" w:lineRule="auto"/>
        <w:ind w:firstLine="480" w:firstLineChars="200"/>
        <w:jc w:val="left"/>
        <w:rPr>
          <w:rFonts w:hint="eastAsia" w:ascii="宋体" w:cs="宋体"/>
          <w:sz w:val="24"/>
          <w:szCs w:val="24"/>
        </w:rPr>
      </w:pPr>
      <w:r>
        <w:rPr>
          <w:rFonts w:hint="eastAsia" w:ascii="宋体" w:cs="宋体"/>
          <w:sz w:val="24"/>
          <w:szCs w:val="24"/>
        </w:rPr>
        <w:t>（一）采购人负责对成交供应商的履约行为进行评价，评价标准详见《广州公共资源交易政府采购领域信用评价体系3.0指标说明》。采购人凭CA数字证书登录广州交易集团数字交易平台，选择需评价的项目，根据成交供应商履约的实际情况逐项进行评价。</w:t>
      </w:r>
    </w:p>
    <w:p w14:paraId="2E62B350">
      <w:pPr>
        <w:widowControl/>
        <w:spacing w:line="360" w:lineRule="auto"/>
        <w:ind w:firstLine="480" w:firstLineChars="200"/>
        <w:jc w:val="left"/>
        <w:rPr>
          <w:rFonts w:hint="eastAsia" w:ascii="宋体" w:cs="宋体"/>
          <w:kern w:val="0"/>
        </w:rPr>
      </w:pPr>
      <w:r>
        <w:rPr>
          <w:rFonts w:hint="eastAsia" w:ascii="宋体" w:cs="宋体"/>
          <w:sz w:val="24"/>
          <w:szCs w:val="24"/>
        </w:rPr>
        <w:t>（二）评价结果会影响供应商的综合信用评价得分。供应商对其评价情况有异议的，可向采购人反映，采购人应当检查有关评价情况并答复异议人，如有错误，应当修正。</w:t>
      </w:r>
    </w:p>
    <w:p w14:paraId="21F11364">
      <w:pPr>
        <w:numPr>
          <w:ilvl w:val="0"/>
          <w:numId w:val="6"/>
        </w:numPr>
        <w:autoSpaceDE w:val="0"/>
        <w:autoSpaceDN w:val="0"/>
        <w:adjustRightInd w:val="0"/>
        <w:spacing w:line="360" w:lineRule="auto"/>
        <w:ind w:left="0" w:firstLine="0"/>
        <w:jc w:val="center"/>
        <w:outlineLvl w:val="0"/>
        <w:rPr>
          <w:rFonts w:hint="eastAsia" w:ascii="宋体"/>
          <w:b/>
          <w:sz w:val="32"/>
          <w:szCs w:val="32"/>
          <w:lang w:val="zh-CN"/>
        </w:rPr>
      </w:pPr>
      <w:bookmarkStart w:id="118" w:name="_Toc41723938"/>
      <w:bookmarkStart w:id="119" w:name="_Toc41884708"/>
      <w:bookmarkStart w:id="120" w:name="_Toc101843133"/>
      <w:bookmarkStart w:id="121" w:name="_Toc101951271"/>
      <w:bookmarkStart w:id="122" w:name="_Toc101771380"/>
      <w:bookmarkStart w:id="123" w:name="_Toc40762376"/>
      <w:bookmarkStart w:id="124" w:name="_Toc101775133"/>
      <w:bookmarkStart w:id="125" w:name="_Toc42313174"/>
      <w:bookmarkStart w:id="126" w:name="_Toc387162354"/>
      <w:bookmarkStart w:id="127" w:name="_Toc402198005"/>
      <w:bookmarkStart w:id="128" w:name="_Toc38947808"/>
      <w:r>
        <w:rPr>
          <w:rFonts w:hint="eastAsia" w:ascii="宋体"/>
          <w:b/>
          <w:sz w:val="32"/>
          <w:szCs w:val="32"/>
          <w:lang w:val="zh-CN"/>
        </w:rPr>
        <w:t>响应文件格式</w:t>
      </w:r>
      <w:bookmarkEnd w:id="118"/>
      <w:bookmarkEnd w:id="119"/>
      <w:bookmarkEnd w:id="120"/>
      <w:bookmarkEnd w:id="121"/>
      <w:bookmarkEnd w:id="122"/>
      <w:bookmarkEnd w:id="123"/>
      <w:bookmarkEnd w:id="124"/>
      <w:bookmarkEnd w:id="125"/>
      <w:bookmarkEnd w:id="126"/>
      <w:bookmarkEnd w:id="127"/>
      <w:bookmarkEnd w:id="128"/>
    </w:p>
    <w:p w14:paraId="51105E2E">
      <w:pPr>
        <w:pStyle w:val="113"/>
        <w:spacing w:line="360" w:lineRule="auto"/>
        <w:ind w:firstLine="480"/>
        <w:rPr>
          <w:rFonts w:ascii="宋体" w:cs="宋体"/>
          <w:sz w:val="24"/>
          <w:szCs w:val="24"/>
        </w:rPr>
      </w:pPr>
      <w:r>
        <w:rPr>
          <w:rFonts w:ascii="宋体" w:cs="宋体"/>
          <w:sz w:val="24"/>
          <w:szCs w:val="24"/>
        </w:rPr>
        <w:t>供应商应提交证明其有资格参加磋商和成交后有能力履行合同的相关文件，并作为其响应文件的一部分，所有文件必须真实可靠、不得伪造，否则将按相关规定予以处罚。</w:t>
      </w:r>
    </w:p>
    <w:p w14:paraId="5770D324">
      <w:pPr>
        <w:pStyle w:val="84"/>
        <w:spacing w:line="360" w:lineRule="auto"/>
        <w:ind w:firstLine="540" w:firstLineChars="225"/>
        <w:rPr>
          <w:rFonts w:hint="eastAsia" w:ascii="宋体" w:eastAsia="宋体" w:cs="宋体"/>
          <w:kern w:val="0"/>
          <w:sz w:val="24"/>
          <w:szCs w:val="24"/>
        </w:rPr>
      </w:pPr>
    </w:p>
    <w:p w14:paraId="37094D76">
      <w:pPr>
        <w:pStyle w:val="113"/>
        <w:spacing w:line="360" w:lineRule="auto"/>
        <w:jc w:val="center"/>
        <w:outlineLvl w:val="3"/>
        <w:rPr>
          <w:rFonts w:ascii="宋体" w:cs="宋体"/>
          <w:sz w:val="24"/>
          <w:szCs w:val="24"/>
        </w:rPr>
      </w:pPr>
      <w:bookmarkStart w:id="129" w:name="_Hlt513974449"/>
      <w:bookmarkEnd w:id="129"/>
      <w:bookmarkStart w:id="130" w:name="_Toc71000467"/>
      <w:bookmarkStart w:id="131" w:name="_Toc71000736"/>
      <w:bookmarkStart w:id="132" w:name="_Toc72224527"/>
      <w:bookmarkStart w:id="133" w:name="_Toc98579074"/>
      <w:bookmarkStart w:id="134" w:name="_Toc98579016"/>
      <w:bookmarkStart w:id="135" w:name="_Toc70999735"/>
      <w:bookmarkStart w:id="136" w:name="_Toc98580298"/>
      <w:bookmarkStart w:id="137" w:name="_Toc98579615"/>
      <w:r>
        <w:rPr>
          <w:rFonts w:ascii="宋体" w:cs="宋体"/>
          <w:b/>
          <w:sz w:val="24"/>
          <w:szCs w:val="24"/>
        </w:rPr>
        <w:t>响应文件目录</w:t>
      </w:r>
    </w:p>
    <w:p w14:paraId="44A00E35">
      <w:pPr>
        <w:pStyle w:val="113"/>
        <w:spacing w:line="360" w:lineRule="auto"/>
        <w:ind w:firstLine="480"/>
        <w:rPr>
          <w:rFonts w:ascii="宋体" w:cs="宋体"/>
          <w:sz w:val="24"/>
          <w:szCs w:val="24"/>
        </w:rPr>
      </w:pPr>
      <w:r>
        <w:rPr>
          <w:rFonts w:ascii="宋体" w:cs="宋体"/>
          <w:sz w:val="24"/>
          <w:szCs w:val="24"/>
        </w:rPr>
        <w:t>一、响应承诺函</w:t>
      </w:r>
    </w:p>
    <w:p w14:paraId="5DE3BF88">
      <w:pPr>
        <w:pStyle w:val="113"/>
        <w:spacing w:line="360" w:lineRule="auto"/>
        <w:ind w:firstLine="480"/>
        <w:rPr>
          <w:rFonts w:ascii="宋体" w:cs="宋体"/>
          <w:sz w:val="24"/>
          <w:szCs w:val="24"/>
        </w:rPr>
      </w:pPr>
      <w:r>
        <w:rPr>
          <w:rFonts w:ascii="宋体" w:cs="宋体"/>
          <w:sz w:val="24"/>
          <w:szCs w:val="24"/>
        </w:rPr>
        <w:t>二、首轮报价表</w:t>
      </w:r>
    </w:p>
    <w:p w14:paraId="17ECE128">
      <w:pPr>
        <w:pStyle w:val="113"/>
        <w:spacing w:line="360" w:lineRule="auto"/>
        <w:ind w:firstLine="480"/>
        <w:rPr>
          <w:rFonts w:ascii="宋体" w:cs="宋体"/>
          <w:sz w:val="24"/>
          <w:szCs w:val="24"/>
        </w:rPr>
      </w:pPr>
      <w:r>
        <w:rPr>
          <w:rFonts w:ascii="宋体" w:cs="宋体"/>
          <w:sz w:val="24"/>
          <w:szCs w:val="24"/>
        </w:rPr>
        <w:t>三、分项报价表</w:t>
      </w:r>
    </w:p>
    <w:p w14:paraId="1A25FB41">
      <w:pPr>
        <w:pStyle w:val="113"/>
        <w:spacing w:line="360" w:lineRule="auto"/>
        <w:ind w:firstLine="480"/>
        <w:rPr>
          <w:rFonts w:ascii="宋体" w:cs="宋体"/>
          <w:sz w:val="24"/>
          <w:szCs w:val="24"/>
        </w:rPr>
      </w:pPr>
      <w:r>
        <w:rPr>
          <w:rFonts w:hint="eastAsia" w:ascii="宋体" w:cs="宋体"/>
          <w:sz w:val="24"/>
          <w:szCs w:val="24"/>
          <w:lang w:val="en-US" w:eastAsia="zh-CN"/>
        </w:rPr>
        <w:t>四</w:t>
      </w:r>
      <w:r>
        <w:rPr>
          <w:rFonts w:ascii="宋体" w:cs="宋体"/>
          <w:sz w:val="24"/>
          <w:szCs w:val="24"/>
        </w:rPr>
        <w:t>、实质性响应一览表</w:t>
      </w:r>
    </w:p>
    <w:p w14:paraId="3A1133BD">
      <w:pPr>
        <w:pStyle w:val="113"/>
        <w:spacing w:line="360" w:lineRule="auto"/>
        <w:ind w:firstLine="480"/>
        <w:rPr>
          <w:rFonts w:ascii="宋体" w:cs="宋体"/>
          <w:sz w:val="24"/>
          <w:szCs w:val="24"/>
        </w:rPr>
      </w:pPr>
      <w:r>
        <w:rPr>
          <w:rFonts w:hint="eastAsia" w:ascii="宋体" w:cs="宋体"/>
          <w:sz w:val="24"/>
          <w:szCs w:val="24"/>
          <w:lang w:val="en-US" w:eastAsia="zh-CN"/>
        </w:rPr>
        <w:t>五</w:t>
      </w:r>
      <w:r>
        <w:rPr>
          <w:rFonts w:ascii="宋体" w:cs="宋体"/>
          <w:sz w:val="24"/>
          <w:szCs w:val="24"/>
        </w:rPr>
        <w:t>、法定代表人证明书</w:t>
      </w:r>
    </w:p>
    <w:p w14:paraId="212B0BA2">
      <w:pPr>
        <w:pStyle w:val="113"/>
        <w:spacing w:line="360" w:lineRule="auto"/>
        <w:ind w:firstLine="480"/>
        <w:rPr>
          <w:rFonts w:ascii="宋体" w:cs="宋体"/>
          <w:sz w:val="24"/>
          <w:szCs w:val="24"/>
        </w:rPr>
      </w:pPr>
      <w:r>
        <w:rPr>
          <w:rFonts w:hint="eastAsia" w:ascii="宋体" w:cs="宋体"/>
          <w:sz w:val="24"/>
          <w:szCs w:val="24"/>
          <w:lang w:val="en-US" w:eastAsia="zh-CN"/>
        </w:rPr>
        <w:t>六</w:t>
      </w:r>
      <w:r>
        <w:rPr>
          <w:rFonts w:ascii="宋体" w:cs="宋体"/>
          <w:sz w:val="24"/>
          <w:szCs w:val="24"/>
        </w:rPr>
        <w:t>、法定代表人授权书</w:t>
      </w:r>
    </w:p>
    <w:p w14:paraId="1A3B1124">
      <w:pPr>
        <w:pStyle w:val="113"/>
        <w:spacing w:line="360" w:lineRule="auto"/>
        <w:ind w:firstLine="480"/>
        <w:rPr>
          <w:rFonts w:ascii="宋体" w:cs="宋体"/>
          <w:sz w:val="24"/>
          <w:szCs w:val="24"/>
        </w:rPr>
      </w:pPr>
      <w:r>
        <w:rPr>
          <w:rFonts w:hint="eastAsia" w:ascii="宋体" w:cs="宋体"/>
          <w:sz w:val="24"/>
          <w:szCs w:val="24"/>
          <w:lang w:val="en-US" w:eastAsia="zh-CN"/>
        </w:rPr>
        <w:t>七</w:t>
      </w:r>
      <w:r>
        <w:rPr>
          <w:rFonts w:ascii="宋体" w:cs="宋体"/>
          <w:sz w:val="24"/>
          <w:szCs w:val="24"/>
        </w:rPr>
        <w:t>、提供具有独立承担民事责任的能力的证明材料</w:t>
      </w:r>
    </w:p>
    <w:p w14:paraId="2BAD8258">
      <w:pPr>
        <w:pStyle w:val="113"/>
        <w:spacing w:line="360" w:lineRule="auto"/>
        <w:ind w:firstLine="480"/>
        <w:rPr>
          <w:rFonts w:ascii="宋体" w:cs="宋体"/>
          <w:sz w:val="24"/>
          <w:szCs w:val="24"/>
        </w:rPr>
      </w:pPr>
      <w:r>
        <w:rPr>
          <w:rFonts w:hint="eastAsia" w:ascii="宋体" w:cs="宋体"/>
          <w:sz w:val="24"/>
          <w:szCs w:val="24"/>
          <w:lang w:val="en-US" w:eastAsia="zh-CN"/>
        </w:rPr>
        <w:t>八</w:t>
      </w:r>
      <w:r>
        <w:rPr>
          <w:rFonts w:ascii="宋体" w:cs="宋体"/>
          <w:sz w:val="24"/>
          <w:szCs w:val="24"/>
        </w:rPr>
        <w:t>、承诺函</w:t>
      </w:r>
    </w:p>
    <w:p w14:paraId="339DA87E">
      <w:pPr>
        <w:pStyle w:val="113"/>
        <w:spacing w:line="360" w:lineRule="auto"/>
        <w:ind w:firstLine="480"/>
        <w:rPr>
          <w:rFonts w:ascii="宋体" w:cs="宋体"/>
          <w:sz w:val="24"/>
          <w:szCs w:val="24"/>
        </w:rPr>
      </w:pPr>
      <w:r>
        <w:rPr>
          <w:rFonts w:hint="eastAsia" w:ascii="宋体" w:cs="宋体"/>
          <w:sz w:val="24"/>
          <w:szCs w:val="24"/>
          <w:lang w:val="en-US" w:eastAsia="zh-CN"/>
        </w:rPr>
        <w:t>九</w:t>
      </w:r>
      <w:r>
        <w:rPr>
          <w:rFonts w:ascii="宋体" w:cs="宋体"/>
          <w:sz w:val="24"/>
          <w:szCs w:val="24"/>
        </w:rPr>
        <w:t>、中小企业声明函</w:t>
      </w:r>
    </w:p>
    <w:p w14:paraId="7959DCF8">
      <w:pPr>
        <w:pStyle w:val="113"/>
        <w:spacing w:line="360" w:lineRule="auto"/>
        <w:ind w:firstLine="480"/>
        <w:rPr>
          <w:rFonts w:ascii="宋体" w:cs="宋体"/>
          <w:sz w:val="24"/>
          <w:szCs w:val="24"/>
        </w:rPr>
      </w:pPr>
      <w:r>
        <w:rPr>
          <w:rFonts w:hint="eastAsia" w:ascii="宋体" w:cs="宋体"/>
          <w:sz w:val="24"/>
          <w:szCs w:val="24"/>
          <w:lang w:val="en-US" w:eastAsia="zh-CN"/>
        </w:rPr>
        <w:t>十</w:t>
      </w:r>
      <w:r>
        <w:rPr>
          <w:rFonts w:ascii="宋体" w:cs="宋体"/>
          <w:sz w:val="24"/>
          <w:szCs w:val="24"/>
        </w:rPr>
        <w:t>、监狱企业</w:t>
      </w:r>
    </w:p>
    <w:p w14:paraId="6A892DB8">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一</w:t>
      </w:r>
      <w:r>
        <w:rPr>
          <w:rFonts w:ascii="宋体" w:cs="宋体"/>
          <w:sz w:val="24"/>
          <w:szCs w:val="24"/>
        </w:rPr>
        <w:t>、残疾人福利性单位声明函</w:t>
      </w:r>
    </w:p>
    <w:p w14:paraId="78B6D122">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二</w:t>
      </w:r>
      <w:r>
        <w:rPr>
          <w:rFonts w:ascii="宋体" w:cs="宋体"/>
          <w:sz w:val="24"/>
          <w:szCs w:val="24"/>
        </w:rPr>
        <w:t>、供应商业绩情况表</w:t>
      </w:r>
    </w:p>
    <w:p w14:paraId="77918AB4">
      <w:pPr>
        <w:pStyle w:val="113"/>
        <w:spacing w:line="360" w:lineRule="auto"/>
        <w:ind w:firstLine="480"/>
        <w:rPr>
          <w:rFonts w:hint="eastAsia" w:ascii="宋体" w:eastAsia="宋体" w:cs="宋体"/>
          <w:sz w:val="24"/>
          <w:szCs w:val="24"/>
          <w:lang w:val="en-US" w:eastAsia="zh-CN"/>
        </w:rPr>
      </w:pPr>
      <w:r>
        <w:rPr>
          <w:rFonts w:hint="eastAsia" w:ascii="宋体" w:cs="宋体"/>
          <w:sz w:val="24"/>
          <w:szCs w:val="24"/>
          <w:lang w:val="en-US" w:eastAsia="zh-CN"/>
        </w:rPr>
        <w:t>十三、项目负责人情况表</w:t>
      </w:r>
    </w:p>
    <w:p w14:paraId="1533DB21">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四</w:t>
      </w:r>
      <w:r>
        <w:rPr>
          <w:rFonts w:ascii="宋体" w:cs="宋体"/>
          <w:sz w:val="24"/>
          <w:szCs w:val="24"/>
        </w:rPr>
        <w:t>、技术和服务要求响应表</w:t>
      </w:r>
    </w:p>
    <w:p w14:paraId="1AB38661">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五</w:t>
      </w:r>
      <w:r>
        <w:rPr>
          <w:rFonts w:ascii="宋体" w:cs="宋体"/>
          <w:sz w:val="24"/>
          <w:szCs w:val="24"/>
        </w:rPr>
        <w:t>、商务条件响应表</w:t>
      </w:r>
    </w:p>
    <w:p w14:paraId="33725DE8">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六</w:t>
      </w:r>
      <w:r>
        <w:rPr>
          <w:rFonts w:ascii="宋体" w:cs="宋体"/>
          <w:sz w:val="24"/>
          <w:szCs w:val="24"/>
        </w:rPr>
        <w:t>、履约进度计划表</w:t>
      </w:r>
    </w:p>
    <w:p w14:paraId="77F8B20F">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七</w:t>
      </w:r>
      <w:r>
        <w:rPr>
          <w:rFonts w:ascii="宋体" w:cs="宋体"/>
          <w:sz w:val="24"/>
          <w:szCs w:val="24"/>
        </w:rPr>
        <w:t>、各类证明材料</w:t>
      </w:r>
    </w:p>
    <w:p w14:paraId="4211B137">
      <w:pPr>
        <w:pStyle w:val="113"/>
        <w:spacing w:line="360" w:lineRule="auto"/>
        <w:ind w:firstLine="480"/>
        <w:rPr>
          <w:rFonts w:ascii="宋体" w:cs="宋体"/>
          <w:sz w:val="24"/>
          <w:szCs w:val="24"/>
        </w:rPr>
      </w:pPr>
      <w:r>
        <w:rPr>
          <w:rFonts w:ascii="宋体" w:cs="宋体"/>
          <w:sz w:val="24"/>
          <w:szCs w:val="24"/>
        </w:rPr>
        <w:t>十</w:t>
      </w:r>
      <w:r>
        <w:rPr>
          <w:rFonts w:hint="eastAsia" w:ascii="宋体" w:cs="宋体"/>
          <w:sz w:val="24"/>
          <w:szCs w:val="24"/>
          <w:lang w:val="en-US" w:eastAsia="zh-CN"/>
        </w:rPr>
        <w:t>八</w:t>
      </w:r>
      <w:r>
        <w:rPr>
          <w:rFonts w:ascii="宋体" w:cs="宋体"/>
          <w:sz w:val="24"/>
          <w:szCs w:val="24"/>
        </w:rPr>
        <w:t>、代理服务费缴纳承诺函</w:t>
      </w:r>
    </w:p>
    <w:p w14:paraId="34C7156E">
      <w:pPr>
        <w:pStyle w:val="113"/>
        <w:spacing w:line="360" w:lineRule="auto"/>
        <w:ind w:firstLine="480"/>
        <w:rPr>
          <w:rFonts w:ascii="宋体" w:cs="宋体"/>
          <w:sz w:val="24"/>
          <w:szCs w:val="24"/>
        </w:rPr>
      </w:pPr>
      <w:r>
        <w:rPr>
          <w:rFonts w:hint="eastAsia" w:ascii="宋体" w:cs="宋体"/>
          <w:sz w:val="24"/>
          <w:szCs w:val="24"/>
          <w:lang w:val="en-US" w:eastAsia="zh-CN"/>
        </w:rPr>
        <w:t>十九</w:t>
      </w:r>
      <w:r>
        <w:rPr>
          <w:rFonts w:ascii="宋体" w:cs="宋体"/>
          <w:sz w:val="24"/>
          <w:szCs w:val="24"/>
        </w:rPr>
        <w:t>、需要采购人提供的附加条件</w:t>
      </w:r>
    </w:p>
    <w:p w14:paraId="19E4C620">
      <w:pPr>
        <w:pStyle w:val="113"/>
        <w:spacing w:line="360" w:lineRule="auto"/>
        <w:ind w:firstLine="480"/>
        <w:rPr>
          <w:rFonts w:ascii="宋体" w:cs="宋体"/>
          <w:sz w:val="24"/>
          <w:szCs w:val="24"/>
        </w:rPr>
      </w:pPr>
      <w:r>
        <w:rPr>
          <w:rFonts w:hint="eastAsia" w:ascii="宋体" w:cs="宋体"/>
          <w:sz w:val="24"/>
          <w:szCs w:val="24"/>
          <w:lang w:val="en-US" w:eastAsia="zh-CN"/>
        </w:rPr>
        <w:t>二十</w:t>
      </w:r>
      <w:r>
        <w:rPr>
          <w:rFonts w:ascii="宋体" w:cs="宋体"/>
          <w:sz w:val="24"/>
          <w:szCs w:val="24"/>
        </w:rPr>
        <w:t>、项目实施方案、质量保证及售后服务承诺等内容</w:t>
      </w:r>
    </w:p>
    <w:p w14:paraId="15C33F88">
      <w:pPr>
        <w:pStyle w:val="113"/>
        <w:spacing w:line="360" w:lineRule="auto"/>
        <w:ind w:firstLine="480"/>
        <w:rPr>
          <w:rFonts w:ascii="宋体" w:cs="宋体"/>
          <w:sz w:val="24"/>
          <w:szCs w:val="24"/>
        </w:rPr>
      </w:pPr>
      <w:r>
        <w:rPr>
          <w:rFonts w:ascii="宋体" w:cs="宋体"/>
          <w:sz w:val="24"/>
          <w:szCs w:val="24"/>
        </w:rPr>
        <w:t>二十</w:t>
      </w:r>
      <w:r>
        <w:rPr>
          <w:rFonts w:hint="eastAsia" w:ascii="宋体" w:cs="宋体"/>
          <w:sz w:val="24"/>
          <w:szCs w:val="24"/>
          <w:lang w:val="en-US" w:eastAsia="zh-CN"/>
        </w:rPr>
        <w:t>一</w:t>
      </w:r>
      <w:r>
        <w:rPr>
          <w:rFonts w:ascii="宋体" w:cs="宋体"/>
          <w:sz w:val="24"/>
          <w:szCs w:val="24"/>
        </w:rPr>
        <w:t>、工程质量保障承诺书</w:t>
      </w:r>
    </w:p>
    <w:p w14:paraId="628A3E97">
      <w:pPr>
        <w:pStyle w:val="113"/>
        <w:spacing w:line="360" w:lineRule="auto"/>
        <w:ind w:firstLine="480"/>
        <w:rPr>
          <w:rFonts w:hint="eastAsia" w:ascii="宋体" w:cs="宋体"/>
          <w:sz w:val="24"/>
          <w:szCs w:val="24"/>
          <w:lang w:val="en-US" w:eastAsia="zh-CN"/>
        </w:rPr>
      </w:pPr>
      <w:r>
        <w:rPr>
          <w:rFonts w:hint="eastAsia" w:ascii="宋体" w:cs="宋体"/>
          <w:sz w:val="24"/>
          <w:szCs w:val="24"/>
          <w:lang w:val="en-US" w:eastAsia="zh-CN"/>
        </w:rPr>
        <w:t>二十二、初步审查自查表</w:t>
      </w:r>
    </w:p>
    <w:p w14:paraId="2E053341">
      <w:pPr>
        <w:pStyle w:val="113"/>
        <w:spacing w:line="360" w:lineRule="auto"/>
        <w:ind w:firstLine="480"/>
        <w:rPr>
          <w:rFonts w:hint="eastAsia" w:ascii="宋体" w:cs="宋体"/>
          <w:sz w:val="24"/>
          <w:szCs w:val="24"/>
          <w:lang w:val="en-US" w:eastAsia="zh-CN"/>
        </w:rPr>
      </w:pPr>
      <w:r>
        <w:rPr>
          <w:rFonts w:hint="eastAsia" w:ascii="宋体" w:cs="宋体"/>
          <w:sz w:val="24"/>
          <w:szCs w:val="24"/>
          <w:lang w:val="en-US" w:eastAsia="zh-CN"/>
        </w:rPr>
        <w:t>二十三、技术评分、商务评分自查表</w:t>
      </w:r>
    </w:p>
    <w:p w14:paraId="6EC9867E">
      <w:pPr>
        <w:pStyle w:val="113"/>
        <w:spacing w:line="360" w:lineRule="auto"/>
        <w:ind w:firstLine="480"/>
        <w:rPr>
          <w:rFonts w:ascii="宋体" w:cs="宋体"/>
          <w:sz w:val="24"/>
          <w:szCs w:val="24"/>
          <w:lang w:val="en-US" w:eastAsia="zh-CN"/>
        </w:rPr>
      </w:pPr>
    </w:p>
    <w:p w14:paraId="3EBF3CAE">
      <w:pPr>
        <w:pStyle w:val="113"/>
        <w:spacing w:line="360" w:lineRule="auto"/>
        <w:ind w:firstLine="480"/>
        <w:rPr>
          <w:rFonts w:ascii="宋体" w:cs="宋体"/>
          <w:sz w:val="24"/>
          <w:szCs w:val="24"/>
        </w:rPr>
      </w:pPr>
    </w:p>
    <w:p w14:paraId="3BB10695">
      <w:pPr>
        <w:pStyle w:val="113"/>
        <w:spacing w:line="360" w:lineRule="auto"/>
        <w:outlineLvl w:val="2"/>
        <w:rPr>
          <w:rFonts w:ascii="宋体" w:cs="宋体"/>
          <w:sz w:val="24"/>
          <w:szCs w:val="24"/>
        </w:rPr>
      </w:pPr>
      <w:r>
        <w:rPr>
          <w:rFonts w:ascii="宋体" w:cs="宋体"/>
          <w:b/>
          <w:sz w:val="24"/>
          <w:szCs w:val="24"/>
        </w:rPr>
        <w:t>格式一：</w:t>
      </w:r>
    </w:p>
    <w:p w14:paraId="5ABDF3C4">
      <w:pPr>
        <w:pStyle w:val="113"/>
        <w:spacing w:line="360" w:lineRule="auto"/>
        <w:jc w:val="center"/>
        <w:outlineLvl w:val="3"/>
        <w:rPr>
          <w:rFonts w:ascii="宋体" w:cs="宋体"/>
          <w:sz w:val="24"/>
          <w:szCs w:val="24"/>
        </w:rPr>
      </w:pPr>
      <w:r>
        <w:rPr>
          <w:rFonts w:ascii="宋体" w:cs="宋体"/>
          <w:b/>
          <w:sz w:val="24"/>
          <w:szCs w:val="24"/>
        </w:rPr>
        <w:t>响 应 承 诺 函</w:t>
      </w:r>
    </w:p>
    <w:p w14:paraId="499104D6">
      <w:pPr>
        <w:pStyle w:val="113"/>
        <w:spacing w:line="360" w:lineRule="auto"/>
        <w:ind w:firstLine="482"/>
        <w:rPr>
          <w:rFonts w:ascii="宋体" w:cs="宋体"/>
          <w:sz w:val="24"/>
          <w:szCs w:val="24"/>
        </w:rPr>
      </w:pPr>
      <w:r>
        <w:rPr>
          <w:rFonts w:ascii="宋体" w:cs="宋体"/>
          <w:sz w:val="24"/>
          <w:szCs w:val="24"/>
        </w:rPr>
        <w:t>致：广州市政府采购中心</w:t>
      </w:r>
    </w:p>
    <w:p w14:paraId="6538094C">
      <w:pPr>
        <w:pStyle w:val="113"/>
        <w:spacing w:line="360" w:lineRule="auto"/>
        <w:ind w:firstLine="482"/>
        <w:rPr>
          <w:rFonts w:ascii="宋体" w:cs="宋体"/>
          <w:sz w:val="24"/>
          <w:szCs w:val="24"/>
        </w:rPr>
      </w:pPr>
      <w:r>
        <w:rPr>
          <w:rFonts w:ascii="宋体" w:cs="宋体"/>
          <w:sz w:val="24"/>
          <w:szCs w:val="24"/>
        </w:rPr>
        <w:t>你方组织的</w:t>
      </w:r>
      <w:r>
        <w:rPr>
          <w:rFonts w:ascii="宋体" w:cs="宋体"/>
          <w:sz w:val="24"/>
          <w:szCs w:val="24"/>
          <w:highlight w:val="none"/>
        </w:rPr>
        <w:t>“</w:t>
      </w:r>
      <w:r>
        <w:rPr>
          <w:rFonts w:ascii="宋体" w:cs="宋体"/>
          <w:sz w:val="24"/>
          <w:szCs w:val="24"/>
          <w:highlight w:val="none"/>
          <w:u w:val="single"/>
        </w:rPr>
        <w:t>粤海关旧址修缮项目”</w:t>
      </w:r>
      <w:r>
        <w:rPr>
          <w:rFonts w:ascii="宋体" w:cs="宋体"/>
          <w:sz w:val="24"/>
          <w:szCs w:val="24"/>
          <w:highlight w:val="none"/>
        </w:rPr>
        <w:t>项目的竞争性磋商[采购项目编号为：</w:t>
      </w:r>
      <w:r>
        <w:rPr>
          <w:rFonts w:hint="eastAsia" w:ascii="宋体" w:cs="宋体"/>
          <w:sz w:val="24"/>
          <w:szCs w:val="24"/>
          <w:highlight w:val="none"/>
          <w:lang w:eastAsia="zh-CN"/>
        </w:rPr>
        <w:t>QCC2025-0009</w:t>
      </w:r>
      <w:r>
        <w:rPr>
          <w:rFonts w:ascii="宋体" w:cs="宋体"/>
          <w:sz w:val="24"/>
          <w:szCs w:val="24"/>
          <w:highlight w:val="none"/>
        </w:rPr>
        <w:t>]，我</w:t>
      </w:r>
      <w:r>
        <w:rPr>
          <w:rFonts w:ascii="宋体" w:cs="宋体"/>
          <w:sz w:val="24"/>
          <w:szCs w:val="24"/>
        </w:rPr>
        <w:t>方愿参与响应。</w:t>
      </w:r>
    </w:p>
    <w:p w14:paraId="2AEAE0E5">
      <w:pPr>
        <w:pStyle w:val="113"/>
        <w:spacing w:line="360" w:lineRule="auto"/>
        <w:ind w:firstLine="482"/>
        <w:rPr>
          <w:rFonts w:ascii="宋体" w:cs="宋体"/>
          <w:sz w:val="24"/>
          <w:szCs w:val="24"/>
        </w:rPr>
      </w:pPr>
      <w:r>
        <w:rPr>
          <w:rFonts w:ascii="宋体" w:cs="宋体"/>
          <w:sz w:val="24"/>
          <w:szCs w:val="24"/>
        </w:rPr>
        <w:t>我方确认收到贵方提供的“</w:t>
      </w:r>
      <w:r>
        <w:rPr>
          <w:rFonts w:ascii="宋体" w:cs="宋体"/>
          <w:sz w:val="24"/>
          <w:szCs w:val="24"/>
          <w:u w:val="single"/>
        </w:rPr>
        <w:t>粤海关旧址修缮项目”</w:t>
      </w:r>
      <w:r>
        <w:rPr>
          <w:rFonts w:ascii="宋体" w:cs="宋体"/>
          <w:sz w:val="24"/>
          <w:szCs w:val="24"/>
        </w:rPr>
        <w:t>项目的磋商文件的全部内容。</w:t>
      </w:r>
    </w:p>
    <w:p w14:paraId="48238486">
      <w:pPr>
        <w:pStyle w:val="113"/>
        <w:spacing w:line="360" w:lineRule="auto"/>
        <w:ind w:firstLine="482"/>
        <w:rPr>
          <w:rFonts w:ascii="宋体" w:cs="宋体"/>
          <w:sz w:val="24"/>
          <w:szCs w:val="24"/>
        </w:rPr>
      </w:pPr>
      <w:r>
        <w:rPr>
          <w:rFonts w:ascii="宋体" w:cs="宋体"/>
          <w:sz w:val="24"/>
          <w:szCs w:val="24"/>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5E319C04">
      <w:pPr>
        <w:pStyle w:val="113"/>
        <w:spacing w:line="360" w:lineRule="auto"/>
        <w:ind w:firstLine="482"/>
        <w:rPr>
          <w:rFonts w:ascii="宋体" w:cs="宋体"/>
          <w:sz w:val="24"/>
          <w:szCs w:val="24"/>
        </w:rPr>
      </w:pPr>
      <w:r>
        <w:rPr>
          <w:rFonts w:ascii="宋体" w:cs="宋体"/>
          <w:sz w:val="24"/>
          <w:szCs w:val="24"/>
          <w:u w:val="single"/>
        </w:rPr>
        <w:t>(供应商名称)</w:t>
      </w:r>
      <w:r>
        <w:rPr>
          <w:rFonts w:ascii="宋体" w:cs="宋体"/>
          <w:sz w:val="24"/>
          <w:szCs w:val="24"/>
        </w:rPr>
        <w:t>作为供应商正式授权</w:t>
      </w:r>
      <w:r>
        <w:rPr>
          <w:rFonts w:ascii="宋体" w:cs="宋体"/>
          <w:sz w:val="24"/>
          <w:szCs w:val="24"/>
          <w:u w:val="single"/>
        </w:rPr>
        <w:t>(授权代表全名,职务)</w:t>
      </w:r>
      <w:r>
        <w:rPr>
          <w:rFonts w:ascii="宋体" w:cs="宋体"/>
          <w:sz w:val="24"/>
          <w:szCs w:val="24"/>
        </w:rPr>
        <w:t>代表我方全权处理有关本响应的一切事宜。</w:t>
      </w:r>
    </w:p>
    <w:p w14:paraId="02598016">
      <w:pPr>
        <w:pStyle w:val="113"/>
        <w:spacing w:line="360" w:lineRule="auto"/>
        <w:ind w:firstLine="482"/>
        <w:rPr>
          <w:rFonts w:ascii="宋体" w:cs="宋体"/>
          <w:sz w:val="24"/>
          <w:szCs w:val="24"/>
        </w:rPr>
      </w:pPr>
      <w:r>
        <w:rPr>
          <w:rFonts w:ascii="宋体" w:cs="宋体"/>
          <w:sz w:val="24"/>
          <w:szCs w:val="24"/>
        </w:rPr>
        <w:t>我方已完全明白磋商文件的所有条款要求，并申明如下：</w:t>
      </w:r>
    </w:p>
    <w:p w14:paraId="5AD78E9C">
      <w:pPr>
        <w:pStyle w:val="113"/>
        <w:spacing w:line="360" w:lineRule="auto"/>
        <w:ind w:firstLine="482"/>
        <w:rPr>
          <w:rFonts w:ascii="宋体" w:cs="宋体"/>
          <w:sz w:val="24"/>
          <w:szCs w:val="24"/>
        </w:rPr>
      </w:pPr>
      <w:r>
        <w:rPr>
          <w:rFonts w:ascii="宋体" w:cs="宋体"/>
          <w:sz w:val="24"/>
          <w:szCs w:val="24"/>
        </w:rPr>
        <w:t>（一）按磋商文件提供的全部工程与相关服务的磋商总价详见《首轮报价表》。</w:t>
      </w:r>
    </w:p>
    <w:p w14:paraId="331E2E8F">
      <w:pPr>
        <w:pStyle w:val="113"/>
        <w:spacing w:line="360" w:lineRule="auto"/>
        <w:ind w:firstLine="482"/>
        <w:rPr>
          <w:rFonts w:ascii="宋体" w:cs="宋体"/>
          <w:sz w:val="24"/>
          <w:szCs w:val="24"/>
        </w:rPr>
      </w:pPr>
      <w:r>
        <w:rPr>
          <w:rFonts w:ascii="宋体" w:cs="宋体"/>
          <w:sz w:val="24"/>
          <w:szCs w:val="24"/>
        </w:rPr>
        <w:t xml:space="preserve"> （二）本响应文件的有效期为从提交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7DCB72E4">
      <w:pPr>
        <w:pStyle w:val="113"/>
        <w:spacing w:line="360" w:lineRule="auto"/>
        <w:ind w:firstLine="482"/>
        <w:rPr>
          <w:rFonts w:ascii="宋体" w:cs="宋体"/>
          <w:sz w:val="24"/>
          <w:szCs w:val="24"/>
        </w:rPr>
      </w:pPr>
      <w:r>
        <w:rPr>
          <w:rFonts w:ascii="宋体" w:cs="宋体"/>
          <w:sz w:val="24"/>
          <w:szCs w:val="24"/>
        </w:rPr>
        <w:t>（三）我方愿意向贵方提供任何与本项报价有关的数据、情况和技术资料。若贵方需要，我方愿意提供我方作出的一切承诺的证明材料。</w:t>
      </w:r>
    </w:p>
    <w:p w14:paraId="2528EA0C">
      <w:pPr>
        <w:pStyle w:val="113"/>
        <w:spacing w:line="360" w:lineRule="auto"/>
        <w:ind w:firstLine="482"/>
        <w:rPr>
          <w:rFonts w:ascii="宋体" w:cs="宋体"/>
          <w:sz w:val="24"/>
          <w:szCs w:val="24"/>
        </w:rPr>
      </w:pPr>
      <w:r>
        <w:rPr>
          <w:rFonts w:ascii="宋体" w:cs="宋体"/>
          <w:sz w:val="24"/>
          <w:szCs w:val="24"/>
        </w:rPr>
        <w:t>（四）我方理解贵方不一定接受最低磋商价或任何贵方可能收到的响应。</w:t>
      </w:r>
    </w:p>
    <w:p w14:paraId="0AEC66E0">
      <w:pPr>
        <w:pStyle w:val="113"/>
        <w:spacing w:line="360" w:lineRule="auto"/>
        <w:ind w:firstLine="482"/>
        <w:rPr>
          <w:rFonts w:ascii="宋体" w:cs="宋体"/>
          <w:sz w:val="24"/>
          <w:szCs w:val="24"/>
        </w:rPr>
      </w:pPr>
      <w:r>
        <w:rPr>
          <w:rFonts w:ascii="宋体" w:cs="宋体"/>
          <w:sz w:val="24"/>
          <w:szCs w:val="24"/>
        </w:rPr>
        <w:t>（五）我方如果成交，将保证履行磋商文件及其澄清、修改文件（如果有）中的全部责任和义务，按质、按量、按期完成《采购需求》及《合同书》中的全部任务。</w:t>
      </w:r>
    </w:p>
    <w:p w14:paraId="69CBA264">
      <w:pPr>
        <w:pStyle w:val="113"/>
        <w:spacing w:line="360" w:lineRule="auto"/>
        <w:ind w:firstLine="482"/>
        <w:rPr>
          <w:rFonts w:ascii="宋体" w:cs="宋体"/>
          <w:sz w:val="24"/>
          <w:szCs w:val="24"/>
        </w:rPr>
      </w:pPr>
      <w:r>
        <w:rPr>
          <w:rFonts w:ascii="宋体" w:cs="宋体"/>
          <w:sz w:val="24"/>
          <w:szCs w:val="24"/>
        </w:rPr>
        <w:t>（六）我方作为法律、财务和运作上独立于采购人、采购代理机构的供应商，在此保证所提交的所有文件和全部说明是真实的和正确的。</w:t>
      </w:r>
    </w:p>
    <w:p w14:paraId="75DDCFBD">
      <w:pPr>
        <w:pStyle w:val="113"/>
        <w:spacing w:line="360" w:lineRule="auto"/>
        <w:ind w:firstLine="482"/>
        <w:rPr>
          <w:rFonts w:ascii="宋体" w:cs="宋体"/>
          <w:sz w:val="24"/>
          <w:szCs w:val="24"/>
        </w:rPr>
      </w:pPr>
      <w:r>
        <w:rPr>
          <w:rFonts w:ascii="宋体" w:cs="宋体"/>
          <w:sz w:val="24"/>
          <w:szCs w:val="24"/>
        </w:rPr>
        <w:t>（七）我方磋商报价已包含应向知识产权所有权人支付的所有相关税费，并保证采购人在中国使用我方提供的货物或服务时，如有第三方提出侵犯其知识产权主张的，责任由我方承担。</w:t>
      </w:r>
    </w:p>
    <w:p w14:paraId="4A490961">
      <w:pPr>
        <w:pStyle w:val="113"/>
        <w:spacing w:line="360" w:lineRule="auto"/>
        <w:ind w:firstLine="482"/>
        <w:rPr>
          <w:rFonts w:ascii="宋体" w:cs="宋体"/>
          <w:sz w:val="24"/>
          <w:szCs w:val="24"/>
        </w:rPr>
      </w:pPr>
      <w:r>
        <w:rPr>
          <w:rFonts w:ascii="宋体" w:cs="宋体"/>
          <w:sz w:val="24"/>
          <w:szCs w:val="24"/>
        </w:rPr>
        <w:t>（八）我方接受采购人委托向贵方支付代理服务费，项目总报价已包含代理服务费，如果被确定为成交供应商，承诺向贵方足额支付。（若采购人支付代理服务费，则此条不适用）</w:t>
      </w:r>
    </w:p>
    <w:p w14:paraId="12E318AD">
      <w:pPr>
        <w:pStyle w:val="113"/>
        <w:spacing w:line="360" w:lineRule="auto"/>
        <w:ind w:firstLine="482"/>
        <w:rPr>
          <w:rFonts w:ascii="宋体" w:cs="宋体"/>
          <w:sz w:val="24"/>
          <w:szCs w:val="24"/>
        </w:rPr>
      </w:pPr>
      <w:r>
        <w:rPr>
          <w:rFonts w:ascii="宋体" w:cs="宋体"/>
          <w:sz w:val="24"/>
          <w:szCs w:val="24"/>
        </w:rPr>
        <w:t>（九）我方与其他供应商不存在法定代表人或单位负责人为同一人或者存在直接控股、管理关系。</w:t>
      </w:r>
    </w:p>
    <w:p w14:paraId="437DC101">
      <w:pPr>
        <w:pStyle w:val="113"/>
        <w:spacing w:line="360" w:lineRule="auto"/>
        <w:ind w:firstLine="482"/>
        <w:rPr>
          <w:rFonts w:ascii="宋体" w:cs="宋体"/>
          <w:sz w:val="24"/>
          <w:szCs w:val="24"/>
        </w:rPr>
      </w:pPr>
      <w:r>
        <w:rPr>
          <w:rFonts w:ascii="宋体" w:cs="宋体"/>
          <w:sz w:val="24"/>
          <w:szCs w:val="24"/>
        </w:rPr>
        <w:t>（十）我方承诺未为本项目提供整体设计、规范编制或者项目管理、监理、检测等服务。</w:t>
      </w:r>
    </w:p>
    <w:p w14:paraId="7D8849BD">
      <w:pPr>
        <w:pStyle w:val="113"/>
        <w:spacing w:line="360" w:lineRule="auto"/>
        <w:ind w:firstLine="482"/>
        <w:rPr>
          <w:rFonts w:ascii="宋体" w:cs="宋体"/>
          <w:sz w:val="24"/>
          <w:szCs w:val="24"/>
        </w:rPr>
      </w:pPr>
      <w:r>
        <w:rPr>
          <w:rFonts w:ascii="宋体" w:cs="宋体"/>
          <w:sz w:val="24"/>
          <w:szCs w:val="24"/>
        </w:rPr>
        <w:t>（十一）我方未被列入法院失信被执行人名单中。</w:t>
      </w:r>
    </w:p>
    <w:p w14:paraId="1E3F38F2">
      <w:pPr>
        <w:pStyle w:val="113"/>
        <w:spacing w:line="360" w:lineRule="auto"/>
        <w:ind w:firstLine="482"/>
        <w:rPr>
          <w:rFonts w:ascii="宋体" w:cs="宋体"/>
          <w:sz w:val="24"/>
          <w:szCs w:val="24"/>
        </w:rPr>
      </w:pPr>
      <w:r>
        <w:rPr>
          <w:rFonts w:ascii="宋体" w:cs="宋体"/>
          <w:sz w:val="24"/>
          <w:szCs w:val="24"/>
        </w:rPr>
        <w:t>（十二）我方承诺遵守《中华人民共和国劳动合同法》有关规定和《中华人民共和国妇女权益保障法》中关于“劳动和社会保障权益”的有关要求。</w:t>
      </w:r>
    </w:p>
    <w:p w14:paraId="75398A36">
      <w:pPr>
        <w:pStyle w:val="113"/>
        <w:spacing w:line="360" w:lineRule="auto"/>
        <w:ind w:firstLine="482"/>
        <w:rPr>
          <w:rFonts w:ascii="宋体" w:cs="宋体"/>
          <w:sz w:val="24"/>
          <w:szCs w:val="24"/>
        </w:rPr>
      </w:pPr>
      <w:r>
        <w:rPr>
          <w:rFonts w:ascii="宋体" w:cs="宋体"/>
          <w:sz w:val="24"/>
          <w:szCs w:val="24"/>
        </w:rPr>
        <w:t>（十三）我方具备《中华人民共和国政府采购法》第二十二条规定的条件，承诺如下：</w:t>
      </w:r>
    </w:p>
    <w:p w14:paraId="71708B69">
      <w:pPr>
        <w:pStyle w:val="113"/>
        <w:spacing w:line="360" w:lineRule="auto"/>
        <w:ind w:firstLine="482"/>
        <w:rPr>
          <w:rFonts w:ascii="宋体" w:cs="宋体"/>
          <w:sz w:val="24"/>
          <w:szCs w:val="24"/>
        </w:rPr>
      </w:pPr>
      <w:r>
        <w:rPr>
          <w:rFonts w:ascii="宋体" w:cs="宋体"/>
          <w:sz w:val="24"/>
          <w:szCs w:val="24"/>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14:paraId="26FD0986">
      <w:pPr>
        <w:pStyle w:val="113"/>
        <w:spacing w:line="360" w:lineRule="auto"/>
        <w:ind w:firstLine="482"/>
        <w:rPr>
          <w:rFonts w:ascii="宋体" w:cs="宋体"/>
          <w:sz w:val="24"/>
          <w:szCs w:val="24"/>
        </w:rPr>
      </w:pPr>
      <w:r>
        <w:rPr>
          <w:rFonts w:ascii="宋体" w:cs="宋体"/>
          <w:sz w:val="24"/>
          <w:szCs w:val="24"/>
        </w:rPr>
        <w:t>（2）我方符合法律、行政法规规定的其他条件。</w:t>
      </w:r>
    </w:p>
    <w:p w14:paraId="66F3EF81">
      <w:pPr>
        <w:pStyle w:val="113"/>
        <w:spacing w:line="360" w:lineRule="auto"/>
        <w:ind w:firstLine="482"/>
        <w:rPr>
          <w:rFonts w:ascii="宋体" w:cs="宋体"/>
          <w:sz w:val="24"/>
          <w:szCs w:val="24"/>
        </w:rPr>
      </w:pPr>
      <w:r>
        <w:rPr>
          <w:rFonts w:ascii="宋体" w:cs="宋体"/>
          <w:sz w:val="24"/>
          <w:szCs w:val="24"/>
        </w:rPr>
        <w:t>以上内容如有虚假或与事实不符的，磋商小组可将我方做无效响应处理，我方愿意承担相应的法律责任。</w:t>
      </w:r>
    </w:p>
    <w:p w14:paraId="0E4115C4">
      <w:pPr>
        <w:pStyle w:val="113"/>
        <w:spacing w:line="360" w:lineRule="auto"/>
        <w:ind w:firstLine="482"/>
        <w:rPr>
          <w:rFonts w:ascii="宋体" w:cs="宋体"/>
          <w:sz w:val="24"/>
          <w:szCs w:val="24"/>
        </w:rPr>
      </w:pPr>
      <w:r>
        <w:rPr>
          <w:rFonts w:ascii="宋体" w:cs="宋体"/>
          <w:sz w:val="24"/>
          <w:szCs w:val="24"/>
        </w:rPr>
        <w:t>（十四）我方对在本函及响应文件中所作的所有承诺承担法律责任。</w:t>
      </w:r>
    </w:p>
    <w:p w14:paraId="2A7B8499">
      <w:pPr>
        <w:pStyle w:val="113"/>
        <w:spacing w:line="360" w:lineRule="auto"/>
        <w:ind w:firstLine="480"/>
        <w:rPr>
          <w:rFonts w:ascii="宋体" w:cs="宋体"/>
          <w:sz w:val="24"/>
          <w:szCs w:val="24"/>
        </w:rPr>
      </w:pPr>
      <w:r>
        <w:rPr>
          <w:rFonts w:ascii="宋体" w:cs="宋体"/>
          <w:sz w:val="24"/>
          <w:szCs w:val="24"/>
        </w:rPr>
        <w:t>（十五）所有与本磋商有关的函件请发往下列地址：</w:t>
      </w:r>
    </w:p>
    <w:p w14:paraId="454BCCA9">
      <w:pPr>
        <w:pStyle w:val="113"/>
        <w:spacing w:line="360" w:lineRule="auto"/>
        <w:ind w:firstLine="480"/>
        <w:rPr>
          <w:rFonts w:ascii="宋体" w:cs="宋体"/>
          <w:sz w:val="24"/>
          <w:szCs w:val="24"/>
        </w:rPr>
      </w:pPr>
      <w:r>
        <w:rPr>
          <w:rFonts w:ascii="宋体" w:cs="宋体"/>
          <w:sz w:val="24"/>
          <w:szCs w:val="24"/>
        </w:rPr>
        <w:t xml:space="preserve"> 地 址：__________________，邮政编码：__________________</w:t>
      </w:r>
    </w:p>
    <w:p w14:paraId="3A06C4BB">
      <w:pPr>
        <w:pStyle w:val="113"/>
        <w:spacing w:line="360" w:lineRule="auto"/>
        <w:ind w:firstLine="480"/>
        <w:rPr>
          <w:rFonts w:ascii="宋体" w:cs="宋体"/>
          <w:sz w:val="24"/>
          <w:szCs w:val="24"/>
        </w:rPr>
      </w:pPr>
      <w:r>
        <w:rPr>
          <w:rFonts w:ascii="宋体" w:cs="宋体"/>
          <w:sz w:val="24"/>
          <w:szCs w:val="24"/>
        </w:rPr>
        <w:t xml:space="preserve"> 电 话：__________________</w:t>
      </w:r>
    </w:p>
    <w:p w14:paraId="62FB1737">
      <w:pPr>
        <w:pStyle w:val="113"/>
        <w:spacing w:line="360" w:lineRule="auto"/>
        <w:ind w:firstLine="480"/>
        <w:rPr>
          <w:rFonts w:ascii="宋体" w:cs="宋体"/>
          <w:sz w:val="24"/>
          <w:szCs w:val="24"/>
        </w:rPr>
      </w:pPr>
      <w:r>
        <w:rPr>
          <w:rFonts w:ascii="宋体" w:cs="宋体"/>
          <w:sz w:val="24"/>
          <w:szCs w:val="24"/>
        </w:rPr>
        <w:t xml:space="preserve"> 传 真：__________________</w:t>
      </w:r>
    </w:p>
    <w:p w14:paraId="5B7092CC">
      <w:pPr>
        <w:pStyle w:val="113"/>
        <w:spacing w:line="360" w:lineRule="auto"/>
        <w:ind w:firstLine="480"/>
        <w:rPr>
          <w:rFonts w:ascii="宋体" w:cs="宋体"/>
          <w:sz w:val="24"/>
          <w:szCs w:val="24"/>
        </w:rPr>
      </w:pPr>
      <w:r>
        <w:rPr>
          <w:rFonts w:ascii="宋体" w:cs="宋体"/>
          <w:sz w:val="24"/>
          <w:szCs w:val="24"/>
        </w:rPr>
        <w:t xml:space="preserve"> 代表姓名：__________________，职 务：__________________</w:t>
      </w:r>
    </w:p>
    <w:p w14:paraId="019229B0">
      <w:pPr>
        <w:pStyle w:val="113"/>
        <w:spacing w:line="360" w:lineRule="auto"/>
        <w:jc w:val="right"/>
        <w:rPr>
          <w:rFonts w:ascii="宋体" w:cs="宋体"/>
          <w:sz w:val="24"/>
          <w:szCs w:val="24"/>
        </w:rPr>
      </w:pPr>
      <w:r>
        <w:rPr>
          <w:rFonts w:ascii="宋体" w:cs="宋体"/>
          <w:sz w:val="24"/>
          <w:szCs w:val="24"/>
        </w:rPr>
        <w:t xml:space="preserve"> 法定代表人或授权委托人（签字）：__________________</w:t>
      </w:r>
    </w:p>
    <w:p w14:paraId="28D54C1D">
      <w:pPr>
        <w:pStyle w:val="113"/>
        <w:spacing w:line="360" w:lineRule="auto"/>
        <w:jc w:val="right"/>
        <w:rPr>
          <w:rFonts w:ascii="宋体" w:cs="宋体"/>
          <w:sz w:val="24"/>
          <w:szCs w:val="24"/>
        </w:rPr>
      </w:pPr>
      <w:r>
        <w:rPr>
          <w:rFonts w:ascii="宋体" w:cs="宋体"/>
          <w:sz w:val="24"/>
          <w:szCs w:val="24"/>
        </w:rPr>
        <w:t xml:space="preserve"> 加盖公章：__________________</w:t>
      </w:r>
    </w:p>
    <w:p w14:paraId="0B102616">
      <w:pPr>
        <w:pStyle w:val="113"/>
        <w:spacing w:line="360" w:lineRule="auto"/>
        <w:jc w:val="right"/>
        <w:rPr>
          <w:rFonts w:ascii="宋体" w:cs="宋体"/>
          <w:sz w:val="24"/>
          <w:szCs w:val="24"/>
        </w:rPr>
      </w:pPr>
      <w:r>
        <w:rPr>
          <w:rFonts w:ascii="宋体" w:cs="宋体"/>
          <w:sz w:val="24"/>
          <w:szCs w:val="24"/>
        </w:rPr>
        <w:t xml:space="preserve"> 日  期：__________________</w:t>
      </w:r>
    </w:p>
    <w:p w14:paraId="1B8CBBBF">
      <w:pPr>
        <w:pStyle w:val="113"/>
        <w:spacing w:line="360" w:lineRule="auto"/>
        <w:ind w:firstLine="480"/>
        <w:rPr>
          <w:rFonts w:ascii="宋体" w:cs="宋体"/>
          <w:sz w:val="24"/>
          <w:szCs w:val="24"/>
        </w:rPr>
      </w:pPr>
    </w:p>
    <w:p w14:paraId="5AFD89A4">
      <w:pPr>
        <w:pStyle w:val="113"/>
        <w:spacing w:line="360" w:lineRule="auto"/>
        <w:outlineLvl w:val="2"/>
        <w:rPr>
          <w:rFonts w:ascii="宋体" w:cs="宋体"/>
          <w:sz w:val="24"/>
          <w:szCs w:val="24"/>
        </w:rPr>
      </w:pPr>
      <w:r>
        <w:rPr>
          <w:rFonts w:ascii="宋体" w:cs="宋体"/>
          <w:b/>
          <w:sz w:val="24"/>
          <w:szCs w:val="24"/>
        </w:rPr>
        <w:t>格式二：</w:t>
      </w:r>
    </w:p>
    <w:p w14:paraId="5DA61E88">
      <w:pPr>
        <w:pStyle w:val="113"/>
        <w:spacing w:line="360" w:lineRule="auto"/>
        <w:jc w:val="center"/>
        <w:outlineLvl w:val="3"/>
        <w:rPr>
          <w:rFonts w:ascii="宋体" w:cs="宋体"/>
          <w:sz w:val="24"/>
          <w:szCs w:val="24"/>
        </w:rPr>
      </w:pPr>
      <w:r>
        <w:rPr>
          <w:rFonts w:ascii="宋体" w:cs="宋体"/>
          <w:b/>
          <w:sz w:val="24"/>
          <w:szCs w:val="24"/>
        </w:rPr>
        <w:t>首轮报价表</w:t>
      </w:r>
    </w:p>
    <w:p w14:paraId="08127934">
      <w:pPr>
        <w:pStyle w:val="113"/>
        <w:spacing w:line="360" w:lineRule="auto"/>
        <w:ind w:firstLine="482"/>
        <w:rPr>
          <w:rFonts w:ascii="宋体" w:cs="宋体"/>
          <w:sz w:val="24"/>
          <w:szCs w:val="24"/>
        </w:rPr>
      </w:pPr>
      <w:r>
        <w:rPr>
          <w:rFonts w:ascii="宋体" w:cs="宋体"/>
          <w:sz w:val="24"/>
          <w:szCs w:val="24"/>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rPr>
          <w:rFonts w:ascii="宋体" w:cs="宋体"/>
          <w:sz w:val="24"/>
          <w:szCs w:val="24"/>
        </w:rPr>
        <w:br w:type="textWrapping"/>
      </w:r>
    </w:p>
    <w:p w14:paraId="72456C04">
      <w:pPr>
        <w:pStyle w:val="113"/>
        <w:spacing w:line="360" w:lineRule="auto"/>
        <w:ind w:firstLine="480"/>
        <w:rPr>
          <w:rFonts w:ascii="宋体" w:cs="宋体"/>
          <w:sz w:val="24"/>
          <w:szCs w:val="24"/>
        </w:rPr>
      </w:pPr>
      <w:r>
        <w:rPr>
          <w:rFonts w:ascii="宋体" w:cs="宋体"/>
          <w:sz w:val="24"/>
          <w:szCs w:val="24"/>
        </w:rPr>
        <w:t>采购项目编号：</w:t>
      </w:r>
    </w:p>
    <w:p w14:paraId="6EED7194">
      <w:pPr>
        <w:pStyle w:val="113"/>
        <w:spacing w:line="360" w:lineRule="auto"/>
        <w:ind w:firstLine="480"/>
        <w:rPr>
          <w:rFonts w:ascii="宋体" w:cs="宋体"/>
          <w:sz w:val="24"/>
          <w:szCs w:val="24"/>
        </w:rPr>
      </w:pPr>
      <w:r>
        <w:rPr>
          <w:rFonts w:ascii="宋体" w:cs="宋体"/>
          <w:sz w:val="24"/>
          <w:szCs w:val="24"/>
        </w:rPr>
        <w:t>项目名称：</w:t>
      </w:r>
    </w:p>
    <w:p w14:paraId="565FC78A">
      <w:pPr>
        <w:pStyle w:val="113"/>
        <w:spacing w:line="360" w:lineRule="auto"/>
        <w:ind w:firstLine="480"/>
        <w:rPr>
          <w:rFonts w:ascii="宋体" w:cs="宋体"/>
          <w:sz w:val="24"/>
          <w:szCs w:val="24"/>
        </w:rPr>
      </w:pPr>
      <w:r>
        <w:rPr>
          <w:rFonts w:ascii="宋体" w:cs="宋体"/>
          <w:sz w:val="24"/>
          <w:szCs w:val="24"/>
        </w:rPr>
        <w:t>响应供应商名称：</w:t>
      </w:r>
    </w:p>
    <w:tbl>
      <w:tblPr>
        <w:tblStyle w:val="42"/>
        <w:tblW w:w="830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61"/>
        <w:gridCol w:w="1661"/>
        <w:gridCol w:w="1661"/>
        <w:gridCol w:w="1661"/>
        <w:gridCol w:w="1661"/>
      </w:tblGrid>
      <w:tr w14:paraId="6163053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24F211A9">
            <w:pPr>
              <w:pStyle w:val="113"/>
              <w:spacing w:line="360" w:lineRule="auto"/>
              <w:rPr>
                <w:rFonts w:ascii="宋体" w:cs="宋体"/>
                <w:sz w:val="24"/>
                <w:szCs w:val="24"/>
              </w:rPr>
            </w:pPr>
            <w:r>
              <w:rPr>
                <w:rFonts w:ascii="宋体" w:cs="宋体"/>
                <w:sz w:val="24"/>
                <w:szCs w:val="24"/>
              </w:rPr>
              <w:t xml:space="preserve"> 序号</w:t>
            </w:r>
          </w:p>
        </w:tc>
        <w:tc>
          <w:tcPr>
            <w:tcW w:w="1661" w:type="dxa"/>
          </w:tcPr>
          <w:p w14:paraId="690A48A4">
            <w:pPr>
              <w:pStyle w:val="113"/>
              <w:spacing w:line="360" w:lineRule="auto"/>
              <w:rPr>
                <w:rFonts w:ascii="宋体" w:cs="宋体"/>
                <w:sz w:val="24"/>
                <w:szCs w:val="24"/>
              </w:rPr>
            </w:pPr>
            <w:r>
              <w:rPr>
                <w:rFonts w:ascii="宋体" w:cs="宋体"/>
                <w:sz w:val="24"/>
                <w:szCs w:val="24"/>
              </w:rPr>
              <w:t xml:space="preserve"> 采购项目名称/采购包名称</w:t>
            </w:r>
          </w:p>
        </w:tc>
        <w:tc>
          <w:tcPr>
            <w:tcW w:w="1661" w:type="dxa"/>
          </w:tcPr>
          <w:p w14:paraId="0B94E778">
            <w:pPr>
              <w:pStyle w:val="113"/>
              <w:spacing w:line="360" w:lineRule="auto"/>
              <w:rPr>
                <w:rFonts w:ascii="宋体" w:cs="宋体"/>
                <w:sz w:val="24"/>
                <w:szCs w:val="24"/>
              </w:rPr>
            </w:pPr>
            <w:r>
              <w:rPr>
                <w:rFonts w:ascii="宋体" w:cs="宋体"/>
                <w:sz w:val="24"/>
                <w:szCs w:val="24"/>
              </w:rPr>
              <w:t xml:space="preserve"> 响应报价（元）</w:t>
            </w:r>
          </w:p>
        </w:tc>
        <w:tc>
          <w:tcPr>
            <w:tcW w:w="1661" w:type="dxa"/>
          </w:tcPr>
          <w:p w14:paraId="2A068D44">
            <w:pPr>
              <w:pStyle w:val="113"/>
              <w:spacing w:line="360" w:lineRule="auto"/>
              <w:rPr>
                <w:rFonts w:ascii="宋体" w:cs="宋体"/>
                <w:sz w:val="24"/>
                <w:szCs w:val="24"/>
              </w:rPr>
            </w:pPr>
            <w:r>
              <w:rPr>
                <w:rFonts w:ascii="宋体" w:cs="宋体"/>
                <w:sz w:val="24"/>
                <w:szCs w:val="24"/>
              </w:rPr>
              <w:t xml:space="preserve"> 交货或服务期</w:t>
            </w:r>
          </w:p>
        </w:tc>
        <w:tc>
          <w:tcPr>
            <w:tcW w:w="1661" w:type="dxa"/>
          </w:tcPr>
          <w:p w14:paraId="48827F68">
            <w:pPr>
              <w:pStyle w:val="113"/>
              <w:spacing w:line="360" w:lineRule="auto"/>
              <w:rPr>
                <w:rFonts w:ascii="宋体" w:cs="宋体"/>
                <w:sz w:val="24"/>
                <w:szCs w:val="24"/>
              </w:rPr>
            </w:pPr>
            <w:r>
              <w:rPr>
                <w:rFonts w:ascii="宋体" w:cs="宋体"/>
                <w:sz w:val="24"/>
                <w:szCs w:val="24"/>
              </w:rPr>
              <w:t xml:space="preserve"> 交货或服务地点</w:t>
            </w:r>
          </w:p>
        </w:tc>
      </w:tr>
      <w:tr w14:paraId="4E53B2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39CB1F9D">
            <w:pPr>
              <w:pStyle w:val="113"/>
              <w:spacing w:line="360" w:lineRule="auto"/>
              <w:jc w:val="center"/>
              <w:rPr>
                <w:rFonts w:ascii="宋体" w:cs="宋体"/>
                <w:sz w:val="24"/>
                <w:szCs w:val="24"/>
              </w:rPr>
            </w:pPr>
            <w:r>
              <w:rPr>
                <w:rFonts w:ascii="宋体" w:cs="宋体"/>
                <w:sz w:val="24"/>
                <w:szCs w:val="24"/>
              </w:rPr>
              <w:t xml:space="preserve"> 1</w:t>
            </w:r>
          </w:p>
        </w:tc>
        <w:tc>
          <w:tcPr>
            <w:tcW w:w="1661" w:type="dxa"/>
            <w:tcBorders>
              <w:top w:val="single" w:color="auto" w:sz="2" w:space="0"/>
              <w:left w:val="single" w:color="auto" w:sz="2" w:space="0"/>
              <w:right w:val="single" w:color="auto" w:sz="2" w:space="0"/>
            </w:tcBorders>
          </w:tcPr>
          <w:p w14:paraId="111C2B45">
            <w:pPr>
              <w:spacing w:line="360" w:lineRule="auto"/>
              <w:rPr>
                <w:rFonts w:hint="eastAsia" w:ascii="宋体" w:eastAsia="宋体" w:cs="宋体"/>
                <w:sz w:val="24"/>
                <w:szCs w:val="24"/>
              </w:rPr>
            </w:pPr>
          </w:p>
        </w:tc>
        <w:tc>
          <w:tcPr>
            <w:tcW w:w="1661" w:type="dxa"/>
            <w:tcBorders>
              <w:top w:val="single" w:color="auto" w:sz="2" w:space="0"/>
              <w:left w:val="single" w:color="auto" w:sz="2" w:space="0"/>
              <w:right w:val="single" w:color="auto" w:sz="2" w:space="0"/>
            </w:tcBorders>
          </w:tcPr>
          <w:p w14:paraId="7A50C6E4">
            <w:pPr>
              <w:spacing w:line="360" w:lineRule="auto"/>
              <w:rPr>
                <w:rFonts w:hint="eastAsia" w:ascii="宋体" w:eastAsia="宋体" w:cs="宋体"/>
                <w:sz w:val="24"/>
                <w:szCs w:val="24"/>
              </w:rPr>
            </w:pPr>
          </w:p>
        </w:tc>
        <w:tc>
          <w:tcPr>
            <w:tcW w:w="1661" w:type="dxa"/>
            <w:tcBorders>
              <w:top w:val="single" w:color="auto" w:sz="2" w:space="0"/>
              <w:left w:val="single" w:color="auto" w:sz="2" w:space="0"/>
              <w:right w:val="single" w:color="auto" w:sz="2" w:space="0"/>
            </w:tcBorders>
          </w:tcPr>
          <w:p w14:paraId="6972BC33">
            <w:pPr>
              <w:spacing w:line="360" w:lineRule="auto"/>
              <w:rPr>
                <w:rFonts w:hint="eastAsia" w:ascii="宋体" w:eastAsia="宋体" w:cs="宋体"/>
                <w:sz w:val="24"/>
                <w:szCs w:val="24"/>
              </w:rPr>
            </w:pPr>
          </w:p>
        </w:tc>
        <w:tc>
          <w:tcPr>
            <w:tcW w:w="1661" w:type="dxa"/>
          </w:tcPr>
          <w:p w14:paraId="144C2C4F">
            <w:pPr>
              <w:spacing w:line="360" w:lineRule="auto"/>
              <w:rPr>
                <w:rFonts w:hint="eastAsia" w:ascii="宋体" w:eastAsia="宋体" w:cs="宋体"/>
                <w:sz w:val="24"/>
                <w:szCs w:val="24"/>
              </w:rPr>
            </w:pPr>
          </w:p>
        </w:tc>
      </w:tr>
    </w:tbl>
    <w:p w14:paraId="09F5932A">
      <w:pPr>
        <w:pStyle w:val="113"/>
        <w:spacing w:line="360" w:lineRule="auto"/>
        <w:jc w:val="right"/>
        <w:rPr>
          <w:rFonts w:ascii="宋体" w:cs="宋体"/>
          <w:sz w:val="24"/>
          <w:szCs w:val="24"/>
        </w:rPr>
      </w:pPr>
      <w:r>
        <w:rPr>
          <w:rFonts w:ascii="宋体" w:cs="宋体"/>
          <w:sz w:val="24"/>
          <w:szCs w:val="24"/>
        </w:rPr>
        <w:t xml:space="preserve"> 供应商签章：__________________</w:t>
      </w:r>
    </w:p>
    <w:p w14:paraId="6266BD3C">
      <w:pPr>
        <w:pStyle w:val="113"/>
        <w:spacing w:line="360" w:lineRule="auto"/>
        <w:jc w:val="right"/>
        <w:rPr>
          <w:rFonts w:ascii="宋体" w:cs="宋体"/>
          <w:sz w:val="24"/>
          <w:szCs w:val="24"/>
        </w:rPr>
      </w:pPr>
      <w:r>
        <w:rPr>
          <w:rFonts w:ascii="宋体" w:cs="宋体"/>
          <w:sz w:val="24"/>
          <w:szCs w:val="24"/>
        </w:rPr>
        <w:t>日期： 年 月 日</w:t>
      </w:r>
    </w:p>
    <w:p w14:paraId="2A1CD518">
      <w:pPr>
        <w:pStyle w:val="113"/>
        <w:spacing w:line="360" w:lineRule="auto"/>
        <w:ind w:firstLine="480"/>
        <w:rPr>
          <w:rFonts w:ascii="宋体" w:cs="宋体"/>
          <w:sz w:val="24"/>
          <w:szCs w:val="24"/>
        </w:rPr>
      </w:pPr>
    </w:p>
    <w:p w14:paraId="7B92BAD0">
      <w:pPr>
        <w:pStyle w:val="113"/>
        <w:spacing w:line="360" w:lineRule="auto"/>
        <w:outlineLvl w:val="2"/>
        <w:rPr>
          <w:rFonts w:ascii="宋体" w:cs="宋体"/>
          <w:sz w:val="24"/>
          <w:szCs w:val="24"/>
        </w:rPr>
      </w:pPr>
      <w:r>
        <w:rPr>
          <w:rFonts w:ascii="宋体" w:cs="宋体"/>
          <w:b/>
          <w:sz w:val="24"/>
          <w:szCs w:val="24"/>
        </w:rPr>
        <w:t>格式三：</w:t>
      </w:r>
    </w:p>
    <w:p w14:paraId="32DEC08D">
      <w:pPr>
        <w:pStyle w:val="113"/>
        <w:spacing w:line="360" w:lineRule="auto"/>
        <w:jc w:val="center"/>
        <w:outlineLvl w:val="3"/>
        <w:rPr>
          <w:rFonts w:ascii="宋体" w:cs="宋体"/>
          <w:b/>
          <w:sz w:val="24"/>
          <w:szCs w:val="24"/>
        </w:rPr>
      </w:pPr>
      <w:r>
        <w:rPr>
          <w:rFonts w:ascii="宋体" w:cs="宋体"/>
          <w:b/>
          <w:sz w:val="24"/>
          <w:szCs w:val="24"/>
        </w:rPr>
        <w:t>分项报价表</w:t>
      </w:r>
    </w:p>
    <w:p w14:paraId="73FA366E">
      <w:pPr>
        <w:pStyle w:val="113"/>
        <w:spacing w:line="360" w:lineRule="auto"/>
        <w:ind w:firstLine="482"/>
        <w:rPr>
          <w:rFonts w:hint="eastAsia" w:ascii="宋体" w:eastAsia="宋体" w:cs="宋体"/>
          <w:sz w:val="24"/>
          <w:szCs w:val="24"/>
          <w:lang w:val="en-US" w:eastAsia="zh-CN"/>
        </w:rPr>
      </w:pPr>
      <w:r>
        <w:rPr>
          <w:rFonts w:hint="eastAsia" w:ascii="宋体" w:cs="宋体"/>
          <w:b w:val="0"/>
          <w:sz w:val="24"/>
          <w:szCs w:val="24"/>
          <w:lang w:val="en-US" w:eastAsia="zh-CN"/>
        </w:rPr>
        <w:t>注：响应</w:t>
      </w:r>
      <w:r>
        <w:rPr>
          <w:rFonts w:hint="eastAsia" w:ascii="宋体" w:cs="宋体"/>
          <w:sz w:val="24"/>
          <w:szCs w:val="24"/>
        </w:rPr>
        <w:t>供应商</w:t>
      </w:r>
      <w:r>
        <w:rPr>
          <w:rFonts w:hint="eastAsia" w:ascii="宋体" w:cs="宋体"/>
          <w:sz w:val="24"/>
          <w:szCs w:val="24"/>
          <w:lang w:val="en-US" w:eastAsia="zh-CN"/>
        </w:rPr>
        <w:t>应</w:t>
      </w:r>
      <w:r>
        <w:rPr>
          <w:rFonts w:hint="eastAsia" w:ascii="宋体" w:cs="宋体"/>
          <w:sz w:val="24"/>
          <w:szCs w:val="24"/>
        </w:rPr>
        <w:t>按照</w:t>
      </w:r>
      <w:r>
        <w:rPr>
          <w:rFonts w:hint="eastAsia" w:ascii="宋体" w:cs="宋体"/>
          <w:sz w:val="24"/>
          <w:szCs w:val="24"/>
          <w:lang w:val="en-US" w:eastAsia="zh-CN"/>
        </w:rPr>
        <w:t>采购人所</w:t>
      </w:r>
      <w:r>
        <w:rPr>
          <w:rFonts w:hint="eastAsia" w:ascii="宋体" w:cs="宋体"/>
          <w:sz w:val="24"/>
          <w:szCs w:val="24"/>
        </w:rPr>
        <w:t>提供的工程量清单</w:t>
      </w:r>
      <w:r>
        <w:rPr>
          <w:rFonts w:hint="eastAsia" w:ascii="宋体" w:cs="宋体"/>
          <w:sz w:val="24"/>
          <w:szCs w:val="24"/>
          <w:lang w:val="en-US" w:eastAsia="zh-CN"/>
        </w:rPr>
        <w:t>完善分项</w:t>
      </w:r>
      <w:r>
        <w:rPr>
          <w:rFonts w:hint="eastAsia" w:ascii="宋体" w:cs="宋体"/>
          <w:sz w:val="24"/>
          <w:szCs w:val="24"/>
        </w:rPr>
        <w:t>报价，不得随意改动</w:t>
      </w:r>
      <w:r>
        <w:rPr>
          <w:rFonts w:hint="eastAsia" w:ascii="宋体" w:cs="宋体"/>
          <w:sz w:val="24"/>
          <w:szCs w:val="24"/>
          <w:lang w:val="en-US" w:eastAsia="zh-CN"/>
        </w:rPr>
        <w:t>工程量清单</w:t>
      </w:r>
      <w:r>
        <w:rPr>
          <w:rFonts w:hint="eastAsia" w:ascii="宋体" w:cs="宋体"/>
          <w:sz w:val="24"/>
          <w:szCs w:val="24"/>
        </w:rPr>
        <w:t>内容</w:t>
      </w:r>
      <w:r>
        <w:rPr>
          <w:rFonts w:hint="eastAsia" w:ascii="宋体" w:cs="宋体"/>
          <w:sz w:val="24"/>
          <w:szCs w:val="24"/>
          <w:lang w:eastAsia="zh-CN"/>
        </w:rPr>
        <w:t>。</w:t>
      </w:r>
      <w:r>
        <w:rPr>
          <w:rFonts w:hint="eastAsia" w:ascii="宋体" w:cs="宋体"/>
          <w:sz w:val="24"/>
          <w:szCs w:val="24"/>
          <w:lang w:val="en-US" w:eastAsia="zh-CN"/>
        </w:rPr>
        <w:t>工程量清单详见采购公告附件。</w:t>
      </w:r>
    </w:p>
    <w:p w14:paraId="709C6C77">
      <w:pPr>
        <w:pStyle w:val="113"/>
        <w:spacing w:line="360" w:lineRule="auto"/>
        <w:jc w:val="center"/>
        <w:outlineLvl w:val="3"/>
        <w:rPr>
          <w:rFonts w:ascii="宋体" w:cs="宋体"/>
          <w:sz w:val="24"/>
          <w:szCs w:val="24"/>
        </w:rPr>
      </w:pPr>
    </w:p>
    <w:p w14:paraId="7B30A123">
      <w:pPr>
        <w:pStyle w:val="113"/>
        <w:spacing w:line="360" w:lineRule="auto"/>
        <w:ind w:firstLine="480"/>
        <w:rPr>
          <w:rFonts w:ascii="宋体" w:cs="宋体"/>
          <w:sz w:val="24"/>
          <w:szCs w:val="24"/>
        </w:rPr>
      </w:pPr>
    </w:p>
    <w:p w14:paraId="1904ECA4">
      <w:pPr>
        <w:pStyle w:val="113"/>
        <w:spacing w:line="360" w:lineRule="auto"/>
        <w:rPr>
          <w:rFonts w:ascii="宋体" w:cs="宋体"/>
          <w:sz w:val="24"/>
          <w:szCs w:val="24"/>
        </w:rPr>
      </w:pPr>
    </w:p>
    <w:p w14:paraId="68E93BB4">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四</w:t>
      </w:r>
      <w:r>
        <w:rPr>
          <w:rFonts w:ascii="宋体" w:cs="宋体"/>
          <w:b/>
          <w:sz w:val="24"/>
          <w:szCs w:val="24"/>
        </w:rPr>
        <w:t>：</w:t>
      </w:r>
    </w:p>
    <w:p w14:paraId="48C0286C">
      <w:pPr>
        <w:pStyle w:val="113"/>
        <w:spacing w:line="360" w:lineRule="auto"/>
        <w:jc w:val="center"/>
        <w:outlineLvl w:val="3"/>
        <w:rPr>
          <w:rFonts w:ascii="宋体" w:cs="宋体"/>
          <w:b/>
          <w:sz w:val="24"/>
          <w:szCs w:val="24"/>
        </w:rPr>
      </w:pPr>
      <w:r>
        <w:rPr>
          <w:rFonts w:ascii="宋体" w:cs="宋体"/>
          <w:b/>
          <w:sz w:val="24"/>
          <w:szCs w:val="24"/>
        </w:rPr>
        <w:t>实质性响应一览表</w:t>
      </w:r>
    </w:p>
    <w:tbl>
      <w:tblPr>
        <w:tblStyle w:val="42"/>
        <w:tblW w:w="830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45"/>
        <w:gridCol w:w="4036"/>
        <w:gridCol w:w="1909"/>
        <w:gridCol w:w="1514"/>
      </w:tblGrid>
      <w:tr w14:paraId="4129DF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45" w:type="dxa"/>
          </w:tcPr>
          <w:p w14:paraId="39884F86">
            <w:pPr>
              <w:pStyle w:val="113"/>
              <w:spacing w:line="360" w:lineRule="auto"/>
              <w:rPr>
                <w:rFonts w:ascii="宋体" w:cs="宋体"/>
                <w:sz w:val="24"/>
                <w:szCs w:val="24"/>
              </w:rPr>
            </w:pPr>
            <w:r>
              <w:rPr>
                <w:rFonts w:ascii="宋体" w:cs="宋体"/>
                <w:sz w:val="24"/>
                <w:szCs w:val="24"/>
              </w:rPr>
              <w:t>序号</w:t>
            </w:r>
          </w:p>
        </w:tc>
        <w:tc>
          <w:tcPr>
            <w:tcW w:w="4036" w:type="dxa"/>
          </w:tcPr>
          <w:p w14:paraId="56A3D678">
            <w:pPr>
              <w:pStyle w:val="113"/>
              <w:spacing w:line="360" w:lineRule="auto"/>
              <w:rPr>
                <w:rFonts w:ascii="宋体" w:cs="宋体"/>
                <w:sz w:val="24"/>
                <w:szCs w:val="24"/>
              </w:rPr>
            </w:pPr>
            <w:r>
              <w:rPr>
                <w:rFonts w:ascii="宋体" w:cs="宋体"/>
                <w:sz w:val="24"/>
                <w:szCs w:val="24"/>
              </w:rPr>
              <w:t>实质性响应条款</w:t>
            </w:r>
          </w:p>
        </w:tc>
        <w:tc>
          <w:tcPr>
            <w:tcW w:w="1909" w:type="dxa"/>
          </w:tcPr>
          <w:p w14:paraId="31125C95">
            <w:pPr>
              <w:pStyle w:val="113"/>
              <w:spacing w:line="360" w:lineRule="auto"/>
              <w:rPr>
                <w:rFonts w:ascii="宋体" w:cs="宋体"/>
                <w:sz w:val="24"/>
                <w:szCs w:val="24"/>
              </w:rPr>
            </w:pPr>
            <w:r>
              <w:rPr>
                <w:rFonts w:ascii="宋体" w:cs="宋体"/>
                <w:sz w:val="24"/>
                <w:szCs w:val="24"/>
              </w:rPr>
              <w:t>供应商响应情况</w:t>
            </w:r>
          </w:p>
        </w:tc>
        <w:tc>
          <w:tcPr>
            <w:tcW w:w="1514" w:type="dxa"/>
          </w:tcPr>
          <w:p w14:paraId="7BF0F0F5">
            <w:pPr>
              <w:pStyle w:val="113"/>
              <w:spacing w:line="360" w:lineRule="auto"/>
              <w:rPr>
                <w:rFonts w:ascii="宋体" w:cs="宋体"/>
                <w:sz w:val="24"/>
                <w:szCs w:val="24"/>
              </w:rPr>
            </w:pPr>
            <w:r>
              <w:rPr>
                <w:rFonts w:ascii="宋体" w:cs="宋体"/>
                <w:sz w:val="24"/>
                <w:szCs w:val="24"/>
              </w:rPr>
              <w:t>差异</w:t>
            </w:r>
          </w:p>
        </w:tc>
      </w:tr>
      <w:tr w14:paraId="7640E9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45" w:type="dxa"/>
          </w:tcPr>
          <w:p w14:paraId="163C1D3E">
            <w:pPr>
              <w:pStyle w:val="113"/>
              <w:spacing w:line="360" w:lineRule="auto"/>
              <w:rPr>
                <w:rFonts w:ascii="宋体" w:cs="宋体"/>
                <w:sz w:val="24"/>
                <w:szCs w:val="24"/>
              </w:rPr>
            </w:pPr>
            <w:r>
              <w:rPr>
                <w:rFonts w:ascii="宋体" w:cs="宋体"/>
                <w:sz w:val="24"/>
                <w:szCs w:val="24"/>
              </w:rPr>
              <w:t>1</w:t>
            </w:r>
          </w:p>
        </w:tc>
        <w:tc>
          <w:tcPr>
            <w:tcW w:w="4036" w:type="dxa"/>
            <w:tcBorders>
              <w:top w:val="single" w:color="auto" w:sz="2" w:space="0"/>
              <w:left w:val="single" w:color="auto" w:sz="2" w:space="0"/>
              <w:right w:val="single" w:color="auto" w:sz="2" w:space="0"/>
            </w:tcBorders>
          </w:tcPr>
          <w:p w14:paraId="0F95DC91">
            <w:pPr>
              <w:pStyle w:val="113"/>
              <w:rPr>
                <w:rFonts w:hint="eastAsia" w:ascii="宋体" w:eastAsia="宋体" w:cs="宋体"/>
                <w:sz w:val="24"/>
                <w:szCs w:val="24"/>
              </w:rPr>
            </w:pPr>
            <w:r>
              <w:rPr>
                <w:rFonts w:hint="eastAsia" w:ascii="宋体" w:cs="宋体"/>
                <w:sz w:val="24"/>
                <w:szCs w:val="24"/>
                <w:lang w:val="en-US" w:eastAsia="zh-CN"/>
              </w:rPr>
              <w:t>2.★</w:t>
            </w:r>
            <w:r>
              <w:rPr>
                <w:rFonts w:hint="eastAsia" w:ascii="宋体" w:eastAsia="宋体" w:cs="宋体"/>
                <w:sz w:val="24"/>
                <w:szCs w:val="24"/>
              </w:rPr>
              <w:t>本项目不接受分包</w:t>
            </w:r>
            <w:r>
              <w:rPr>
                <w:rFonts w:hint="eastAsia" w:ascii="宋体" w:cs="宋体"/>
                <w:sz w:val="24"/>
                <w:szCs w:val="24"/>
              </w:rPr>
              <w:t>（依据实质性响应一览表）</w:t>
            </w:r>
            <w:r>
              <w:rPr>
                <w:rFonts w:hint="eastAsia" w:ascii="宋体" w:eastAsia="宋体" w:cs="宋体"/>
                <w:sz w:val="24"/>
                <w:szCs w:val="24"/>
              </w:rPr>
              <w:t>。</w:t>
            </w:r>
          </w:p>
        </w:tc>
        <w:tc>
          <w:tcPr>
            <w:tcW w:w="1909" w:type="dxa"/>
            <w:tcBorders>
              <w:top w:val="single" w:color="auto" w:sz="2" w:space="0"/>
              <w:left w:val="single" w:color="auto" w:sz="2" w:space="0"/>
              <w:right w:val="single" w:color="auto" w:sz="2" w:space="0"/>
            </w:tcBorders>
          </w:tcPr>
          <w:p w14:paraId="73A4ADA6">
            <w:pPr>
              <w:spacing w:line="360" w:lineRule="auto"/>
              <w:rPr>
                <w:rFonts w:hint="eastAsia" w:ascii="宋体" w:eastAsia="宋体" w:cs="宋体"/>
                <w:sz w:val="24"/>
                <w:szCs w:val="24"/>
              </w:rPr>
            </w:pPr>
          </w:p>
        </w:tc>
        <w:tc>
          <w:tcPr>
            <w:tcW w:w="1514" w:type="dxa"/>
          </w:tcPr>
          <w:p w14:paraId="5DEDFF3A">
            <w:pPr>
              <w:spacing w:line="360" w:lineRule="auto"/>
              <w:rPr>
                <w:rFonts w:hint="eastAsia" w:ascii="宋体" w:eastAsia="宋体" w:cs="宋体"/>
                <w:sz w:val="24"/>
                <w:szCs w:val="24"/>
              </w:rPr>
            </w:pPr>
          </w:p>
        </w:tc>
      </w:tr>
      <w:tr w14:paraId="4079D60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45" w:type="dxa"/>
          </w:tcPr>
          <w:p w14:paraId="527A524B">
            <w:pPr>
              <w:pStyle w:val="113"/>
              <w:spacing w:line="360" w:lineRule="auto"/>
              <w:rPr>
                <w:rFonts w:ascii="宋体" w:cs="宋体"/>
                <w:sz w:val="24"/>
                <w:szCs w:val="24"/>
              </w:rPr>
            </w:pPr>
            <w:r>
              <w:rPr>
                <w:rFonts w:ascii="宋体" w:cs="宋体"/>
                <w:sz w:val="24"/>
                <w:szCs w:val="24"/>
              </w:rPr>
              <w:t xml:space="preserve"> 2</w:t>
            </w:r>
          </w:p>
        </w:tc>
        <w:tc>
          <w:tcPr>
            <w:tcW w:w="4036" w:type="dxa"/>
            <w:tcBorders>
              <w:top w:val="single" w:color="auto" w:sz="2" w:space="0"/>
              <w:left w:val="single" w:color="auto" w:sz="2" w:space="0"/>
              <w:right w:val="single" w:color="auto" w:sz="2" w:space="0"/>
            </w:tcBorders>
          </w:tcPr>
          <w:p w14:paraId="5D12166A">
            <w:pPr>
              <w:pStyle w:val="113"/>
              <w:rPr>
                <w:rFonts w:hint="eastAsia" w:ascii="宋体" w:eastAsia="宋体" w:cs="宋体"/>
                <w:sz w:val="24"/>
                <w:szCs w:val="24"/>
              </w:rPr>
            </w:pPr>
            <w:r>
              <w:rPr>
                <w:rFonts w:hint="eastAsia" w:ascii="宋体" w:cs="宋体"/>
                <w:bCs w:val="0"/>
                <w:sz w:val="24"/>
                <w:szCs w:val="24"/>
                <w:lang w:val="en-US" w:eastAsia="zh-CN"/>
              </w:rPr>
              <w:t>5.</w:t>
            </w:r>
            <w:r>
              <w:rPr>
                <w:rFonts w:hint="eastAsia" w:ascii="宋体" w:cs="宋体"/>
                <w:bCs w:val="0"/>
                <w:sz w:val="24"/>
                <w:szCs w:val="24"/>
              </w:rPr>
              <w:t>★成交供应商须在成交结果公告之日起2个工作日内向采购代理机构提供纸质响应文件2套（封面需加盖单位公章及骑缝章），纸质响应文件需与电子响应文件内容保持一致。响应文件内提供承诺函，格式自拟（依据实质性响应一览表及承诺函）。</w:t>
            </w:r>
          </w:p>
        </w:tc>
        <w:tc>
          <w:tcPr>
            <w:tcW w:w="1909" w:type="dxa"/>
            <w:tcBorders>
              <w:top w:val="single" w:color="auto" w:sz="2" w:space="0"/>
              <w:left w:val="single" w:color="auto" w:sz="2" w:space="0"/>
              <w:right w:val="single" w:color="auto" w:sz="2" w:space="0"/>
            </w:tcBorders>
          </w:tcPr>
          <w:p w14:paraId="58AC4B7D">
            <w:pPr>
              <w:spacing w:line="360" w:lineRule="auto"/>
              <w:rPr>
                <w:rFonts w:hint="eastAsia" w:ascii="宋体" w:eastAsia="宋体" w:cs="宋体"/>
                <w:sz w:val="24"/>
                <w:szCs w:val="24"/>
              </w:rPr>
            </w:pPr>
          </w:p>
        </w:tc>
        <w:tc>
          <w:tcPr>
            <w:tcW w:w="1514" w:type="dxa"/>
          </w:tcPr>
          <w:p w14:paraId="1EB198A8">
            <w:pPr>
              <w:spacing w:line="360" w:lineRule="auto"/>
              <w:rPr>
                <w:rFonts w:hint="eastAsia" w:ascii="宋体" w:eastAsia="宋体" w:cs="宋体"/>
                <w:sz w:val="24"/>
                <w:szCs w:val="24"/>
              </w:rPr>
            </w:pPr>
          </w:p>
        </w:tc>
      </w:tr>
      <w:tr w14:paraId="76AACF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45" w:type="dxa"/>
          </w:tcPr>
          <w:p w14:paraId="4AD785FA">
            <w:pPr>
              <w:pStyle w:val="113"/>
              <w:spacing w:line="360" w:lineRule="auto"/>
              <w:rPr>
                <w:rFonts w:ascii="宋体" w:cs="宋体"/>
                <w:sz w:val="24"/>
                <w:szCs w:val="24"/>
              </w:rPr>
            </w:pPr>
            <w:r>
              <w:rPr>
                <w:rFonts w:ascii="宋体" w:cs="宋体"/>
                <w:sz w:val="24"/>
                <w:szCs w:val="24"/>
              </w:rPr>
              <w:t xml:space="preserve"> 3</w:t>
            </w:r>
          </w:p>
        </w:tc>
        <w:tc>
          <w:tcPr>
            <w:tcW w:w="4036" w:type="dxa"/>
            <w:tcBorders>
              <w:top w:val="single" w:color="auto" w:sz="2" w:space="0"/>
              <w:left w:val="single" w:color="auto" w:sz="2" w:space="0"/>
              <w:right w:val="single" w:color="auto" w:sz="2" w:space="0"/>
            </w:tcBorders>
          </w:tcPr>
          <w:p w14:paraId="308B5131">
            <w:pPr>
              <w:pStyle w:val="113"/>
              <w:rPr>
                <w:rFonts w:hint="eastAsia" w:ascii="宋体" w:eastAsia="宋体" w:cs="宋体"/>
                <w:sz w:val="24"/>
                <w:szCs w:val="24"/>
              </w:rPr>
            </w:pPr>
            <w:r>
              <w:rPr>
                <w:rFonts w:hint="eastAsia" w:ascii="宋体" w:cs="宋体"/>
                <w:bCs w:val="0"/>
                <w:sz w:val="24"/>
                <w:szCs w:val="24"/>
                <w:lang w:val="en-US" w:eastAsia="zh-CN"/>
              </w:rPr>
              <w:t>7.</w:t>
            </w:r>
            <w:r>
              <w:rPr>
                <w:rFonts w:hint="eastAsia" w:ascii="宋体" w:cs="宋体"/>
                <w:bCs w:val="0"/>
                <w:sz w:val="24"/>
                <w:szCs w:val="24"/>
              </w:rPr>
              <w:t>★供应商必须对本项目的全部内容进行报价，本项目最高限价为人民币</w:t>
            </w:r>
            <w:r>
              <w:rPr>
                <w:rFonts w:hint="eastAsia" w:ascii="宋体" w:cs="宋体"/>
                <w:sz w:val="24"/>
                <w:szCs w:val="24"/>
              </w:rPr>
              <w:t>3319842.03</w:t>
            </w:r>
            <w:r>
              <w:rPr>
                <w:rFonts w:hint="eastAsia" w:ascii="宋体" w:cs="宋体"/>
                <w:bCs w:val="0"/>
                <w:sz w:val="24"/>
                <w:szCs w:val="24"/>
              </w:rPr>
              <w:t>元。响应供应商需在《首轮报价表》中报出总价作为价格评审依据</w:t>
            </w:r>
            <w:r>
              <w:rPr>
                <w:rFonts w:hint="eastAsia" w:ascii="宋体" w:cs="宋体"/>
                <w:bCs w:val="0"/>
                <w:sz w:val="24"/>
                <w:szCs w:val="24"/>
                <w:lang w:eastAsia="zh-CN"/>
              </w:rPr>
              <w:t>，</w:t>
            </w:r>
            <w:r>
              <w:rPr>
                <w:rFonts w:hint="eastAsia" w:ascii="宋体" w:cs="宋体"/>
                <w:bCs w:val="0"/>
                <w:sz w:val="24"/>
                <w:szCs w:val="24"/>
                <w:lang w:val="en-US" w:eastAsia="zh-CN"/>
              </w:rPr>
              <w:t>并提供工程量清单分项报价表</w:t>
            </w:r>
            <w:r>
              <w:rPr>
                <w:rFonts w:hint="eastAsia" w:ascii="宋体" w:cs="宋体"/>
                <w:bCs w:val="0"/>
                <w:sz w:val="24"/>
                <w:szCs w:val="24"/>
              </w:rPr>
              <w:t>。</w:t>
            </w:r>
            <w:r>
              <w:rPr>
                <w:rFonts w:hint="eastAsia" w:ascii="宋体" w:cs="宋体"/>
                <w:sz w:val="24"/>
                <w:szCs w:val="24"/>
              </w:rPr>
              <w:t>磋商结束后，所有实质性响应的供应商应在规定时间内提交最后报价</w:t>
            </w:r>
            <w:r>
              <w:rPr>
                <w:rFonts w:hint="eastAsia" w:ascii="宋体" w:cs="宋体"/>
                <w:sz w:val="24"/>
                <w:szCs w:val="24"/>
                <w:lang w:eastAsia="zh-CN"/>
              </w:rPr>
              <w:t>（</w:t>
            </w:r>
            <w:r>
              <w:rPr>
                <w:rFonts w:hint="eastAsia" w:ascii="宋体" w:cs="宋体"/>
                <w:sz w:val="24"/>
                <w:szCs w:val="24"/>
                <w:lang w:val="en-US" w:eastAsia="zh-CN"/>
              </w:rPr>
              <w:t>最后报价较首轮报价有下浮的，若未提供分项报价表，默认按扣除不可竞争费用后的价格下浮比例计算综合单价</w:t>
            </w:r>
            <w:r>
              <w:rPr>
                <w:rFonts w:hint="eastAsia" w:ascii="宋体" w:cs="宋体"/>
                <w:sz w:val="24"/>
                <w:szCs w:val="24"/>
                <w:lang w:eastAsia="zh-CN"/>
              </w:rPr>
              <w:t>）</w:t>
            </w:r>
            <w:r>
              <w:rPr>
                <w:rFonts w:hint="eastAsia" w:ascii="宋体" w:cs="宋体"/>
                <w:sz w:val="24"/>
                <w:szCs w:val="24"/>
                <w:lang w:val="en-US" w:eastAsia="zh-CN"/>
              </w:rPr>
              <w:t>。</w:t>
            </w:r>
            <w:r>
              <w:rPr>
                <w:rFonts w:hint="eastAsia" w:ascii="宋体" w:cs="宋体"/>
                <w:sz w:val="24"/>
                <w:szCs w:val="24"/>
              </w:rPr>
              <w:t>最后报价是供应商响应文件的有效组成部分</w:t>
            </w:r>
            <w:r>
              <w:rPr>
                <w:rFonts w:hint="eastAsia" w:ascii="宋体" w:cs="宋体"/>
                <w:sz w:val="24"/>
                <w:szCs w:val="24"/>
                <w:lang w:eastAsia="zh-CN"/>
              </w:rPr>
              <w:t>。</w:t>
            </w:r>
            <w:r>
              <w:rPr>
                <w:rFonts w:hint="eastAsia" w:ascii="宋体" w:cs="宋体"/>
                <w:bCs w:val="0"/>
                <w:sz w:val="24"/>
                <w:szCs w:val="24"/>
              </w:rPr>
              <w:t>如磋商小组没有对磋商文件作实质性变动、增加新的需求，供应商在最后报价环节中所报出的响应总价不得高于首轮报价，否则响应无效。</w:t>
            </w:r>
          </w:p>
        </w:tc>
        <w:tc>
          <w:tcPr>
            <w:tcW w:w="1909" w:type="dxa"/>
            <w:tcBorders>
              <w:top w:val="single" w:color="auto" w:sz="2" w:space="0"/>
              <w:left w:val="single" w:color="auto" w:sz="2" w:space="0"/>
              <w:right w:val="single" w:color="auto" w:sz="2" w:space="0"/>
            </w:tcBorders>
          </w:tcPr>
          <w:p w14:paraId="3B0E6EC2">
            <w:pPr>
              <w:spacing w:line="360" w:lineRule="auto"/>
              <w:rPr>
                <w:rFonts w:hint="eastAsia" w:ascii="宋体" w:eastAsia="宋体" w:cs="宋体"/>
                <w:sz w:val="24"/>
                <w:szCs w:val="24"/>
              </w:rPr>
            </w:pPr>
          </w:p>
        </w:tc>
        <w:tc>
          <w:tcPr>
            <w:tcW w:w="1514" w:type="dxa"/>
          </w:tcPr>
          <w:p w14:paraId="65267C73">
            <w:pPr>
              <w:spacing w:line="360" w:lineRule="auto"/>
              <w:rPr>
                <w:rFonts w:hint="eastAsia" w:ascii="宋体" w:eastAsia="宋体" w:cs="宋体"/>
                <w:sz w:val="24"/>
                <w:szCs w:val="24"/>
              </w:rPr>
            </w:pPr>
          </w:p>
        </w:tc>
      </w:tr>
      <w:tr w14:paraId="0DF23F1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45" w:type="dxa"/>
          </w:tcPr>
          <w:p w14:paraId="4D8F8541">
            <w:pPr>
              <w:pStyle w:val="113"/>
              <w:spacing w:line="360" w:lineRule="auto"/>
              <w:rPr>
                <w:rFonts w:ascii="宋体" w:cs="宋体"/>
                <w:sz w:val="24"/>
                <w:szCs w:val="24"/>
              </w:rPr>
            </w:pPr>
            <w:r>
              <w:rPr>
                <w:rFonts w:ascii="宋体" w:cs="宋体"/>
                <w:sz w:val="24"/>
                <w:szCs w:val="24"/>
              </w:rPr>
              <w:t xml:space="preserve"> 4</w:t>
            </w:r>
          </w:p>
        </w:tc>
        <w:tc>
          <w:tcPr>
            <w:tcW w:w="4036" w:type="dxa"/>
            <w:tcBorders>
              <w:top w:val="single" w:color="auto" w:sz="2" w:space="0"/>
              <w:left w:val="single" w:color="auto" w:sz="2" w:space="0"/>
              <w:right w:val="single" w:color="auto" w:sz="2" w:space="0"/>
            </w:tcBorders>
          </w:tcPr>
          <w:p w14:paraId="31CC17A7">
            <w:pPr>
              <w:pStyle w:val="113"/>
              <w:rPr>
                <w:rFonts w:hint="eastAsia" w:ascii="宋体" w:eastAsia="宋体" w:cs="宋体"/>
                <w:sz w:val="24"/>
                <w:szCs w:val="24"/>
              </w:rPr>
            </w:pPr>
            <w:r>
              <w:rPr>
                <w:rFonts w:hint="eastAsia" w:ascii="宋体" w:cs="宋体"/>
                <w:bCs w:val="0"/>
                <w:sz w:val="24"/>
                <w:szCs w:val="24"/>
                <w:lang w:val="en-US" w:eastAsia="zh-CN"/>
              </w:rPr>
              <w:t>8.</w:t>
            </w:r>
            <w:r>
              <w:rPr>
                <w:rFonts w:hint="eastAsia" w:ascii="宋体" w:cs="宋体"/>
                <w:bCs w:val="0"/>
                <w:sz w:val="24"/>
                <w:szCs w:val="24"/>
              </w:rPr>
              <w:t>★供应商必须承诺本项目绿色施工安全防护措施费为409613.90元，暂列金额为186466.25元。绿色施工安全防护措施费、暂列金额为不可竞争费。</w:t>
            </w:r>
            <w:r>
              <w:rPr>
                <w:rFonts w:hint="eastAsia" w:ascii="宋体" w:cs="宋体"/>
                <w:sz w:val="24"/>
                <w:szCs w:val="24"/>
              </w:rPr>
              <w:t>响应文件内提供承诺函，格式自拟（依据实质性响应一览表及承诺函）。</w:t>
            </w:r>
          </w:p>
        </w:tc>
        <w:tc>
          <w:tcPr>
            <w:tcW w:w="1909" w:type="dxa"/>
            <w:tcBorders>
              <w:top w:val="single" w:color="auto" w:sz="2" w:space="0"/>
              <w:left w:val="single" w:color="auto" w:sz="2" w:space="0"/>
              <w:right w:val="single" w:color="auto" w:sz="2" w:space="0"/>
            </w:tcBorders>
          </w:tcPr>
          <w:p w14:paraId="6DA2A2ED">
            <w:pPr>
              <w:spacing w:line="360" w:lineRule="auto"/>
              <w:rPr>
                <w:rFonts w:hint="eastAsia" w:ascii="宋体" w:eastAsia="宋体" w:cs="宋体"/>
                <w:sz w:val="24"/>
                <w:szCs w:val="24"/>
              </w:rPr>
            </w:pPr>
          </w:p>
        </w:tc>
        <w:tc>
          <w:tcPr>
            <w:tcW w:w="1514" w:type="dxa"/>
          </w:tcPr>
          <w:p w14:paraId="1FAA38B3">
            <w:pPr>
              <w:spacing w:line="360" w:lineRule="auto"/>
              <w:rPr>
                <w:rFonts w:hint="eastAsia" w:ascii="宋体" w:eastAsia="宋体" w:cs="宋体"/>
                <w:sz w:val="24"/>
                <w:szCs w:val="24"/>
              </w:rPr>
            </w:pPr>
          </w:p>
        </w:tc>
      </w:tr>
    </w:tbl>
    <w:p w14:paraId="282E5C40">
      <w:pPr>
        <w:pStyle w:val="113"/>
        <w:spacing w:line="360" w:lineRule="auto"/>
        <w:ind w:firstLine="480"/>
        <w:rPr>
          <w:rFonts w:ascii="宋体" w:cs="宋体"/>
          <w:sz w:val="24"/>
          <w:szCs w:val="24"/>
        </w:rPr>
      </w:pPr>
      <w:r>
        <w:rPr>
          <w:rFonts w:ascii="宋体" w:cs="宋体"/>
          <w:sz w:val="24"/>
          <w:szCs w:val="24"/>
        </w:rPr>
        <w:t>说明：</w:t>
      </w:r>
    </w:p>
    <w:p w14:paraId="4CE2EA57">
      <w:pPr>
        <w:pStyle w:val="113"/>
        <w:spacing w:line="360" w:lineRule="auto"/>
        <w:ind w:firstLine="480"/>
        <w:rPr>
          <w:rFonts w:ascii="宋体" w:cs="宋体"/>
          <w:sz w:val="24"/>
          <w:szCs w:val="24"/>
        </w:rPr>
      </w:pPr>
      <w:r>
        <w:rPr>
          <w:rFonts w:ascii="宋体" w:cs="宋体"/>
          <w:sz w:val="24"/>
          <w:szCs w:val="24"/>
        </w:rPr>
        <w:t>1.实质性响应条款一览表后续内容请根据第二章采购需求★号条款详细列举</w:t>
      </w:r>
    </w:p>
    <w:p w14:paraId="62AB16E0">
      <w:pPr>
        <w:pStyle w:val="113"/>
        <w:spacing w:line="360" w:lineRule="auto"/>
        <w:ind w:firstLine="480"/>
        <w:rPr>
          <w:rFonts w:ascii="宋体" w:cs="宋体"/>
          <w:sz w:val="24"/>
          <w:szCs w:val="24"/>
        </w:rPr>
      </w:pPr>
      <w:r>
        <w:rPr>
          <w:rFonts w:ascii="宋体" w:cs="宋体"/>
          <w:sz w:val="24"/>
          <w:szCs w:val="24"/>
        </w:rPr>
        <w:t xml:space="preserve"> 2.本表所列条款必须一一予以响应，“供应商响应情况”一栏应填写具体的响应内容，有差异的要具体说明。</w:t>
      </w:r>
    </w:p>
    <w:p w14:paraId="1D42416D">
      <w:pPr>
        <w:pStyle w:val="113"/>
        <w:spacing w:line="360" w:lineRule="auto"/>
        <w:ind w:firstLine="480"/>
        <w:rPr>
          <w:rFonts w:ascii="宋体" w:cs="宋体"/>
          <w:sz w:val="24"/>
          <w:szCs w:val="24"/>
        </w:rPr>
      </w:pPr>
      <w:r>
        <w:rPr>
          <w:rFonts w:ascii="宋体" w:cs="宋体"/>
          <w:sz w:val="24"/>
          <w:szCs w:val="24"/>
        </w:rPr>
        <w:t>3.请响应供应商认真填写本表内容，如填写错误将可能导致响应无效。</w:t>
      </w:r>
    </w:p>
    <w:p w14:paraId="3C946BED">
      <w:pPr>
        <w:pStyle w:val="113"/>
        <w:spacing w:line="360" w:lineRule="auto"/>
        <w:rPr>
          <w:rFonts w:ascii="宋体" w:cs="宋体"/>
          <w:sz w:val="24"/>
          <w:szCs w:val="24"/>
        </w:rPr>
      </w:pPr>
    </w:p>
    <w:p w14:paraId="7C1872B9">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五</w:t>
      </w:r>
      <w:r>
        <w:rPr>
          <w:rFonts w:ascii="宋体" w:cs="宋体"/>
          <w:b/>
          <w:sz w:val="24"/>
          <w:szCs w:val="24"/>
        </w:rPr>
        <w:t>：</w:t>
      </w:r>
    </w:p>
    <w:p w14:paraId="02E9B614">
      <w:pPr>
        <w:pStyle w:val="113"/>
        <w:spacing w:line="360" w:lineRule="auto"/>
        <w:ind w:firstLine="480"/>
        <w:rPr>
          <w:rFonts w:ascii="宋体" w:cs="宋体"/>
          <w:sz w:val="24"/>
          <w:szCs w:val="24"/>
        </w:rPr>
      </w:pPr>
      <w:r>
        <w:rPr>
          <w:rFonts w:ascii="宋体" w:cs="宋体"/>
          <w:sz w:val="24"/>
          <w:szCs w:val="24"/>
        </w:rPr>
        <w:t>（供应商可使用下述格式，也可使用广东省工商行政管理局统一印制的法定代表人证明书格式）</w:t>
      </w:r>
    </w:p>
    <w:p w14:paraId="091CF5CF">
      <w:pPr>
        <w:pStyle w:val="113"/>
        <w:spacing w:line="360" w:lineRule="auto"/>
        <w:jc w:val="center"/>
        <w:outlineLvl w:val="3"/>
        <w:rPr>
          <w:rFonts w:ascii="宋体" w:cs="宋体"/>
          <w:sz w:val="24"/>
          <w:szCs w:val="24"/>
        </w:rPr>
      </w:pPr>
      <w:r>
        <w:rPr>
          <w:rFonts w:ascii="宋体" w:cs="宋体"/>
          <w:b/>
          <w:sz w:val="24"/>
          <w:szCs w:val="24"/>
        </w:rPr>
        <w:t>法定代表人证明书</w:t>
      </w:r>
    </w:p>
    <w:p w14:paraId="23CB456A">
      <w:pPr>
        <w:pStyle w:val="113"/>
        <w:spacing w:line="360" w:lineRule="auto"/>
        <w:ind w:firstLine="480"/>
        <w:rPr>
          <w:rFonts w:ascii="宋体" w:cs="宋体"/>
          <w:sz w:val="24"/>
          <w:szCs w:val="24"/>
        </w:rPr>
      </w:pPr>
      <w:r>
        <w:rPr>
          <w:rFonts w:ascii="宋体" w:cs="宋体"/>
          <w:sz w:val="24"/>
          <w:szCs w:val="24"/>
        </w:rPr>
        <w:t>现任我单位_____________职务_____________为法定代表人，特此证明。</w:t>
      </w:r>
    </w:p>
    <w:p w14:paraId="4600552D">
      <w:pPr>
        <w:pStyle w:val="113"/>
        <w:spacing w:line="360" w:lineRule="auto"/>
        <w:ind w:firstLine="480"/>
        <w:rPr>
          <w:rFonts w:ascii="宋体" w:cs="宋体"/>
          <w:sz w:val="24"/>
          <w:szCs w:val="24"/>
        </w:rPr>
      </w:pPr>
      <w:r>
        <w:rPr>
          <w:rFonts w:ascii="宋体" w:cs="宋体"/>
          <w:sz w:val="24"/>
          <w:szCs w:val="24"/>
        </w:rPr>
        <w:t>有效期限：__________________</w:t>
      </w:r>
    </w:p>
    <w:p w14:paraId="6EC65577">
      <w:pPr>
        <w:pStyle w:val="113"/>
        <w:spacing w:line="360" w:lineRule="auto"/>
        <w:ind w:firstLine="480"/>
        <w:rPr>
          <w:rFonts w:ascii="宋体" w:cs="宋体"/>
          <w:sz w:val="24"/>
          <w:szCs w:val="24"/>
        </w:rPr>
      </w:pPr>
      <w:r>
        <w:rPr>
          <w:rFonts w:ascii="宋体" w:cs="宋体"/>
          <w:sz w:val="24"/>
          <w:szCs w:val="24"/>
        </w:rPr>
        <w:t>附：代表人性别：_____年龄：_________ 身份证号码：__________________</w:t>
      </w:r>
    </w:p>
    <w:p w14:paraId="4B562930">
      <w:pPr>
        <w:pStyle w:val="113"/>
        <w:spacing w:line="360" w:lineRule="auto"/>
        <w:ind w:firstLine="480"/>
        <w:rPr>
          <w:rFonts w:ascii="宋体" w:cs="宋体"/>
          <w:sz w:val="24"/>
          <w:szCs w:val="24"/>
        </w:rPr>
      </w:pPr>
      <w:r>
        <w:rPr>
          <w:rFonts w:ascii="宋体" w:cs="宋体"/>
          <w:sz w:val="24"/>
          <w:szCs w:val="24"/>
        </w:rPr>
        <w:t>注册号码：____________________企业类型：____________________________</w:t>
      </w:r>
    </w:p>
    <w:p w14:paraId="4BE6731E">
      <w:pPr>
        <w:pStyle w:val="113"/>
        <w:spacing w:line="360" w:lineRule="auto"/>
        <w:ind w:firstLine="480"/>
        <w:rPr>
          <w:rFonts w:ascii="宋体" w:cs="宋体"/>
          <w:sz w:val="24"/>
          <w:szCs w:val="24"/>
        </w:rPr>
      </w:pPr>
      <w:r>
        <w:rPr>
          <w:rFonts w:ascii="宋体" w:cs="宋体"/>
          <w:sz w:val="24"/>
          <w:szCs w:val="24"/>
        </w:rPr>
        <w:t>经营范围：__________________________________________________________</w:t>
      </w:r>
    </w:p>
    <w:p w14:paraId="1CDF3C78">
      <w:pPr>
        <w:pStyle w:val="113"/>
        <w:spacing w:line="360" w:lineRule="auto"/>
        <w:jc w:val="right"/>
        <w:rPr>
          <w:rFonts w:ascii="宋体" w:cs="宋体"/>
          <w:sz w:val="24"/>
          <w:szCs w:val="24"/>
        </w:rPr>
      </w:pPr>
      <w:r>
        <w:rPr>
          <w:rFonts w:ascii="宋体" w:cs="宋体"/>
          <w:sz w:val="24"/>
          <w:szCs w:val="24"/>
        </w:rPr>
        <w:t xml:space="preserve"> 供应商名称（盖章）：__________________</w:t>
      </w:r>
    </w:p>
    <w:p w14:paraId="023F0302">
      <w:pPr>
        <w:pStyle w:val="113"/>
        <w:spacing w:line="360" w:lineRule="auto"/>
        <w:jc w:val="right"/>
        <w:rPr>
          <w:rFonts w:ascii="宋体" w:cs="宋体"/>
          <w:sz w:val="24"/>
          <w:szCs w:val="24"/>
        </w:rPr>
      </w:pPr>
      <w:r>
        <w:rPr>
          <w:rFonts w:ascii="宋体" w:cs="宋体"/>
          <w:sz w:val="24"/>
          <w:szCs w:val="24"/>
        </w:rPr>
        <w:t xml:space="preserve"> 地  址：__________________</w:t>
      </w:r>
    </w:p>
    <w:p w14:paraId="469C471A">
      <w:pPr>
        <w:pStyle w:val="113"/>
        <w:spacing w:line="360" w:lineRule="auto"/>
        <w:jc w:val="right"/>
        <w:rPr>
          <w:rFonts w:ascii="宋体" w:cs="宋体"/>
          <w:sz w:val="24"/>
          <w:szCs w:val="24"/>
        </w:rPr>
      </w:pPr>
      <w:r>
        <w:rPr>
          <w:rFonts w:ascii="宋体" w:cs="宋体"/>
          <w:sz w:val="24"/>
          <w:szCs w:val="24"/>
        </w:rPr>
        <w:t xml:space="preserve"> 法定代表人（签字或盖章）：__________________</w:t>
      </w:r>
    </w:p>
    <w:p w14:paraId="7CA82C40">
      <w:pPr>
        <w:pStyle w:val="113"/>
        <w:spacing w:line="360" w:lineRule="auto"/>
        <w:jc w:val="right"/>
        <w:rPr>
          <w:rFonts w:ascii="宋体" w:cs="宋体"/>
          <w:sz w:val="24"/>
          <w:szCs w:val="24"/>
        </w:rPr>
      </w:pPr>
      <w:r>
        <w:rPr>
          <w:rFonts w:ascii="宋体" w:cs="宋体"/>
          <w:sz w:val="24"/>
          <w:szCs w:val="24"/>
        </w:rPr>
        <w:t xml:space="preserve"> 职  务：__________________</w:t>
      </w:r>
    </w:p>
    <w:p w14:paraId="366E6D0F">
      <w:pPr>
        <w:pStyle w:val="113"/>
        <w:spacing w:line="360" w:lineRule="auto"/>
        <w:jc w:val="right"/>
        <w:rPr>
          <w:rFonts w:ascii="宋体" w:cs="宋体"/>
          <w:sz w:val="24"/>
          <w:szCs w:val="24"/>
        </w:rPr>
      </w:pPr>
      <w:r>
        <w:rPr>
          <w:rFonts w:ascii="宋体" w:cs="宋体"/>
          <w:sz w:val="24"/>
          <w:szCs w:val="24"/>
        </w:rPr>
        <w:t xml:space="preserve"> 日  期：__________________</w:t>
      </w:r>
    </w:p>
    <w:p w14:paraId="1C5533F8">
      <w:pPr>
        <w:pStyle w:val="113"/>
        <w:spacing w:line="360" w:lineRule="auto"/>
        <w:rPr>
          <w:rFonts w:ascii="宋体" w:cs="宋体"/>
          <w:sz w:val="24"/>
          <w:szCs w:val="24"/>
        </w:rPr>
      </w:pPr>
    </w:p>
    <w:p w14:paraId="5F2134FF">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六</w:t>
      </w:r>
      <w:r>
        <w:rPr>
          <w:rFonts w:ascii="宋体" w:cs="宋体"/>
          <w:b/>
          <w:sz w:val="24"/>
          <w:szCs w:val="24"/>
        </w:rPr>
        <w:t>：</w:t>
      </w:r>
    </w:p>
    <w:p w14:paraId="585844A7">
      <w:pPr>
        <w:pStyle w:val="113"/>
        <w:spacing w:line="360" w:lineRule="auto"/>
        <w:jc w:val="center"/>
        <w:outlineLvl w:val="3"/>
        <w:rPr>
          <w:rFonts w:ascii="宋体" w:cs="宋体"/>
          <w:sz w:val="24"/>
          <w:szCs w:val="24"/>
        </w:rPr>
      </w:pPr>
      <w:r>
        <w:rPr>
          <w:rFonts w:ascii="宋体" w:cs="宋体"/>
          <w:b/>
          <w:sz w:val="24"/>
          <w:szCs w:val="24"/>
        </w:rPr>
        <w:t>法定代表人授权书格式</w:t>
      </w:r>
    </w:p>
    <w:p w14:paraId="49FE8681">
      <w:pPr>
        <w:pStyle w:val="113"/>
        <w:spacing w:line="360" w:lineRule="auto"/>
        <w:ind w:firstLine="480"/>
        <w:rPr>
          <w:rFonts w:ascii="宋体" w:cs="宋体"/>
          <w:sz w:val="24"/>
          <w:szCs w:val="24"/>
        </w:rPr>
      </w:pPr>
      <w:r>
        <w:rPr>
          <w:rFonts w:ascii="宋体" w:cs="宋体"/>
          <w:sz w:val="24"/>
          <w:szCs w:val="24"/>
        </w:rPr>
        <w:t>（对于银行、保险、电信、邮政、铁路等行业以及获得总公司响应授权的分公司，可以提供响应分支机构负责人授权书）</w:t>
      </w:r>
    </w:p>
    <w:p w14:paraId="68DFF81E">
      <w:pPr>
        <w:pStyle w:val="113"/>
        <w:spacing w:line="360" w:lineRule="auto"/>
        <w:jc w:val="center"/>
        <w:outlineLvl w:val="3"/>
        <w:rPr>
          <w:rFonts w:ascii="宋体" w:cs="宋体"/>
          <w:sz w:val="24"/>
          <w:szCs w:val="24"/>
        </w:rPr>
      </w:pPr>
      <w:r>
        <w:rPr>
          <w:rFonts w:ascii="宋体" w:cs="宋体"/>
          <w:b/>
          <w:sz w:val="24"/>
          <w:szCs w:val="24"/>
        </w:rPr>
        <w:t>法定代表人授权书</w:t>
      </w:r>
    </w:p>
    <w:p w14:paraId="6EFC21CB">
      <w:pPr>
        <w:pStyle w:val="113"/>
        <w:spacing w:line="360" w:lineRule="auto"/>
        <w:ind w:firstLine="480"/>
        <w:rPr>
          <w:rFonts w:ascii="宋体" w:cs="宋体"/>
          <w:sz w:val="24"/>
          <w:szCs w:val="24"/>
        </w:rPr>
      </w:pPr>
      <w:r>
        <w:rPr>
          <w:rFonts w:ascii="宋体" w:cs="宋体"/>
          <w:sz w:val="24"/>
          <w:szCs w:val="24"/>
        </w:rPr>
        <w:t>致：广州市政府采购中心</w:t>
      </w:r>
    </w:p>
    <w:p w14:paraId="7E245BB7">
      <w:pPr>
        <w:pStyle w:val="113"/>
        <w:spacing w:line="360" w:lineRule="auto"/>
        <w:ind w:firstLine="482"/>
        <w:rPr>
          <w:rFonts w:ascii="宋体" w:cs="宋体"/>
          <w:sz w:val="24"/>
          <w:szCs w:val="24"/>
        </w:rPr>
      </w:pPr>
      <w:r>
        <w:rPr>
          <w:rFonts w:ascii="宋体" w:cs="宋体"/>
          <w:sz w:val="24"/>
          <w:szCs w:val="24"/>
        </w:rPr>
        <w:t xml:space="preserve">本授权书声明：________是注册于 </w:t>
      </w:r>
      <w:r>
        <w:rPr>
          <w:rFonts w:ascii="宋体" w:cs="宋体"/>
          <w:sz w:val="24"/>
          <w:szCs w:val="24"/>
          <w:u w:val="single"/>
        </w:rPr>
        <w:t>（国家或地区）</w:t>
      </w:r>
      <w:r>
        <w:rPr>
          <w:rFonts w:ascii="宋体" w:cs="宋体"/>
          <w:sz w:val="24"/>
          <w:szCs w:val="24"/>
        </w:rPr>
        <w:t>的</w:t>
      </w:r>
      <w:r>
        <w:rPr>
          <w:rFonts w:ascii="宋体" w:cs="宋体"/>
          <w:sz w:val="24"/>
          <w:szCs w:val="24"/>
          <w:u w:val="single"/>
        </w:rPr>
        <w:t>（供应商名称）</w:t>
      </w:r>
      <w:r>
        <w:rPr>
          <w:rFonts w:ascii="宋体" w:cs="宋体"/>
          <w:sz w:val="24"/>
          <w:szCs w:val="24"/>
        </w:rPr>
        <w:t xml:space="preserve">的法定代表人，现任________职务，有效证件号码：________________。现授权 </w:t>
      </w:r>
      <w:r>
        <w:rPr>
          <w:rFonts w:ascii="宋体" w:cs="宋体"/>
          <w:sz w:val="24"/>
          <w:szCs w:val="24"/>
          <w:u w:val="single"/>
        </w:rPr>
        <w:t>（姓名、职务）</w:t>
      </w:r>
      <w:r>
        <w:rPr>
          <w:rFonts w:ascii="宋体" w:cs="宋体"/>
          <w:sz w:val="24"/>
          <w:szCs w:val="24"/>
        </w:rPr>
        <w:t xml:space="preserve"> 作为我公司的全权代理人，就“</w:t>
      </w:r>
      <w:r>
        <w:rPr>
          <w:rFonts w:ascii="宋体" w:cs="宋体"/>
          <w:sz w:val="24"/>
          <w:szCs w:val="24"/>
          <w:highlight w:val="none"/>
        </w:rPr>
        <w:t>粤海关旧址修缮项目”项目采购[采购项目编号为</w:t>
      </w:r>
      <w:r>
        <w:rPr>
          <w:rFonts w:hint="eastAsia" w:ascii="宋体" w:cs="宋体"/>
          <w:sz w:val="24"/>
          <w:szCs w:val="24"/>
          <w:highlight w:val="none"/>
          <w:lang w:eastAsia="zh-CN"/>
        </w:rPr>
        <w:t>QCC2025-0009</w:t>
      </w:r>
      <w:r>
        <w:rPr>
          <w:rFonts w:ascii="宋体" w:cs="宋体"/>
          <w:sz w:val="24"/>
          <w:szCs w:val="24"/>
          <w:highlight w:val="none"/>
        </w:rPr>
        <w:t>]的响应和合同</w:t>
      </w:r>
      <w:r>
        <w:rPr>
          <w:rFonts w:ascii="宋体" w:cs="宋体"/>
          <w:sz w:val="24"/>
          <w:szCs w:val="24"/>
        </w:rPr>
        <w:t>执行，以我方的名义处理一切与之有关的事宜。</w:t>
      </w:r>
    </w:p>
    <w:p w14:paraId="406A6666">
      <w:pPr>
        <w:pStyle w:val="113"/>
        <w:spacing w:line="360" w:lineRule="auto"/>
        <w:ind w:firstLine="482"/>
        <w:rPr>
          <w:rFonts w:ascii="宋体" w:cs="宋体"/>
          <w:sz w:val="24"/>
          <w:szCs w:val="24"/>
        </w:rPr>
      </w:pPr>
      <w:r>
        <w:rPr>
          <w:rFonts w:ascii="宋体" w:cs="宋体"/>
          <w:sz w:val="24"/>
          <w:szCs w:val="24"/>
        </w:rPr>
        <w:t>本授权书于________年________月________日签字生效，特此声明。</w:t>
      </w:r>
    </w:p>
    <w:p w14:paraId="772D9292">
      <w:pPr>
        <w:pStyle w:val="113"/>
        <w:spacing w:line="360" w:lineRule="auto"/>
        <w:jc w:val="right"/>
        <w:rPr>
          <w:rFonts w:ascii="宋体" w:cs="宋体"/>
          <w:sz w:val="24"/>
          <w:szCs w:val="24"/>
        </w:rPr>
      </w:pPr>
      <w:r>
        <w:rPr>
          <w:rFonts w:ascii="宋体" w:cs="宋体"/>
          <w:sz w:val="24"/>
          <w:szCs w:val="24"/>
        </w:rPr>
        <w:t xml:space="preserve"> 供应商（盖章）：__________________</w:t>
      </w:r>
    </w:p>
    <w:p w14:paraId="3FB8A870">
      <w:pPr>
        <w:pStyle w:val="113"/>
        <w:spacing w:line="360" w:lineRule="auto"/>
        <w:jc w:val="right"/>
        <w:rPr>
          <w:rFonts w:ascii="宋体" w:cs="宋体"/>
          <w:sz w:val="24"/>
          <w:szCs w:val="24"/>
        </w:rPr>
      </w:pPr>
      <w:r>
        <w:rPr>
          <w:rFonts w:ascii="宋体" w:cs="宋体"/>
          <w:sz w:val="24"/>
          <w:szCs w:val="24"/>
        </w:rPr>
        <w:t xml:space="preserve"> 地  址：__________________</w:t>
      </w:r>
    </w:p>
    <w:p w14:paraId="71463B70">
      <w:pPr>
        <w:pStyle w:val="113"/>
        <w:spacing w:line="360" w:lineRule="auto"/>
        <w:jc w:val="right"/>
        <w:rPr>
          <w:rFonts w:ascii="宋体" w:cs="宋体"/>
          <w:sz w:val="24"/>
          <w:szCs w:val="24"/>
        </w:rPr>
      </w:pPr>
      <w:r>
        <w:rPr>
          <w:rFonts w:ascii="宋体" w:cs="宋体"/>
          <w:sz w:val="24"/>
          <w:szCs w:val="24"/>
        </w:rPr>
        <w:t xml:space="preserve"> 法定代表人（签字或盖章）：__________________</w:t>
      </w:r>
    </w:p>
    <w:p w14:paraId="1C8A99A1">
      <w:pPr>
        <w:pStyle w:val="113"/>
        <w:spacing w:line="360" w:lineRule="auto"/>
        <w:jc w:val="right"/>
        <w:rPr>
          <w:rFonts w:ascii="宋体" w:cs="宋体"/>
          <w:sz w:val="24"/>
          <w:szCs w:val="24"/>
        </w:rPr>
      </w:pPr>
      <w:r>
        <w:rPr>
          <w:rFonts w:ascii="宋体" w:cs="宋体"/>
          <w:sz w:val="24"/>
          <w:szCs w:val="24"/>
        </w:rPr>
        <w:t xml:space="preserve"> 职  务：__________________</w:t>
      </w:r>
    </w:p>
    <w:p w14:paraId="0B0E16BA">
      <w:pPr>
        <w:pStyle w:val="113"/>
        <w:spacing w:line="360" w:lineRule="auto"/>
        <w:jc w:val="right"/>
        <w:rPr>
          <w:rFonts w:ascii="宋体" w:cs="宋体"/>
          <w:sz w:val="24"/>
          <w:szCs w:val="24"/>
        </w:rPr>
      </w:pPr>
      <w:r>
        <w:rPr>
          <w:rFonts w:ascii="宋体" w:cs="宋体"/>
          <w:sz w:val="24"/>
          <w:szCs w:val="24"/>
        </w:rPr>
        <w:t xml:space="preserve"> 被授权人（签字或盖章）：__________________</w:t>
      </w:r>
    </w:p>
    <w:p w14:paraId="6D062DE5">
      <w:pPr>
        <w:pStyle w:val="113"/>
        <w:spacing w:line="360" w:lineRule="auto"/>
        <w:jc w:val="right"/>
        <w:rPr>
          <w:rFonts w:ascii="宋体" w:cs="宋体"/>
          <w:sz w:val="24"/>
          <w:szCs w:val="24"/>
        </w:rPr>
      </w:pPr>
      <w:r>
        <w:rPr>
          <w:rFonts w:ascii="宋体" w:cs="宋体"/>
          <w:sz w:val="24"/>
          <w:szCs w:val="24"/>
        </w:rPr>
        <w:t xml:space="preserve"> 职  务：__________________</w:t>
      </w:r>
    </w:p>
    <w:p w14:paraId="38A0CB28">
      <w:pPr>
        <w:pStyle w:val="113"/>
        <w:spacing w:line="360" w:lineRule="auto"/>
        <w:jc w:val="right"/>
        <w:rPr>
          <w:rFonts w:ascii="宋体" w:cs="宋体"/>
          <w:sz w:val="24"/>
          <w:szCs w:val="24"/>
        </w:rPr>
      </w:pPr>
      <w:r>
        <w:rPr>
          <w:rFonts w:ascii="宋体" w:cs="宋体"/>
          <w:sz w:val="24"/>
          <w:szCs w:val="24"/>
        </w:rPr>
        <w:t xml:space="preserve"> 日  期：__________________</w:t>
      </w:r>
    </w:p>
    <w:p w14:paraId="2BC36297">
      <w:pPr>
        <w:pStyle w:val="113"/>
        <w:spacing w:line="360" w:lineRule="auto"/>
        <w:rPr>
          <w:rFonts w:ascii="宋体" w:cs="宋体"/>
          <w:sz w:val="24"/>
          <w:szCs w:val="24"/>
        </w:rPr>
      </w:pPr>
    </w:p>
    <w:p w14:paraId="4FFAF0B5">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七</w:t>
      </w:r>
      <w:r>
        <w:rPr>
          <w:rFonts w:ascii="宋体" w:cs="宋体"/>
          <w:b/>
          <w:sz w:val="24"/>
          <w:szCs w:val="24"/>
        </w:rPr>
        <w:t>：</w:t>
      </w:r>
    </w:p>
    <w:p w14:paraId="04DAEA6E">
      <w:pPr>
        <w:pStyle w:val="113"/>
        <w:spacing w:line="360" w:lineRule="auto"/>
        <w:jc w:val="center"/>
        <w:outlineLvl w:val="3"/>
        <w:rPr>
          <w:rFonts w:ascii="宋体" w:cs="宋体"/>
          <w:sz w:val="24"/>
          <w:szCs w:val="24"/>
        </w:rPr>
      </w:pPr>
      <w:r>
        <w:rPr>
          <w:rFonts w:ascii="宋体" w:cs="宋体"/>
          <w:b/>
          <w:sz w:val="24"/>
          <w:szCs w:val="24"/>
        </w:rPr>
        <w:t>提供具有独立承担民事责任的能力的证明材料</w:t>
      </w:r>
    </w:p>
    <w:p w14:paraId="68281E33">
      <w:pPr>
        <w:pStyle w:val="113"/>
        <w:spacing w:line="360" w:lineRule="auto"/>
        <w:ind w:firstLine="480"/>
        <w:rPr>
          <w:rFonts w:ascii="宋体" w:cs="宋体"/>
          <w:sz w:val="24"/>
          <w:szCs w:val="24"/>
        </w:rPr>
      </w:pPr>
      <w:r>
        <w:rPr>
          <w:rFonts w:ascii="宋体" w:cs="宋体"/>
          <w:sz w:val="24"/>
          <w:szCs w:val="24"/>
        </w:rPr>
        <w:t>一、提供以下相关证照的扫描件之一：1.企业法人提供企业法人营业执照；2.事业法人提供事业法人登记证；3.其他组织提供其他组织的营业执照或执业许可证；4.自然人提供居民身份证等；</w:t>
      </w:r>
    </w:p>
    <w:p w14:paraId="6EAC07C0">
      <w:pPr>
        <w:pStyle w:val="113"/>
        <w:spacing w:line="360" w:lineRule="auto"/>
        <w:ind w:firstLine="480"/>
        <w:rPr>
          <w:rFonts w:ascii="宋体" w:cs="宋体"/>
          <w:sz w:val="24"/>
          <w:szCs w:val="24"/>
        </w:rPr>
      </w:pPr>
      <w:r>
        <w:rPr>
          <w:rFonts w:ascii="宋体" w:cs="宋体"/>
          <w:sz w:val="24"/>
          <w:szCs w:val="24"/>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响应的，还须提供分公司或中心支公司的保险机构的营业执照。）</w:t>
      </w:r>
    </w:p>
    <w:p w14:paraId="1280DAA0">
      <w:pPr>
        <w:pStyle w:val="113"/>
        <w:spacing w:line="360" w:lineRule="auto"/>
        <w:ind w:firstLine="480"/>
        <w:rPr>
          <w:rFonts w:ascii="宋体" w:cs="宋体"/>
          <w:sz w:val="24"/>
          <w:szCs w:val="24"/>
        </w:rPr>
      </w:pPr>
    </w:p>
    <w:p w14:paraId="09432EAF">
      <w:pPr>
        <w:spacing w:line="360" w:lineRule="auto"/>
        <w:rPr>
          <w:rFonts w:ascii="宋体" w:cs="宋体"/>
          <w:sz w:val="24"/>
          <w:szCs w:val="24"/>
        </w:rPr>
      </w:pPr>
      <w:r>
        <w:rPr>
          <w:rFonts w:ascii="宋体" w:cs="宋体"/>
          <w:b/>
          <w:sz w:val="24"/>
          <w:szCs w:val="24"/>
        </w:rPr>
        <w:t>格式</w:t>
      </w:r>
      <w:r>
        <w:rPr>
          <w:rFonts w:hint="eastAsia" w:ascii="宋体" w:cs="宋体"/>
          <w:b/>
          <w:sz w:val="24"/>
          <w:szCs w:val="24"/>
          <w:lang w:val="en-US" w:eastAsia="zh-CN"/>
        </w:rPr>
        <w:t>八</w:t>
      </w:r>
      <w:r>
        <w:rPr>
          <w:rFonts w:ascii="宋体" w:cs="宋体"/>
          <w:b/>
          <w:sz w:val="24"/>
          <w:szCs w:val="24"/>
        </w:rPr>
        <w:t>：</w:t>
      </w:r>
    </w:p>
    <w:p w14:paraId="2195053B">
      <w:pPr>
        <w:pStyle w:val="113"/>
        <w:spacing w:line="360" w:lineRule="auto"/>
        <w:ind w:firstLine="480"/>
        <w:rPr>
          <w:rFonts w:ascii="宋体" w:cs="宋体"/>
          <w:sz w:val="24"/>
          <w:szCs w:val="24"/>
        </w:rPr>
      </w:pPr>
      <w:r>
        <w:rPr>
          <w:rFonts w:ascii="宋体" w:cs="宋体"/>
          <w:sz w:val="24"/>
          <w:szCs w:val="24"/>
        </w:rPr>
        <w:t>（对于采购需求写明“提供承诺”的条款，供应商可参照以下格式提供承诺）</w:t>
      </w:r>
    </w:p>
    <w:p w14:paraId="259C1A9D">
      <w:pPr>
        <w:pStyle w:val="113"/>
        <w:spacing w:line="360" w:lineRule="auto"/>
        <w:jc w:val="center"/>
        <w:outlineLvl w:val="3"/>
        <w:rPr>
          <w:rFonts w:ascii="宋体" w:cs="宋体"/>
          <w:sz w:val="24"/>
          <w:szCs w:val="24"/>
        </w:rPr>
      </w:pPr>
      <w:r>
        <w:rPr>
          <w:rFonts w:ascii="宋体" w:cs="宋体"/>
          <w:b/>
          <w:sz w:val="24"/>
          <w:szCs w:val="24"/>
        </w:rPr>
        <w:t>承诺函</w:t>
      </w:r>
    </w:p>
    <w:p w14:paraId="000B912B">
      <w:pPr>
        <w:pStyle w:val="113"/>
        <w:spacing w:line="360" w:lineRule="auto"/>
        <w:ind w:firstLine="480"/>
        <w:rPr>
          <w:rFonts w:ascii="宋体" w:cs="宋体"/>
          <w:sz w:val="24"/>
          <w:szCs w:val="24"/>
        </w:rPr>
      </w:pPr>
      <w:r>
        <w:rPr>
          <w:rFonts w:ascii="宋体" w:cs="宋体"/>
          <w:sz w:val="24"/>
          <w:szCs w:val="24"/>
        </w:rPr>
        <w:t>致：中华人民共和国广州海关</w:t>
      </w:r>
      <w:r>
        <w:rPr>
          <w:rFonts w:ascii="宋体" w:cs="宋体"/>
          <w:sz w:val="24"/>
          <w:szCs w:val="24"/>
        </w:rPr>
        <w:br w:type="textWrapping"/>
      </w:r>
    </w:p>
    <w:p w14:paraId="38AB722C">
      <w:pPr>
        <w:pStyle w:val="113"/>
        <w:spacing w:line="360" w:lineRule="auto"/>
        <w:ind w:firstLine="480"/>
        <w:rPr>
          <w:rFonts w:ascii="宋体" w:cs="宋体"/>
          <w:sz w:val="24"/>
          <w:szCs w:val="24"/>
        </w:rPr>
      </w:pPr>
      <w:r>
        <w:rPr>
          <w:rFonts w:ascii="宋体" w:cs="宋体"/>
          <w:sz w:val="24"/>
          <w:szCs w:val="24"/>
        </w:rPr>
        <w:t>对于</w:t>
      </w:r>
      <w:r>
        <w:rPr>
          <w:rFonts w:ascii="宋体" w:cs="宋体"/>
          <w:sz w:val="24"/>
          <w:szCs w:val="24"/>
          <w:u w:val="single"/>
        </w:rPr>
        <w:t xml:space="preserve">   粤海关旧址修缮  </w:t>
      </w:r>
      <w:r>
        <w:rPr>
          <w:rFonts w:ascii="宋体" w:cs="宋体"/>
          <w:sz w:val="24"/>
          <w:szCs w:val="24"/>
        </w:rPr>
        <w:t>项目（项目编号</w:t>
      </w:r>
      <w:r>
        <w:rPr>
          <w:rFonts w:ascii="宋体" w:cs="宋体"/>
          <w:sz w:val="24"/>
          <w:szCs w:val="24"/>
          <w:highlight w:val="none"/>
        </w:rPr>
        <w:t>：</w:t>
      </w:r>
      <w:r>
        <w:rPr>
          <w:rFonts w:ascii="宋体" w:cs="宋体"/>
          <w:sz w:val="24"/>
          <w:szCs w:val="24"/>
          <w:highlight w:val="none"/>
          <w:u w:val="single"/>
        </w:rPr>
        <w:t xml:space="preserve">  </w:t>
      </w:r>
      <w:r>
        <w:rPr>
          <w:rFonts w:hint="eastAsia" w:ascii="宋体" w:cs="宋体"/>
          <w:sz w:val="24"/>
          <w:szCs w:val="24"/>
          <w:highlight w:val="none"/>
          <w:u w:val="single"/>
          <w:lang w:eastAsia="zh-CN"/>
        </w:rPr>
        <w:t>QCC2025-0009</w:t>
      </w:r>
      <w:r>
        <w:rPr>
          <w:rFonts w:ascii="宋体" w:cs="宋体"/>
          <w:sz w:val="24"/>
          <w:szCs w:val="24"/>
          <w:highlight w:val="none"/>
          <w:u w:val="single"/>
        </w:rPr>
        <w:t xml:space="preserve">  </w:t>
      </w:r>
      <w:r>
        <w:rPr>
          <w:rFonts w:ascii="宋体" w:cs="宋体"/>
          <w:sz w:val="24"/>
          <w:szCs w:val="24"/>
          <w:highlight w:val="none"/>
        </w:rPr>
        <w:t>）</w:t>
      </w:r>
      <w:r>
        <w:rPr>
          <w:rFonts w:ascii="宋体" w:cs="宋体"/>
          <w:sz w:val="24"/>
          <w:szCs w:val="24"/>
        </w:rPr>
        <w:t>，我方郑重承诺如下：</w:t>
      </w:r>
    </w:p>
    <w:p w14:paraId="7D2FF0E4">
      <w:pPr>
        <w:pStyle w:val="113"/>
        <w:spacing w:line="360" w:lineRule="auto"/>
        <w:ind w:firstLine="480"/>
        <w:rPr>
          <w:rFonts w:ascii="宋体" w:cs="宋体"/>
          <w:sz w:val="24"/>
          <w:szCs w:val="24"/>
        </w:rPr>
      </w:pPr>
      <w:r>
        <w:rPr>
          <w:rFonts w:ascii="宋体" w:cs="宋体"/>
          <w:sz w:val="24"/>
          <w:szCs w:val="24"/>
        </w:rPr>
        <w:t>如中标/成交，我方承诺严格落实采购文件以下条款：(建议逐条复制采购文件相关条款原文)</w:t>
      </w:r>
    </w:p>
    <w:p w14:paraId="35C14337">
      <w:pPr>
        <w:pStyle w:val="113"/>
        <w:spacing w:line="360" w:lineRule="auto"/>
        <w:ind w:firstLine="480"/>
        <w:rPr>
          <w:rFonts w:ascii="宋体" w:cs="宋体"/>
          <w:sz w:val="24"/>
          <w:szCs w:val="24"/>
        </w:rPr>
      </w:pPr>
      <w:r>
        <w:rPr>
          <w:rFonts w:ascii="宋体" w:cs="宋体"/>
          <w:sz w:val="24"/>
          <w:szCs w:val="24"/>
        </w:rPr>
        <w:t>（一）星号条款</w:t>
      </w:r>
    </w:p>
    <w:p w14:paraId="7DC99CF4">
      <w:pPr>
        <w:pStyle w:val="113"/>
        <w:spacing w:line="360" w:lineRule="auto"/>
        <w:ind w:firstLine="480"/>
        <w:rPr>
          <w:rFonts w:ascii="宋体" w:cs="宋体"/>
          <w:sz w:val="24"/>
          <w:szCs w:val="24"/>
        </w:rPr>
      </w:pPr>
      <w:r>
        <w:rPr>
          <w:rFonts w:ascii="宋体" w:cs="宋体"/>
          <w:sz w:val="24"/>
          <w:szCs w:val="24"/>
        </w:rPr>
        <w:t>1.</w:t>
      </w:r>
    </w:p>
    <w:p w14:paraId="13ADA16B">
      <w:pPr>
        <w:pStyle w:val="113"/>
        <w:spacing w:line="360" w:lineRule="auto"/>
        <w:ind w:firstLine="480"/>
        <w:rPr>
          <w:rFonts w:ascii="宋体" w:cs="宋体"/>
          <w:sz w:val="24"/>
          <w:szCs w:val="24"/>
        </w:rPr>
      </w:pPr>
      <w:r>
        <w:rPr>
          <w:rFonts w:ascii="宋体" w:cs="宋体"/>
          <w:sz w:val="24"/>
          <w:szCs w:val="24"/>
        </w:rPr>
        <w:t>2.</w:t>
      </w:r>
    </w:p>
    <w:p w14:paraId="5B97D1C1">
      <w:pPr>
        <w:pStyle w:val="113"/>
        <w:spacing w:line="360" w:lineRule="auto"/>
        <w:ind w:firstLine="480"/>
        <w:rPr>
          <w:rFonts w:ascii="宋体" w:cs="宋体"/>
          <w:sz w:val="24"/>
          <w:szCs w:val="24"/>
        </w:rPr>
      </w:pPr>
      <w:r>
        <w:rPr>
          <w:rFonts w:ascii="宋体" w:cs="宋体"/>
          <w:sz w:val="24"/>
          <w:szCs w:val="24"/>
        </w:rPr>
        <w:t>3.</w:t>
      </w:r>
    </w:p>
    <w:p w14:paraId="51248FF9">
      <w:pPr>
        <w:pStyle w:val="113"/>
        <w:spacing w:line="360" w:lineRule="auto"/>
        <w:ind w:firstLine="480"/>
        <w:rPr>
          <w:rFonts w:ascii="宋体" w:cs="宋体"/>
          <w:sz w:val="24"/>
          <w:szCs w:val="24"/>
        </w:rPr>
      </w:pPr>
      <w:r>
        <w:rPr>
          <w:rFonts w:ascii="宋体" w:cs="宋体"/>
          <w:sz w:val="24"/>
          <w:szCs w:val="24"/>
        </w:rPr>
        <w:t>.........</w:t>
      </w:r>
    </w:p>
    <w:p w14:paraId="2A4B1A61">
      <w:pPr>
        <w:pStyle w:val="113"/>
        <w:spacing w:line="360" w:lineRule="auto"/>
        <w:ind w:firstLine="480"/>
        <w:rPr>
          <w:rFonts w:ascii="宋体" w:cs="宋体"/>
          <w:sz w:val="24"/>
          <w:szCs w:val="24"/>
        </w:rPr>
      </w:pPr>
      <w:r>
        <w:rPr>
          <w:rFonts w:ascii="宋体" w:cs="宋体"/>
          <w:sz w:val="24"/>
          <w:szCs w:val="24"/>
        </w:rPr>
        <w:t>（二）三角号条款</w:t>
      </w:r>
    </w:p>
    <w:p w14:paraId="2B3D061D">
      <w:pPr>
        <w:pStyle w:val="113"/>
        <w:spacing w:line="360" w:lineRule="auto"/>
        <w:ind w:firstLine="480"/>
        <w:rPr>
          <w:rFonts w:ascii="宋体" w:cs="宋体"/>
          <w:sz w:val="24"/>
          <w:szCs w:val="24"/>
        </w:rPr>
      </w:pPr>
      <w:r>
        <w:rPr>
          <w:rFonts w:ascii="宋体" w:cs="宋体"/>
          <w:sz w:val="24"/>
          <w:szCs w:val="24"/>
        </w:rPr>
        <w:t>1.</w:t>
      </w:r>
    </w:p>
    <w:p w14:paraId="61D2FF66">
      <w:pPr>
        <w:pStyle w:val="113"/>
        <w:spacing w:line="360" w:lineRule="auto"/>
        <w:ind w:firstLine="480"/>
        <w:rPr>
          <w:rFonts w:ascii="宋体" w:cs="宋体"/>
          <w:sz w:val="24"/>
          <w:szCs w:val="24"/>
        </w:rPr>
      </w:pPr>
      <w:r>
        <w:rPr>
          <w:rFonts w:ascii="宋体" w:cs="宋体"/>
          <w:sz w:val="24"/>
          <w:szCs w:val="24"/>
        </w:rPr>
        <w:t>2.</w:t>
      </w:r>
    </w:p>
    <w:p w14:paraId="1E1956E8">
      <w:pPr>
        <w:pStyle w:val="113"/>
        <w:spacing w:line="360" w:lineRule="auto"/>
        <w:ind w:firstLine="480"/>
        <w:rPr>
          <w:rFonts w:ascii="宋体" w:cs="宋体"/>
          <w:sz w:val="24"/>
          <w:szCs w:val="24"/>
        </w:rPr>
      </w:pPr>
      <w:r>
        <w:rPr>
          <w:rFonts w:ascii="宋体" w:cs="宋体"/>
          <w:sz w:val="24"/>
          <w:szCs w:val="24"/>
        </w:rPr>
        <w:t>3.</w:t>
      </w:r>
    </w:p>
    <w:p w14:paraId="73E73127">
      <w:pPr>
        <w:pStyle w:val="113"/>
        <w:spacing w:line="360" w:lineRule="auto"/>
        <w:ind w:firstLine="480"/>
        <w:rPr>
          <w:rFonts w:ascii="宋体" w:cs="宋体"/>
          <w:sz w:val="24"/>
          <w:szCs w:val="24"/>
        </w:rPr>
      </w:pPr>
      <w:r>
        <w:rPr>
          <w:rFonts w:ascii="宋体" w:cs="宋体"/>
          <w:sz w:val="24"/>
          <w:szCs w:val="24"/>
        </w:rPr>
        <w:t>.........</w:t>
      </w:r>
    </w:p>
    <w:p w14:paraId="1352BE2F">
      <w:pPr>
        <w:pStyle w:val="113"/>
        <w:spacing w:line="360" w:lineRule="auto"/>
        <w:ind w:firstLine="480"/>
        <w:rPr>
          <w:rFonts w:ascii="宋体" w:cs="宋体"/>
          <w:sz w:val="24"/>
          <w:szCs w:val="24"/>
        </w:rPr>
      </w:pPr>
      <w:r>
        <w:rPr>
          <w:rFonts w:ascii="宋体" w:cs="宋体"/>
          <w:sz w:val="24"/>
          <w:szCs w:val="24"/>
        </w:rPr>
        <w:t>（三）非星号、非三角号条款</w:t>
      </w:r>
    </w:p>
    <w:p w14:paraId="6C72CE8F">
      <w:pPr>
        <w:pStyle w:val="113"/>
        <w:spacing w:line="360" w:lineRule="auto"/>
        <w:ind w:firstLine="480"/>
        <w:rPr>
          <w:rFonts w:ascii="宋体" w:cs="宋体"/>
          <w:sz w:val="24"/>
          <w:szCs w:val="24"/>
        </w:rPr>
      </w:pPr>
      <w:r>
        <w:rPr>
          <w:rFonts w:ascii="宋体" w:cs="宋体"/>
          <w:sz w:val="24"/>
          <w:szCs w:val="24"/>
        </w:rPr>
        <w:t>1.</w:t>
      </w:r>
    </w:p>
    <w:p w14:paraId="7CCB424C">
      <w:pPr>
        <w:pStyle w:val="113"/>
        <w:spacing w:line="360" w:lineRule="auto"/>
        <w:ind w:firstLine="480"/>
        <w:rPr>
          <w:rFonts w:ascii="宋体" w:cs="宋体"/>
          <w:sz w:val="24"/>
          <w:szCs w:val="24"/>
        </w:rPr>
      </w:pPr>
      <w:r>
        <w:rPr>
          <w:rFonts w:ascii="宋体" w:cs="宋体"/>
          <w:sz w:val="24"/>
          <w:szCs w:val="24"/>
        </w:rPr>
        <w:t>2.</w:t>
      </w:r>
    </w:p>
    <w:p w14:paraId="4A8F9B2D">
      <w:pPr>
        <w:pStyle w:val="113"/>
        <w:spacing w:line="360" w:lineRule="auto"/>
        <w:ind w:firstLine="480"/>
        <w:rPr>
          <w:rFonts w:ascii="宋体" w:cs="宋体"/>
          <w:sz w:val="24"/>
          <w:szCs w:val="24"/>
        </w:rPr>
      </w:pPr>
      <w:r>
        <w:rPr>
          <w:rFonts w:ascii="宋体" w:cs="宋体"/>
          <w:sz w:val="24"/>
          <w:szCs w:val="24"/>
        </w:rPr>
        <w:t>3.</w:t>
      </w:r>
    </w:p>
    <w:p w14:paraId="1FBC5D07">
      <w:pPr>
        <w:pStyle w:val="113"/>
        <w:spacing w:line="360" w:lineRule="auto"/>
        <w:ind w:firstLine="480"/>
        <w:rPr>
          <w:rFonts w:ascii="宋体" w:cs="宋体"/>
          <w:sz w:val="24"/>
          <w:szCs w:val="24"/>
        </w:rPr>
      </w:pPr>
      <w:r>
        <w:rPr>
          <w:rFonts w:ascii="宋体" w:cs="宋体"/>
          <w:sz w:val="24"/>
          <w:szCs w:val="24"/>
        </w:rPr>
        <w:t>.........</w:t>
      </w:r>
      <w:r>
        <w:rPr>
          <w:rFonts w:ascii="宋体" w:cs="宋体"/>
          <w:sz w:val="24"/>
          <w:szCs w:val="24"/>
        </w:rPr>
        <w:br w:type="textWrapping"/>
      </w:r>
    </w:p>
    <w:p w14:paraId="3B9159A1">
      <w:pPr>
        <w:pStyle w:val="113"/>
        <w:spacing w:line="360" w:lineRule="auto"/>
        <w:ind w:firstLine="480"/>
        <w:rPr>
          <w:rFonts w:ascii="宋体" w:cs="宋体"/>
          <w:sz w:val="24"/>
          <w:szCs w:val="24"/>
        </w:rPr>
      </w:pPr>
      <w:r>
        <w:rPr>
          <w:rFonts w:ascii="宋体" w:cs="宋体"/>
          <w:sz w:val="24"/>
          <w:szCs w:val="24"/>
        </w:rPr>
        <w:t>特此承诺。</w:t>
      </w:r>
    </w:p>
    <w:p w14:paraId="24570A97">
      <w:pPr>
        <w:pStyle w:val="113"/>
        <w:spacing w:line="360" w:lineRule="auto"/>
        <w:rPr>
          <w:rFonts w:ascii="宋体" w:cs="宋体"/>
          <w:sz w:val="24"/>
          <w:szCs w:val="24"/>
        </w:rPr>
      </w:pPr>
      <w:r>
        <w:rPr>
          <w:rFonts w:ascii="宋体" w:cs="宋体"/>
          <w:sz w:val="24"/>
          <w:szCs w:val="24"/>
        </w:rPr>
        <w:t xml:space="preserve"> 供应商名称（盖章）：__________________</w:t>
      </w:r>
    </w:p>
    <w:p w14:paraId="5D60399C">
      <w:pPr>
        <w:pStyle w:val="113"/>
        <w:spacing w:line="360" w:lineRule="auto"/>
        <w:rPr>
          <w:rFonts w:ascii="宋体" w:cs="宋体"/>
          <w:sz w:val="24"/>
          <w:szCs w:val="24"/>
        </w:rPr>
      </w:pPr>
      <w:r>
        <w:rPr>
          <w:rFonts w:ascii="宋体" w:cs="宋体"/>
          <w:sz w:val="24"/>
          <w:szCs w:val="24"/>
        </w:rPr>
        <w:t xml:space="preserve"> 日期： 年 月 日</w:t>
      </w:r>
    </w:p>
    <w:p w14:paraId="17253DB2">
      <w:pPr>
        <w:pStyle w:val="113"/>
        <w:spacing w:line="360" w:lineRule="auto"/>
        <w:ind w:firstLine="480"/>
        <w:rPr>
          <w:rFonts w:ascii="宋体" w:cs="宋体"/>
          <w:sz w:val="24"/>
          <w:szCs w:val="24"/>
        </w:rPr>
      </w:pPr>
    </w:p>
    <w:p w14:paraId="79222E1D">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九</w:t>
      </w:r>
      <w:r>
        <w:rPr>
          <w:rFonts w:ascii="宋体" w:cs="宋体"/>
          <w:b/>
          <w:sz w:val="24"/>
          <w:szCs w:val="24"/>
        </w:rPr>
        <w:t>：</w:t>
      </w:r>
    </w:p>
    <w:p w14:paraId="0A3FCA3F">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1D06C4DE">
      <w:pPr>
        <w:pStyle w:val="113"/>
        <w:spacing w:line="360" w:lineRule="auto"/>
        <w:ind w:firstLine="480"/>
        <w:rPr>
          <w:rFonts w:ascii="宋体" w:cs="宋体"/>
          <w:sz w:val="24"/>
          <w:szCs w:val="24"/>
        </w:rPr>
      </w:pPr>
      <w:r>
        <w:rPr>
          <w:rFonts w:ascii="宋体" w:cs="宋体"/>
          <w:sz w:val="24"/>
          <w:szCs w:val="24"/>
        </w:rPr>
        <w:t>中小企业声明函（所投产品制造商为中小企业时提交本函，所属行业应符合磋商文件中明确的本项目所属行业）</w:t>
      </w:r>
    </w:p>
    <w:p w14:paraId="2C761354">
      <w:pPr>
        <w:pStyle w:val="113"/>
        <w:spacing w:line="360" w:lineRule="auto"/>
        <w:jc w:val="center"/>
        <w:outlineLvl w:val="3"/>
        <w:rPr>
          <w:rFonts w:ascii="宋体" w:cs="宋体"/>
          <w:sz w:val="24"/>
          <w:szCs w:val="24"/>
        </w:rPr>
      </w:pPr>
      <w:r>
        <w:rPr>
          <w:rFonts w:ascii="宋体" w:cs="宋体"/>
          <w:b/>
          <w:sz w:val="24"/>
          <w:szCs w:val="24"/>
        </w:rPr>
        <w:t>中小企业声明函（工程）</w:t>
      </w:r>
    </w:p>
    <w:p w14:paraId="4F0EEA5E">
      <w:pPr>
        <w:pStyle w:val="113"/>
        <w:spacing w:line="360" w:lineRule="auto"/>
        <w:ind w:firstLine="480"/>
        <w:rPr>
          <w:rFonts w:ascii="宋体" w:cs="宋体"/>
          <w:sz w:val="24"/>
          <w:szCs w:val="24"/>
        </w:rPr>
      </w:pPr>
      <w:r>
        <w:rPr>
          <w:rFonts w:ascii="宋体" w:cs="宋体"/>
          <w:sz w:val="24"/>
          <w:szCs w:val="24"/>
        </w:rPr>
        <w:t>本公司（联合体）郑重声明，根据《政府采购促进中小企业发展管理办法》（财库﹝2020﹞46 号）的规定，本公司（联合体）参加</w:t>
      </w:r>
      <w:r>
        <w:rPr>
          <w:rFonts w:ascii="宋体" w:cs="宋体"/>
          <w:sz w:val="24"/>
          <w:szCs w:val="24"/>
          <w:u w:val="single"/>
        </w:rPr>
        <w:t>中华人民共和国广州海关</w:t>
      </w:r>
      <w:r>
        <w:rPr>
          <w:rFonts w:ascii="宋体" w:cs="宋体"/>
          <w:sz w:val="24"/>
          <w:szCs w:val="24"/>
        </w:rPr>
        <w:t>的</w:t>
      </w:r>
      <w:r>
        <w:rPr>
          <w:rFonts w:ascii="宋体" w:cs="宋体"/>
          <w:sz w:val="24"/>
          <w:szCs w:val="24"/>
          <w:u w:val="single"/>
        </w:rPr>
        <w:t>粤海关旧址修缮项目</w:t>
      </w:r>
      <w:r>
        <w:rPr>
          <w:rFonts w:ascii="宋体" w:cs="宋体"/>
          <w:sz w:val="24"/>
          <w:szCs w:val="24"/>
        </w:rPr>
        <w:t>采购活动，工程的施工单位全部为符合政策要求的中小企业。相关企业（含联合体中的中小企业、签订分包意向协议的中小企业）的具体情况如下：</w:t>
      </w:r>
    </w:p>
    <w:p w14:paraId="57AB30C0">
      <w:pPr>
        <w:pStyle w:val="113"/>
        <w:spacing w:line="360" w:lineRule="auto"/>
        <w:ind w:firstLine="480"/>
        <w:rPr>
          <w:rFonts w:ascii="宋体" w:cs="宋体"/>
          <w:sz w:val="24"/>
          <w:szCs w:val="24"/>
        </w:rPr>
      </w:pPr>
      <w:r>
        <w:rPr>
          <w:rFonts w:ascii="宋体" w:cs="宋体"/>
          <w:sz w:val="24"/>
          <w:szCs w:val="24"/>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7A4642EA">
      <w:pPr>
        <w:pStyle w:val="113"/>
        <w:spacing w:line="360" w:lineRule="auto"/>
        <w:ind w:firstLine="480"/>
        <w:rPr>
          <w:rFonts w:ascii="宋体" w:cs="宋体"/>
          <w:sz w:val="24"/>
          <w:szCs w:val="24"/>
        </w:rPr>
      </w:pPr>
      <w:r>
        <w:rPr>
          <w:rFonts w:ascii="宋体" w:cs="宋体"/>
          <w:sz w:val="24"/>
          <w:szCs w:val="24"/>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6EBFBB4A">
      <w:pPr>
        <w:pStyle w:val="113"/>
        <w:spacing w:line="360" w:lineRule="auto"/>
        <w:ind w:firstLine="480"/>
        <w:rPr>
          <w:rFonts w:ascii="宋体" w:cs="宋体"/>
          <w:sz w:val="24"/>
          <w:szCs w:val="24"/>
        </w:rPr>
      </w:pPr>
      <w:r>
        <w:rPr>
          <w:rFonts w:ascii="宋体" w:cs="宋体"/>
          <w:sz w:val="24"/>
          <w:szCs w:val="24"/>
        </w:rPr>
        <w:t>……</w:t>
      </w:r>
    </w:p>
    <w:p w14:paraId="44613C94">
      <w:pPr>
        <w:pStyle w:val="113"/>
        <w:spacing w:line="360" w:lineRule="auto"/>
        <w:ind w:firstLine="480"/>
        <w:rPr>
          <w:rFonts w:ascii="宋体" w:cs="宋体"/>
          <w:sz w:val="24"/>
          <w:szCs w:val="24"/>
        </w:rPr>
      </w:pPr>
      <w:r>
        <w:rPr>
          <w:rFonts w:ascii="宋体" w:cs="宋体"/>
          <w:sz w:val="24"/>
          <w:szCs w:val="24"/>
        </w:rPr>
        <w:t>以上企业，不属于大企业的分支机构，不存在控股股东为大企业的情形，也不存在与大企业的负责人为同一人的情形。</w:t>
      </w:r>
    </w:p>
    <w:p w14:paraId="1FAB126C">
      <w:pPr>
        <w:pStyle w:val="113"/>
        <w:spacing w:line="360" w:lineRule="auto"/>
        <w:ind w:firstLine="480"/>
        <w:rPr>
          <w:rFonts w:ascii="宋体" w:cs="宋体"/>
          <w:sz w:val="24"/>
          <w:szCs w:val="24"/>
        </w:rPr>
      </w:pPr>
      <w:r>
        <w:rPr>
          <w:rFonts w:ascii="宋体" w:cs="宋体"/>
          <w:sz w:val="24"/>
          <w:szCs w:val="24"/>
        </w:rPr>
        <w:t>本企业对上述声明内容的真实性负责。如有虚假，将依法承担相应责任。</w:t>
      </w:r>
    </w:p>
    <w:p w14:paraId="4B424815">
      <w:pPr>
        <w:pStyle w:val="113"/>
        <w:spacing w:line="360" w:lineRule="auto"/>
        <w:jc w:val="right"/>
        <w:rPr>
          <w:rFonts w:ascii="宋体" w:cs="宋体"/>
          <w:sz w:val="24"/>
          <w:szCs w:val="24"/>
        </w:rPr>
      </w:pPr>
      <w:r>
        <w:rPr>
          <w:rFonts w:ascii="宋体" w:cs="宋体"/>
          <w:sz w:val="24"/>
          <w:szCs w:val="24"/>
        </w:rPr>
        <w:t xml:space="preserve"> 企业名称（盖章）：__________________</w:t>
      </w:r>
    </w:p>
    <w:p w14:paraId="0FF7F8D1">
      <w:pPr>
        <w:pStyle w:val="113"/>
        <w:spacing w:line="360" w:lineRule="auto"/>
        <w:jc w:val="right"/>
        <w:rPr>
          <w:rFonts w:ascii="宋体" w:cs="宋体"/>
          <w:sz w:val="24"/>
          <w:szCs w:val="24"/>
        </w:rPr>
      </w:pPr>
      <w:r>
        <w:rPr>
          <w:rFonts w:ascii="宋体" w:cs="宋体"/>
          <w:sz w:val="24"/>
          <w:szCs w:val="24"/>
        </w:rPr>
        <w:t xml:space="preserve"> 日  期：__________________</w:t>
      </w:r>
    </w:p>
    <w:p w14:paraId="5B957CB9">
      <w:pPr>
        <w:pStyle w:val="113"/>
        <w:spacing w:line="360" w:lineRule="auto"/>
        <w:ind w:firstLine="480"/>
        <w:rPr>
          <w:rFonts w:ascii="宋体" w:cs="宋体"/>
          <w:sz w:val="24"/>
          <w:szCs w:val="24"/>
        </w:rPr>
      </w:pPr>
      <w:r>
        <w:rPr>
          <w:rFonts w:ascii="宋体" w:cs="宋体"/>
          <w:sz w:val="24"/>
          <w:szCs w:val="24"/>
        </w:rPr>
        <w:t>1：从业人员、营业收入、资产总额填报上一年度数据，无上一年度数据的新成立企业可不填报。</w:t>
      </w:r>
    </w:p>
    <w:p w14:paraId="2AD0DB40">
      <w:pPr>
        <w:pStyle w:val="113"/>
        <w:spacing w:line="360" w:lineRule="auto"/>
        <w:ind w:firstLine="480"/>
        <w:rPr>
          <w:rFonts w:ascii="宋体" w:cs="宋体"/>
          <w:sz w:val="24"/>
          <w:szCs w:val="24"/>
        </w:rPr>
      </w:pPr>
      <w:r>
        <w:rPr>
          <w:rFonts w:ascii="宋体" w:cs="宋体"/>
          <w:sz w:val="24"/>
          <w:szCs w:val="24"/>
        </w:rPr>
        <w:t>2：供应商应当自行核实是否属于小微企业，并认真填写声明函，若有虚假将追究其责任。</w:t>
      </w:r>
    </w:p>
    <w:p w14:paraId="49EE72BB">
      <w:pPr>
        <w:pStyle w:val="113"/>
        <w:spacing w:line="360" w:lineRule="auto"/>
        <w:ind w:firstLine="480"/>
        <w:rPr>
          <w:rFonts w:ascii="宋体" w:cs="宋体"/>
          <w:sz w:val="24"/>
          <w:szCs w:val="24"/>
        </w:rPr>
      </w:pPr>
    </w:p>
    <w:p w14:paraId="72C7EC2D">
      <w:pPr>
        <w:pStyle w:val="113"/>
        <w:spacing w:line="360" w:lineRule="auto"/>
        <w:outlineLvl w:val="2"/>
        <w:rPr>
          <w:rFonts w:ascii="宋体" w:cs="宋体"/>
          <w:sz w:val="24"/>
          <w:szCs w:val="24"/>
        </w:rPr>
      </w:pPr>
      <w:r>
        <w:rPr>
          <w:rFonts w:ascii="宋体" w:cs="宋体"/>
          <w:b/>
          <w:sz w:val="24"/>
          <w:szCs w:val="24"/>
        </w:rPr>
        <w:t>格式十：</w:t>
      </w:r>
    </w:p>
    <w:p w14:paraId="7B231193">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19DAD9C2">
      <w:pPr>
        <w:pStyle w:val="113"/>
        <w:spacing w:line="360" w:lineRule="auto"/>
        <w:jc w:val="center"/>
        <w:outlineLvl w:val="3"/>
        <w:rPr>
          <w:rFonts w:ascii="宋体" w:cs="宋体"/>
          <w:sz w:val="24"/>
          <w:szCs w:val="24"/>
        </w:rPr>
      </w:pPr>
      <w:r>
        <w:rPr>
          <w:rFonts w:ascii="宋体" w:cs="宋体"/>
          <w:b/>
          <w:sz w:val="24"/>
          <w:szCs w:val="24"/>
        </w:rPr>
        <w:t>监狱企业</w:t>
      </w:r>
    </w:p>
    <w:p w14:paraId="521026D8">
      <w:pPr>
        <w:pStyle w:val="113"/>
        <w:spacing w:line="360" w:lineRule="auto"/>
        <w:ind w:firstLine="480"/>
        <w:rPr>
          <w:rFonts w:ascii="宋体" w:cs="宋体"/>
          <w:sz w:val="24"/>
          <w:szCs w:val="24"/>
        </w:rPr>
      </w:pPr>
      <w:r>
        <w:rPr>
          <w:rFonts w:ascii="宋体" w:cs="宋体"/>
          <w:sz w:val="24"/>
          <w:szCs w:val="24"/>
        </w:rPr>
        <w:t>提供由监狱管理局、戒毒管理局（含新疆生产建设兵团）出具的属于监狱企业的证明文件。</w:t>
      </w:r>
    </w:p>
    <w:p w14:paraId="568B8DE5">
      <w:pPr>
        <w:pStyle w:val="113"/>
        <w:spacing w:line="360" w:lineRule="auto"/>
        <w:ind w:firstLine="480"/>
        <w:rPr>
          <w:rFonts w:ascii="宋体" w:cs="宋体"/>
          <w:sz w:val="24"/>
          <w:szCs w:val="24"/>
        </w:rPr>
      </w:pPr>
    </w:p>
    <w:p w14:paraId="09901834">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一</w:t>
      </w:r>
      <w:r>
        <w:rPr>
          <w:rFonts w:ascii="宋体" w:cs="宋体"/>
          <w:b/>
          <w:sz w:val="24"/>
          <w:szCs w:val="24"/>
        </w:rPr>
        <w:t>：</w:t>
      </w:r>
    </w:p>
    <w:p w14:paraId="10A22616">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2AAA711C">
      <w:pPr>
        <w:pStyle w:val="113"/>
        <w:spacing w:line="360" w:lineRule="auto"/>
        <w:jc w:val="center"/>
        <w:outlineLvl w:val="3"/>
        <w:rPr>
          <w:rFonts w:ascii="宋体" w:cs="宋体"/>
          <w:sz w:val="24"/>
          <w:szCs w:val="24"/>
        </w:rPr>
      </w:pPr>
      <w:r>
        <w:rPr>
          <w:rFonts w:ascii="宋体" w:cs="宋体"/>
          <w:b/>
          <w:sz w:val="24"/>
          <w:szCs w:val="24"/>
        </w:rPr>
        <w:t>残疾人福利性单位声明函</w:t>
      </w:r>
    </w:p>
    <w:p w14:paraId="048DA92F">
      <w:pPr>
        <w:pStyle w:val="113"/>
        <w:spacing w:line="360" w:lineRule="auto"/>
        <w:ind w:firstLine="480"/>
        <w:rPr>
          <w:rFonts w:ascii="宋体" w:cs="宋体"/>
          <w:sz w:val="24"/>
          <w:szCs w:val="24"/>
        </w:rPr>
      </w:pPr>
      <w:r>
        <w:rPr>
          <w:rFonts w:ascii="宋体" w:cs="宋体"/>
          <w:sz w:val="24"/>
          <w:szCs w:val="24"/>
        </w:rPr>
        <w:t>本单位郑重声明，根据《财政部 民政部 中国残疾人联合会关于促进残疾人就业政府采购政策的通知》（财库〔2017〕 141号）的规定，本单位为符合条件的残疾人福利性单位，且本单位参加</w:t>
      </w:r>
      <w:r>
        <w:rPr>
          <w:rFonts w:ascii="宋体" w:cs="宋体"/>
          <w:sz w:val="24"/>
          <w:szCs w:val="24"/>
          <w:u w:val="single"/>
        </w:rPr>
        <w:t xml:space="preserve"> 中华人民共和国广州海关 </w:t>
      </w:r>
      <w:r>
        <w:rPr>
          <w:rFonts w:ascii="宋体" w:cs="宋体"/>
          <w:sz w:val="24"/>
          <w:szCs w:val="24"/>
        </w:rPr>
        <w:t>单位的</w:t>
      </w:r>
      <w:r>
        <w:rPr>
          <w:rFonts w:ascii="宋体" w:cs="宋体"/>
          <w:sz w:val="24"/>
          <w:szCs w:val="24"/>
          <w:u w:val="single"/>
        </w:rPr>
        <w:t>粤海关旧址修缮</w:t>
      </w:r>
      <w:r>
        <w:rPr>
          <w:rFonts w:ascii="宋体" w:cs="宋体"/>
          <w:sz w:val="24"/>
          <w:szCs w:val="24"/>
        </w:rPr>
        <w:t>项目采购活动由本单位承担工程，或者由其他残疾人福利性单位承担工程。</w:t>
      </w:r>
    </w:p>
    <w:p w14:paraId="7C53A64D">
      <w:pPr>
        <w:pStyle w:val="113"/>
        <w:spacing w:line="360" w:lineRule="auto"/>
        <w:ind w:firstLine="480"/>
        <w:rPr>
          <w:rFonts w:ascii="宋体" w:cs="宋体"/>
          <w:sz w:val="24"/>
          <w:szCs w:val="24"/>
        </w:rPr>
      </w:pPr>
      <w:r>
        <w:rPr>
          <w:rFonts w:ascii="宋体" w:cs="宋体"/>
          <w:sz w:val="24"/>
          <w:szCs w:val="24"/>
        </w:rPr>
        <w:t>本单位对上述声明的真实性负责。如有虚假，将依法承担相应责任。</w:t>
      </w:r>
    </w:p>
    <w:p w14:paraId="329C4A23">
      <w:pPr>
        <w:pStyle w:val="113"/>
        <w:spacing w:line="360" w:lineRule="auto"/>
        <w:jc w:val="right"/>
        <w:rPr>
          <w:rFonts w:ascii="宋体" w:cs="宋体"/>
          <w:sz w:val="24"/>
          <w:szCs w:val="24"/>
        </w:rPr>
      </w:pPr>
      <w:r>
        <w:rPr>
          <w:rFonts w:ascii="宋体" w:cs="宋体"/>
          <w:sz w:val="24"/>
          <w:szCs w:val="24"/>
        </w:rPr>
        <w:t>单位名称（盖章）：__________________</w:t>
      </w:r>
    </w:p>
    <w:p w14:paraId="7F24EDEB">
      <w:pPr>
        <w:pStyle w:val="113"/>
        <w:spacing w:line="360" w:lineRule="auto"/>
        <w:jc w:val="right"/>
        <w:rPr>
          <w:rFonts w:ascii="宋体" w:cs="宋体"/>
          <w:sz w:val="24"/>
          <w:szCs w:val="24"/>
        </w:rPr>
      </w:pPr>
      <w:r>
        <w:rPr>
          <w:rFonts w:ascii="宋体" w:cs="宋体"/>
          <w:sz w:val="24"/>
          <w:szCs w:val="24"/>
        </w:rPr>
        <w:t xml:space="preserve"> 日  期：__________________</w:t>
      </w:r>
    </w:p>
    <w:p w14:paraId="319591BC">
      <w:pPr>
        <w:pStyle w:val="113"/>
        <w:spacing w:line="360" w:lineRule="auto"/>
        <w:ind w:firstLine="480"/>
        <w:rPr>
          <w:rFonts w:ascii="宋体" w:cs="宋体"/>
          <w:sz w:val="24"/>
          <w:szCs w:val="24"/>
        </w:rPr>
      </w:pPr>
      <w:r>
        <w:rPr>
          <w:rFonts w:ascii="宋体" w:cs="宋体"/>
          <w:sz w:val="24"/>
          <w:szCs w:val="24"/>
        </w:rPr>
        <w:t>注：本函未填写或未勾选视作未做声明。</w:t>
      </w:r>
    </w:p>
    <w:p w14:paraId="72BA0E10">
      <w:pPr>
        <w:pStyle w:val="113"/>
        <w:spacing w:line="360" w:lineRule="auto"/>
        <w:rPr>
          <w:rFonts w:ascii="宋体" w:cs="宋体"/>
          <w:sz w:val="24"/>
          <w:szCs w:val="24"/>
        </w:rPr>
      </w:pPr>
    </w:p>
    <w:p w14:paraId="4A1F4E59">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二</w:t>
      </w:r>
      <w:r>
        <w:rPr>
          <w:rFonts w:ascii="宋体" w:cs="宋体"/>
          <w:b/>
          <w:sz w:val="24"/>
          <w:szCs w:val="24"/>
        </w:rPr>
        <w:t>：</w:t>
      </w:r>
    </w:p>
    <w:p w14:paraId="7DC83EC4">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3372633E">
      <w:pPr>
        <w:pStyle w:val="113"/>
        <w:spacing w:line="360" w:lineRule="auto"/>
        <w:jc w:val="center"/>
        <w:outlineLvl w:val="3"/>
        <w:rPr>
          <w:rFonts w:ascii="宋体" w:cs="宋体"/>
          <w:sz w:val="24"/>
          <w:szCs w:val="24"/>
        </w:rPr>
      </w:pPr>
      <w:r>
        <w:rPr>
          <w:rFonts w:ascii="宋体" w:cs="宋体"/>
          <w:b/>
          <w:sz w:val="24"/>
          <w:szCs w:val="24"/>
        </w:rPr>
        <w:t>响应供应商业绩及客户评价情况表</w:t>
      </w:r>
    </w:p>
    <w:tbl>
      <w:tblPr>
        <w:tblStyle w:val="42"/>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03"/>
        <w:gridCol w:w="1189"/>
        <w:gridCol w:w="1070"/>
        <w:gridCol w:w="1308"/>
        <w:gridCol w:w="1435"/>
        <w:gridCol w:w="827"/>
        <w:gridCol w:w="1070"/>
        <w:gridCol w:w="1585"/>
      </w:tblGrid>
      <w:tr w14:paraId="6CDB7FB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32" w:type="pct"/>
          </w:tcPr>
          <w:p w14:paraId="052FDE7E">
            <w:pPr>
              <w:pStyle w:val="113"/>
              <w:spacing w:line="360" w:lineRule="auto"/>
              <w:rPr>
                <w:rFonts w:ascii="宋体" w:cs="宋体"/>
                <w:sz w:val="24"/>
                <w:szCs w:val="24"/>
              </w:rPr>
            </w:pPr>
            <w:r>
              <w:rPr>
                <w:rFonts w:ascii="宋体" w:cs="宋体"/>
                <w:sz w:val="24"/>
                <w:szCs w:val="24"/>
              </w:rPr>
              <w:t>序号</w:t>
            </w:r>
          </w:p>
        </w:tc>
        <w:tc>
          <w:tcPr>
            <w:tcW w:w="640" w:type="pct"/>
          </w:tcPr>
          <w:p w14:paraId="5E2572F3">
            <w:pPr>
              <w:pStyle w:val="113"/>
              <w:spacing w:line="360" w:lineRule="auto"/>
              <w:rPr>
                <w:rFonts w:ascii="宋体" w:cs="宋体"/>
                <w:sz w:val="24"/>
                <w:szCs w:val="24"/>
              </w:rPr>
            </w:pPr>
            <w:r>
              <w:rPr>
                <w:rFonts w:ascii="宋体" w:cs="宋体"/>
                <w:sz w:val="24"/>
                <w:szCs w:val="24"/>
              </w:rPr>
              <w:t>客户名称</w:t>
            </w:r>
          </w:p>
        </w:tc>
        <w:tc>
          <w:tcPr>
            <w:tcW w:w="576" w:type="pct"/>
          </w:tcPr>
          <w:p w14:paraId="1605803A">
            <w:pPr>
              <w:pStyle w:val="113"/>
              <w:spacing w:line="360" w:lineRule="auto"/>
              <w:rPr>
                <w:rFonts w:ascii="宋体" w:cs="宋体"/>
                <w:sz w:val="24"/>
                <w:szCs w:val="24"/>
              </w:rPr>
            </w:pPr>
            <w:r>
              <w:rPr>
                <w:rFonts w:ascii="宋体" w:cs="宋体"/>
                <w:sz w:val="24"/>
                <w:szCs w:val="24"/>
              </w:rPr>
              <w:t>项目名称及合同金额（万元）</w:t>
            </w:r>
          </w:p>
        </w:tc>
        <w:tc>
          <w:tcPr>
            <w:tcW w:w="704" w:type="pct"/>
          </w:tcPr>
          <w:p w14:paraId="2F582942">
            <w:pPr>
              <w:pStyle w:val="113"/>
              <w:spacing w:line="360" w:lineRule="auto"/>
              <w:rPr>
                <w:rFonts w:ascii="宋体" w:cs="宋体"/>
                <w:sz w:val="24"/>
                <w:szCs w:val="24"/>
              </w:rPr>
            </w:pPr>
            <w:r>
              <w:rPr>
                <w:rFonts w:ascii="宋体" w:cs="宋体"/>
                <w:sz w:val="24"/>
                <w:szCs w:val="24"/>
              </w:rPr>
              <w:t>签订合同时间</w:t>
            </w:r>
          </w:p>
        </w:tc>
        <w:tc>
          <w:tcPr>
            <w:tcW w:w="772" w:type="pct"/>
          </w:tcPr>
          <w:p w14:paraId="199498EB">
            <w:pPr>
              <w:pStyle w:val="113"/>
              <w:spacing w:line="360" w:lineRule="auto"/>
              <w:rPr>
                <w:rFonts w:ascii="宋体" w:cs="宋体"/>
                <w:sz w:val="24"/>
                <w:szCs w:val="24"/>
              </w:rPr>
            </w:pPr>
            <w:r>
              <w:rPr>
                <w:rFonts w:ascii="宋体" w:cs="宋体"/>
                <w:sz w:val="24"/>
                <w:szCs w:val="24"/>
              </w:rPr>
              <w:t>竣工验收报告时间</w:t>
            </w:r>
          </w:p>
        </w:tc>
        <w:tc>
          <w:tcPr>
            <w:tcW w:w="445" w:type="pct"/>
          </w:tcPr>
          <w:p w14:paraId="20E11DA9">
            <w:pPr>
              <w:pStyle w:val="113"/>
              <w:spacing w:line="360" w:lineRule="auto"/>
              <w:rPr>
                <w:rFonts w:ascii="宋体" w:cs="宋体"/>
                <w:sz w:val="24"/>
                <w:szCs w:val="24"/>
              </w:rPr>
            </w:pPr>
            <w:r>
              <w:rPr>
                <w:rFonts w:ascii="宋体" w:cs="宋体"/>
                <w:sz w:val="24"/>
                <w:szCs w:val="24"/>
              </w:rPr>
              <w:t>客户评价情况（满意或优等类似的正面满意度评价）</w:t>
            </w:r>
          </w:p>
        </w:tc>
        <w:tc>
          <w:tcPr>
            <w:tcW w:w="576" w:type="pct"/>
          </w:tcPr>
          <w:p w14:paraId="5B1451DC">
            <w:pPr>
              <w:pStyle w:val="113"/>
              <w:spacing w:line="360" w:lineRule="auto"/>
              <w:rPr>
                <w:rFonts w:ascii="宋体" w:cs="宋体"/>
                <w:sz w:val="24"/>
                <w:szCs w:val="24"/>
              </w:rPr>
            </w:pPr>
            <w:r>
              <w:rPr>
                <w:rFonts w:ascii="宋体" w:cs="宋体"/>
                <w:sz w:val="24"/>
                <w:szCs w:val="24"/>
              </w:rPr>
              <w:t>联系人及电话</w:t>
            </w:r>
          </w:p>
        </w:tc>
        <w:tc>
          <w:tcPr>
            <w:tcW w:w="853" w:type="pct"/>
          </w:tcPr>
          <w:p w14:paraId="51F1B8BE">
            <w:pPr>
              <w:pStyle w:val="113"/>
              <w:spacing w:line="360" w:lineRule="auto"/>
              <w:rPr>
                <w:rFonts w:ascii="宋体" w:cs="宋体"/>
                <w:sz w:val="24"/>
                <w:szCs w:val="24"/>
              </w:rPr>
            </w:pPr>
            <w:r>
              <w:rPr>
                <w:rFonts w:ascii="宋体" w:cs="宋体"/>
                <w:sz w:val="24"/>
                <w:szCs w:val="24"/>
              </w:rPr>
              <w:t>证明文件所在位置（请填写证明文件具体所在位置及页码）</w:t>
            </w:r>
          </w:p>
        </w:tc>
      </w:tr>
      <w:tr w14:paraId="533880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32" w:type="pct"/>
          </w:tcPr>
          <w:p w14:paraId="02BC00D0">
            <w:pPr>
              <w:pStyle w:val="113"/>
              <w:spacing w:line="360" w:lineRule="auto"/>
              <w:jc w:val="center"/>
              <w:rPr>
                <w:rFonts w:ascii="宋体" w:cs="宋体"/>
                <w:sz w:val="24"/>
                <w:szCs w:val="24"/>
              </w:rPr>
            </w:pPr>
            <w:r>
              <w:rPr>
                <w:rFonts w:ascii="宋体" w:cs="宋体"/>
                <w:sz w:val="24"/>
                <w:szCs w:val="24"/>
              </w:rPr>
              <w:t>1</w:t>
            </w:r>
          </w:p>
        </w:tc>
        <w:tc>
          <w:tcPr>
            <w:tcW w:w="640" w:type="pct"/>
            <w:tcBorders>
              <w:top w:val="single" w:color="auto" w:sz="2" w:space="0"/>
              <w:left w:val="single" w:color="auto" w:sz="2" w:space="0"/>
              <w:right w:val="single" w:color="auto" w:sz="2" w:space="0"/>
            </w:tcBorders>
          </w:tcPr>
          <w:p w14:paraId="3E3DF3DC">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0523B515">
            <w:pPr>
              <w:spacing w:line="360" w:lineRule="auto"/>
              <w:rPr>
                <w:rFonts w:hint="eastAsia" w:ascii="宋体" w:eastAsia="宋体" w:cs="宋体"/>
                <w:sz w:val="24"/>
                <w:szCs w:val="24"/>
              </w:rPr>
            </w:pPr>
          </w:p>
        </w:tc>
        <w:tc>
          <w:tcPr>
            <w:tcW w:w="704" w:type="pct"/>
            <w:tcBorders>
              <w:top w:val="single" w:color="auto" w:sz="2" w:space="0"/>
              <w:left w:val="single" w:color="auto" w:sz="2" w:space="0"/>
              <w:right w:val="single" w:color="auto" w:sz="2" w:space="0"/>
            </w:tcBorders>
          </w:tcPr>
          <w:p w14:paraId="4F0AC617">
            <w:pPr>
              <w:spacing w:line="360" w:lineRule="auto"/>
              <w:rPr>
                <w:rFonts w:hint="eastAsia" w:ascii="宋体" w:eastAsia="宋体" w:cs="宋体"/>
                <w:sz w:val="24"/>
                <w:szCs w:val="24"/>
              </w:rPr>
            </w:pPr>
          </w:p>
        </w:tc>
        <w:tc>
          <w:tcPr>
            <w:tcW w:w="772" w:type="pct"/>
            <w:tcBorders>
              <w:top w:val="single" w:color="auto" w:sz="2" w:space="0"/>
              <w:left w:val="single" w:color="auto" w:sz="2" w:space="0"/>
              <w:right w:val="single" w:color="auto" w:sz="2" w:space="0"/>
            </w:tcBorders>
          </w:tcPr>
          <w:p w14:paraId="6126218E">
            <w:pPr>
              <w:spacing w:line="360" w:lineRule="auto"/>
              <w:rPr>
                <w:rFonts w:hint="eastAsia" w:ascii="宋体" w:eastAsia="宋体" w:cs="宋体"/>
                <w:sz w:val="24"/>
                <w:szCs w:val="24"/>
              </w:rPr>
            </w:pPr>
          </w:p>
        </w:tc>
        <w:tc>
          <w:tcPr>
            <w:tcW w:w="445" w:type="pct"/>
            <w:tcBorders>
              <w:top w:val="single" w:color="auto" w:sz="2" w:space="0"/>
              <w:left w:val="single" w:color="auto" w:sz="2" w:space="0"/>
              <w:right w:val="single" w:color="auto" w:sz="2" w:space="0"/>
            </w:tcBorders>
          </w:tcPr>
          <w:p w14:paraId="25965783">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0A98025F">
            <w:pPr>
              <w:spacing w:line="360" w:lineRule="auto"/>
              <w:rPr>
                <w:rFonts w:hint="eastAsia" w:ascii="宋体" w:eastAsia="宋体" w:cs="宋体"/>
                <w:sz w:val="24"/>
                <w:szCs w:val="24"/>
              </w:rPr>
            </w:pPr>
          </w:p>
        </w:tc>
        <w:tc>
          <w:tcPr>
            <w:tcW w:w="853" w:type="pct"/>
          </w:tcPr>
          <w:p w14:paraId="5B1C6494">
            <w:pPr>
              <w:spacing w:line="360" w:lineRule="auto"/>
              <w:rPr>
                <w:rFonts w:hint="eastAsia" w:ascii="宋体" w:eastAsia="宋体" w:cs="宋体"/>
                <w:sz w:val="24"/>
                <w:szCs w:val="24"/>
              </w:rPr>
            </w:pPr>
          </w:p>
        </w:tc>
      </w:tr>
      <w:tr w14:paraId="54A0482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32" w:type="pct"/>
          </w:tcPr>
          <w:p w14:paraId="270095CD">
            <w:pPr>
              <w:pStyle w:val="113"/>
              <w:spacing w:line="360" w:lineRule="auto"/>
              <w:jc w:val="center"/>
              <w:rPr>
                <w:rFonts w:ascii="宋体" w:cs="宋体"/>
                <w:sz w:val="24"/>
                <w:szCs w:val="24"/>
              </w:rPr>
            </w:pPr>
            <w:r>
              <w:rPr>
                <w:rFonts w:ascii="宋体" w:cs="宋体"/>
                <w:sz w:val="24"/>
                <w:szCs w:val="24"/>
              </w:rPr>
              <w:t xml:space="preserve"> 2</w:t>
            </w:r>
          </w:p>
        </w:tc>
        <w:tc>
          <w:tcPr>
            <w:tcW w:w="640" w:type="pct"/>
            <w:tcBorders>
              <w:top w:val="single" w:color="auto" w:sz="2" w:space="0"/>
              <w:left w:val="single" w:color="auto" w:sz="2" w:space="0"/>
              <w:right w:val="single" w:color="auto" w:sz="2" w:space="0"/>
            </w:tcBorders>
          </w:tcPr>
          <w:p w14:paraId="313495B2">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6486E6C6">
            <w:pPr>
              <w:spacing w:line="360" w:lineRule="auto"/>
              <w:rPr>
                <w:rFonts w:hint="eastAsia" w:ascii="宋体" w:eastAsia="宋体" w:cs="宋体"/>
                <w:sz w:val="24"/>
                <w:szCs w:val="24"/>
              </w:rPr>
            </w:pPr>
          </w:p>
        </w:tc>
        <w:tc>
          <w:tcPr>
            <w:tcW w:w="704" w:type="pct"/>
            <w:tcBorders>
              <w:top w:val="single" w:color="auto" w:sz="2" w:space="0"/>
              <w:left w:val="single" w:color="auto" w:sz="2" w:space="0"/>
              <w:right w:val="single" w:color="auto" w:sz="2" w:space="0"/>
            </w:tcBorders>
          </w:tcPr>
          <w:p w14:paraId="262F9790">
            <w:pPr>
              <w:spacing w:line="360" w:lineRule="auto"/>
              <w:rPr>
                <w:rFonts w:hint="eastAsia" w:ascii="宋体" w:eastAsia="宋体" w:cs="宋体"/>
                <w:sz w:val="24"/>
                <w:szCs w:val="24"/>
              </w:rPr>
            </w:pPr>
          </w:p>
        </w:tc>
        <w:tc>
          <w:tcPr>
            <w:tcW w:w="772" w:type="pct"/>
            <w:tcBorders>
              <w:top w:val="single" w:color="auto" w:sz="2" w:space="0"/>
              <w:left w:val="single" w:color="auto" w:sz="2" w:space="0"/>
              <w:right w:val="single" w:color="auto" w:sz="2" w:space="0"/>
            </w:tcBorders>
          </w:tcPr>
          <w:p w14:paraId="18E36A9A">
            <w:pPr>
              <w:spacing w:line="360" w:lineRule="auto"/>
              <w:rPr>
                <w:rFonts w:hint="eastAsia" w:ascii="宋体" w:eastAsia="宋体" w:cs="宋体"/>
                <w:sz w:val="24"/>
                <w:szCs w:val="24"/>
              </w:rPr>
            </w:pPr>
          </w:p>
        </w:tc>
        <w:tc>
          <w:tcPr>
            <w:tcW w:w="445" w:type="pct"/>
            <w:tcBorders>
              <w:top w:val="single" w:color="auto" w:sz="2" w:space="0"/>
              <w:left w:val="single" w:color="auto" w:sz="2" w:space="0"/>
              <w:right w:val="single" w:color="auto" w:sz="2" w:space="0"/>
            </w:tcBorders>
          </w:tcPr>
          <w:p w14:paraId="60F05FC0">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2B60F2CF">
            <w:pPr>
              <w:spacing w:line="360" w:lineRule="auto"/>
              <w:rPr>
                <w:rFonts w:hint="eastAsia" w:ascii="宋体" w:eastAsia="宋体" w:cs="宋体"/>
                <w:sz w:val="24"/>
                <w:szCs w:val="24"/>
              </w:rPr>
            </w:pPr>
          </w:p>
        </w:tc>
        <w:tc>
          <w:tcPr>
            <w:tcW w:w="853" w:type="pct"/>
          </w:tcPr>
          <w:p w14:paraId="57BF3D11">
            <w:pPr>
              <w:spacing w:line="360" w:lineRule="auto"/>
              <w:rPr>
                <w:rFonts w:hint="eastAsia" w:ascii="宋体" w:eastAsia="宋体" w:cs="宋体"/>
                <w:sz w:val="24"/>
                <w:szCs w:val="24"/>
              </w:rPr>
            </w:pPr>
          </w:p>
        </w:tc>
      </w:tr>
      <w:tr w14:paraId="354F24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32" w:type="pct"/>
          </w:tcPr>
          <w:p w14:paraId="6959FA4E">
            <w:pPr>
              <w:pStyle w:val="113"/>
              <w:spacing w:line="360" w:lineRule="auto"/>
              <w:jc w:val="center"/>
              <w:rPr>
                <w:rFonts w:ascii="宋体" w:cs="宋体"/>
                <w:sz w:val="24"/>
                <w:szCs w:val="24"/>
              </w:rPr>
            </w:pPr>
            <w:r>
              <w:rPr>
                <w:rFonts w:ascii="宋体" w:cs="宋体"/>
                <w:sz w:val="24"/>
                <w:szCs w:val="24"/>
              </w:rPr>
              <w:t xml:space="preserve"> 3</w:t>
            </w:r>
          </w:p>
        </w:tc>
        <w:tc>
          <w:tcPr>
            <w:tcW w:w="640" w:type="pct"/>
            <w:tcBorders>
              <w:top w:val="single" w:color="auto" w:sz="2" w:space="0"/>
              <w:left w:val="single" w:color="auto" w:sz="2" w:space="0"/>
              <w:right w:val="single" w:color="auto" w:sz="2" w:space="0"/>
            </w:tcBorders>
          </w:tcPr>
          <w:p w14:paraId="2616FC6A">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175B0421">
            <w:pPr>
              <w:spacing w:line="360" w:lineRule="auto"/>
              <w:rPr>
                <w:rFonts w:hint="eastAsia" w:ascii="宋体" w:eastAsia="宋体" w:cs="宋体"/>
                <w:sz w:val="24"/>
                <w:szCs w:val="24"/>
              </w:rPr>
            </w:pPr>
          </w:p>
        </w:tc>
        <w:tc>
          <w:tcPr>
            <w:tcW w:w="704" w:type="pct"/>
            <w:tcBorders>
              <w:top w:val="single" w:color="auto" w:sz="2" w:space="0"/>
              <w:left w:val="single" w:color="auto" w:sz="2" w:space="0"/>
              <w:right w:val="single" w:color="auto" w:sz="2" w:space="0"/>
            </w:tcBorders>
          </w:tcPr>
          <w:p w14:paraId="310F99E5">
            <w:pPr>
              <w:spacing w:line="360" w:lineRule="auto"/>
              <w:rPr>
                <w:rFonts w:hint="eastAsia" w:ascii="宋体" w:eastAsia="宋体" w:cs="宋体"/>
                <w:sz w:val="24"/>
                <w:szCs w:val="24"/>
              </w:rPr>
            </w:pPr>
          </w:p>
        </w:tc>
        <w:tc>
          <w:tcPr>
            <w:tcW w:w="772" w:type="pct"/>
            <w:tcBorders>
              <w:top w:val="single" w:color="auto" w:sz="2" w:space="0"/>
              <w:left w:val="single" w:color="auto" w:sz="2" w:space="0"/>
              <w:right w:val="single" w:color="auto" w:sz="2" w:space="0"/>
            </w:tcBorders>
          </w:tcPr>
          <w:p w14:paraId="715E9A7C">
            <w:pPr>
              <w:spacing w:line="360" w:lineRule="auto"/>
              <w:rPr>
                <w:rFonts w:hint="eastAsia" w:ascii="宋体" w:eastAsia="宋体" w:cs="宋体"/>
                <w:sz w:val="24"/>
                <w:szCs w:val="24"/>
              </w:rPr>
            </w:pPr>
          </w:p>
        </w:tc>
        <w:tc>
          <w:tcPr>
            <w:tcW w:w="445" w:type="pct"/>
            <w:tcBorders>
              <w:top w:val="single" w:color="auto" w:sz="2" w:space="0"/>
              <w:left w:val="single" w:color="auto" w:sz="2" w:space="0"/>
              <w:right w:val="single" w:color="auto" w:sz="2" w:space="0"/>
            </w:tcBorders>
          </w:tcPr>
          <w:p w14:paraId="56975CB8">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03C18F98">
            <w:pPr>
              <w:spacing w:line="360" w:lineRule="auto"/>
              <w:rPr>
                <w:rFonts w:hint="eastAsia" w:ascii="宋体" w:eastAsia="宋体" w:cs="宋体"/>
                <w:sz w:val="24"/>
                <w:szCs w:val="24"/>
              </w:rPr>
            </w:pPr>
          </w:p>
        </w:tc>
        <w:tc>
          <w:tcPr>
            <w:tcW w:w="853" w:type="pct"/>
          </w:tcPr>
          <w:p w14:paraId="04969FBD">
            <w:pPr>
              <w:spacing w:line="360" w:lineRule="auto"/>
              <w:rPr>
                <w:rFonts w:hint="eastAsia" w:ascii="宋体" w:eastAsia="宋体" w:cs="宋体"/>
                <w:sz w:val="24"/>
                <w:szCs w:val="24"/>
              </w:rPr>
            </w:pPr>
          </w:p>
        </w:tc>
      </w:tr>
      <w:tr w14:paraId="7B5DBB1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32" w:type="pct"/>
          </w:tcPr>
          <w:p w14:paraId="621519E5">
            <w:pPr>
              <w:pStyle w:val="113"/>
              <w:spacing w:line="360" w:lineRule="auto"/>
              <w:jc w:val="center"/>
              <w:rPr>
                <w:rFonts w:ascii="宋体" w:cs="宋体"/>
                <w:sz w:val="24"/>
                <w:szCs w:val="24"/>
              </w:rPr>
            </w:pPr>
            <w:r>
              <w:rPr>
                <w:rFonts w:ascii="宋体" w:cs="宋体"/>
                <w:sz w:val="24"/>
                <w:szCs w:val="24"/>
              </w:rPr>
              <w:t xml:space="preserve"> 4</w:t>
            </w:r>
          </w:p>
        </w:tc>
        <w:tc>
          <w:tcPr>
            <w:tcW w:w="640" w:type="pct"/>
            <w:tcBorders>
              <w:top w:val="single" w:color="auto" w:sz="2" w:space="0"/>
              <w:left w:val="single" w:color="auto" w:sz="2" w:space="0"/>
              <w:right w:val="single" w:color="auto" w:sz="2" w:space="0"/>
            </w:tcBorders>
          </w:tcPr>
          <w:p w14:paraId="661A7E29">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3FD16E63">
            <w:pPr>
              <w:spacing w:line="360" w:lineRule="auto"/>
              <w:rPr>
                <w:rFonts w:hint="eastAsia" w:ascii="宋体" w:eastAsia="宋体" w:cs="宋体"/>
                <w:sz w:val="24"/>
                <w:szCs w:val="24"/>
              </w:rPr>
            </w:pPr>
          </w:p>
        </w:tc>
        <w:tc>
          <w:tcPr>
            <w:tcW w:w="704" w:type="pct"/>
            <w:tcBorders>
              <w:top w:val="single" w:color="auto" w:sz="2" w:space="0"/>
              <w:left w:val="single" w:color="auto" w:sz="2" w:space="0"/>
              <w:right w:val="single" w:color="auto" w:sz="2" w:space="0"/>
            </w:tcBorders>
          </w:tcPr>
          <w:p w14:paraId="4F6AC5B3">
            <w:pPr>
              <w:spacing w:line="360" w:lineRule="auto"/>
              <w:rPr>
                <w:rFonts w:hint="eastAsia" w:ascii="宋体" w:eastAsia="宋体" w:cs="宋体"/>
                <w:sz w:val="24"/>
                <w:szCs w:val="24"/>
              </w:rPr>
            </w:pPr>
          </w:p>
        </w:tc>
        <w:tc>
          <w:tcPr>
            <w:tcW w:w="772" w:type="pct"/>
            <w:tcBorders>
              <w:top w:val="single" w:color="auto" w:sz="2" w:space="0"/>
              <w:left w:val="single" w:color="auto" w:sz="2" w:space="0"/>
              <w:right w:val="single" w:color="auto" w:sz="2" w:space="0"/>
            </w:tcBorders>
          </w:tcPr>
          <w:p w14:paraId="2A3040BB">
            <w:pPr>
              <w:spacing w:line="360" w:lineRule="auto"/>
              <w:rPr>
                <w:rFonts w:hint="eastAsia" w:ascii="宋体" w:eastAsia="宋体" w:cs="宋体"/>
                <w:sz w:val="24"/>
                <w:szCs w:val="24"/>
              </w:rPr>
            </w:pPr>
          </w:p>
        </w:tc>
        <w:tc>
          <w:tcPr>
            <w:tcW w:w="445" w:type="pct"/>
            <w:tcBorders>
              <w:top w:val="single" w:color="auto" w:sz="2" w:space="0"/>
              <w:left w:val="single" w:color="auto" w:sz="2" w:space="0"/>
              <w:right w:val="single" w:color="auto" w:sz="2" w:space="0"/>
            </w:tcBorders>
          </w:tcPr>
          <w:p w14:paraId="10FBC5FE">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5EBA2629">
            <w:pPr>
              <w:spacing w:line="360" w:lineRule="auto"/>
              <w:rPr>
                <w:rFonts w:hint="eastAsia" w:ascii="宋体" w:eastAsia="宋体" w:cs="宋体"/>
                <w:sz w:val="24"/>
                <w:szCs w:val="24"/>
              </w:rPr>
            </w:pPr>
          </w:p>
        </w:tc>
        <w:tc>
          <w:tcPr>
            <w:tcW w:w="853" w:type="pct"/>
          </w:tcPr>
          <w:p w14:paraId="2D517F58">
            <w:pPr>
              <w:spacing w:line="360" w:lineRule="auto"/>
              <w:rPr>
                <w:rFonts w:hint="eastAsia" w:ascii="宋体" w:eastAsia="宋体" w:cs="宋体"/>
                <w:sz w:val="24"/>
                <w:szCs w:val="24"/>
              </w:rPr>
            </w:pPr>
          </w:p>
        </w:tc>
      </w:tr>
      <w:tr w14:paraId="2FE8E1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32" w:type="pct"/>
          </w:tcPr>
          <w:p w14:paraId="35CEF234">
            <w:pPr>
              <w:pStyle w:val="113"/>
              <w:spacing w:line="360" w:lineRule="auto"/>
              <w:rPr>
                <w:rFonts w:ascii="宋体" w:cs="宋体"/>
                <w:sz w:val="24"/>
                <w:szCs w:val="24"/>
              </w:rPr>
            </w:pPr>
            <w:r>
              <w:rPr>
                <w:rFonts w:ascii="宋体" w:cs="宋体"/>
                <w:sz w:val="24"/>
                <w:szCs w:val="24"/>
              </w:rPr>
              <w:t xml:space="preserve"> …</w:t>
            </w:r>
          </w:p>
        </w:tc>
        <w:tc>
          <w:tcPr>
            <w:tcW w:w="640" w:type="pct"/>
            <w:tcBorders>
              <w:top w:val="single" w:color="auto" w:sz="2" w:space="0"/>
              <w:left w:val="single" w:color="auto" w:sz="2" w:space="0"/>
              <w:right w:val="single" w:color="auto" w:sz="2" w:space="0"/>
            </w:tcBorders>
          </w:tcPr>
          <w:p w14:paraId="36583985">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305A6904">
            <w:pPr>
              <w:spacing w:line="360" w:lineRule="auto"/>
              <w:rPr>
                <w:rFonts w:hint="eastAsia" w:ascii="宋体" w:eastAsia="宋体" w:cs="宋体"/>
                <w:sz w:val="24"/>
                <w:szCs w:val="24"/>
              </w:rPr>
            </w:pPr>
          </w:p>
        </w:tc>
        <w:tc>
          <w:tcPr>
            <w:tcW w:w="704" w:type="pct"/>
            <w:tcBorders>
              <w:top w:val="single" w:color="auto" w:sz="2" w:space="0"/>
              <w:left w:val="single" w:color="auto" w:sz="2" w:space="0"/>
              <w:right w:val="single" w:color="auto" w:sz="2" w:space="0"/>
            </w:tcBorders>
          </w:tcPr>
          <w:p w14:paraId="0B4FD5D2">
            <w:pPr>
              <w:spacing w:line="360" w:lineRule="auto"/>
              <w:rPr>
                <w:rFonts w:hint="eastAsia" w:ascii="宋体" w:eastAsia="宋体" w:cs="宋体"/>
                <w:sz w:val="24"/>
                <w:szCs w:val="24"/>
              </w:rPr>
            </w:pPr>
          </w:p>
        </w:tc>
        <w:tc>
          <w:tcPr>
            <w:tcW w:w="772" w:type="pct"/>
            <w:tcBorders>
              <w:top w:val="single" w:color="auto" w:sz="2" w:space="0"/>
              <w:left w:val="single" w:color="auto" w:sz="2" w:space="0"/>
              <w:right w:val="single" w:color="auto" w:sz="2" w:space="0"/>
            </w:tcBorders>
          </w:tcPr>
          <w:p w14:paraId="7318C4FE">
            <w:pPr>
              <w:spacing w:line="360" w:lineRule="auto"/>
              <w:rPr>
                <w:rFonts w:hint="eastAsia" w:ascii="宋体" w:eastAsia="宋体" w:cs="宋体"/>
                <w:sz w:val="24"/>
                <w:szCs w:val="24"/>
              </w:rPr>
            </w:pPr>
          </w:p>
        </w:tc>
        <w:tc>
          <w:tcPr>
            <w:tcW w:w="445" w:type="pct"/>
            <w:tcBorders>
              <w:top w:val="single" w:color="auto" w:sz="2" w:space="0"/>
              <w:left w:val="single" w:color="auto" w:sz="2" w:space="0"/>
              <w:right w:val="single" w:color="auto" w:sz="2" w:space="0"/>
            </w:tcBorders>
          </w:tcPr>
          <w:p w14:paraId="0BD31E1B">
            <w:pPr>
              <w:spacing w:line="360" w:lineRule="auto"/>
              <w:rPr>
                <w:rFonts w:hint="eastAsia" w:ascii="宋体" w:eastAsia="宋体" w:cs="宋体"/>
                <w:sz w:val="24"/>
                <w:szCs w:val="24"/>
              </w:rPr>
            </w:pPr>
          </w:p>
        </w:tc>
        <w:tc>
          <w:tcPr>
            <w:tcW w:w="576" w:type="pct"/>
            <w:tcBorders>
              <w:top w:val="single" w:color="auto" w:sz="2" w:space="0"/>
              <w:left w:val="single" w:color="auto" w:sz="2" w:space="0"/>
              <w:right w:val="single" w:color="auto" w:sz="2" w:space="0"/>
            </w:tcBorders>
          </w:tcPr>
          <w:p w14:paraId="6B4AAF49">
            <w:pPr>
              <w:spacing w:line="360" w:lineRule="auto"/>
              <w:rPr>
                <w:rFonts w:hint="eastAsia" w:ascii="宋体" w:eastAsia="宋体" w:cs="宋体"/>
                <w:sz w:val="24"/>
                <w:szCs w:val="24"/>
              </w:rPr>
            </w:pPr>
          </w:p>
        </w:tc>
        <w:tc>
          <w:tcPr>
            <w:tcW w:w="853" w:type="pct"/>
          </w:tcPr>
          <w:p w14:paraId="1E898476">
            <w:pPr>
              <w:spacing w:line="360" w:lineRule="auto"/>
              <w:rPr>
                <w:rFonts w:hint="eastAsia" w:ascii="宋体" w:eastAsia="宋体" w:cs="宋体"/>
                <w:sz w:val="24"/>
                <w:szCs w:val="24"/>
              </w:rPr>
            </w:pPr>
          </w:p>
        </w:tc>
      </w:tr>
    </w:tbl>
    <w:p w14:paraId="630F6162">
      <w:pPr>
        <w:pStyle w:val="113"/>
        <w:spacing w:line="360" w:lineRule="auto"/>
        <w:ind w:firstLine="480"/>
        <w:rPr>
          <w:rFonts w:ascii="宋体" w:cs="宋体"/>
          <w:sz w:val="24"/>
          <w:szCs w:val="24"/>
        </w:rPr>
      </w:pPr>
      <w:r>
        <w:rPr>
          <w:rFonts w:ascii="宋体" w:cs="宋体"/>
          <w:sz w:val="24"/>
          <w:szCs w:val="24"/>
        </w:rPr>
        <w:t>根据上述业绩情况，按磋商文件要求附销售或服务合同复印件。</w:t>
      </w:r>
    </w:p>
    <w:p w14:paraId="567B323C">
      <w:pPr>
        <w:pStyle w:val="113"/>
        <w:spacing w:line="360" w:lineRule="auto"/>
        <w:ind w:firstLine="480"/>
        <w:rPr>
          <w:rFonts w:ascii="宋体" w:cs="宋体"/>
          <w:sz w:val="24"/>
          <w:szCs w:val="24"/>
        </w:rPr>
      </w:pPr>
    </w:p>
    <w:p w14:paraId="6869644D">
      <w:pPr>
        <w:pStyle w:val="113"/>
        <w:spacing w:line="360" w:lineRule="auto"/>
        <w:outlineLvl w:val="2"/>
        <w:rPr>
          <w:rFonts w:ascii="宋体" w:cs="宋体"/>
          <w:b/>
          <w:sz w:val="24"/>
          <w:szCs w:val="24"/>
        </w:rPr>
      </w:pPr>
      <w:r>
        <w:rPr>
          <w:rFonts w:ascii="宋体" w:cs="宋体"/>
          <w:b/>
          <w:sz w:val="24"/>
          <w:szCs w:val="24"/>
        </w:rPr>
        <w:t>格式十</w:t>
      </w:r>
      <w:r>
        <w:rPr>
          <w:rFonts w:hint="eastAsia" w:ascii="宋体" w:cs="宋体"/>
          <w:b/>
          <w:sz w:val="24"/>
          <w:szCs w:val="24"/>
          <w:lang w:val="en-US" w:eastAsia="zh-CN"/>
        </w:rPr>
        <w:t>三</w:t>
      </w:r>
      <w:r>
        <w:rPr>
          <w:rFonts w:ascii="宋体" w:cs="宋体"/>
          <w:b/>
          <w:sz w:val="24"/>
          <w:szCs w:val="24"/>
        </w:rPr>
        <w:t>：</w:t>
      </w:r>
    </w:p>
    <w:p w14:paraId="0C0C2DC5">
      <w:pPr>
        <w:pStyle w:val="113"/>
        <w:ind w:firstLine="480"/>
        <w:rPr>
          <w:color w:val="000000"/>
        </w:rPr>
      </w:pPr>
      <w:r>
        <w:rPr>
          <w:color w:val="000000"/>
        </w:rPr>
        <w:t>（以下格式文件由供应商根据需要选用）</w:t>
      </w:r>
    </w:p>
    <w:p w14:paraId="0A61E461">
      <w:pPr>
        <w:pStyle w:val="113"/>
        <w:jc w:val="center"/>
        <w:outlineLvl w:val="3"/>
        <w:rPr>
          <w:color w:val="000000"/>
        </w:rPr>
      </w:pPr>
      <w:r>
        <w:rPr>
          <w:b/>
          <w:color w:val="000000"/>
          <w:sz w:val="24"/>
        </w:rPr>
        <w:t>项目负责人情况表</w:t>
      </w:r>
    </w:p>
    <w:tbl>
      <w:tblPr>
        <w:tblStyle w:val="4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33"/>
        <w:gridCol w:w="1155"/>
        <w:gridCol w:w="1065"/>
        <w:gridCol w:w="1230"/>
        <w:gridCol w:w="1260"/>
        <w:gridCol w:w="1495"/>
      </w:tblGrid>
      <w:tr w14:paraId="02223C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95" w:hRule="atLeast"/>
          <w:jc w:val="center"/>
        </w:trPr>
        <w:tc>
          <w:tcPr>
            <w:tcW w:w="833" w:type="dxa"/>
          </w:tcPr>
          <w:p w14:paraId="0DFFC26B">
            <w:pPr>
              <w:pStyle w:val="113"/>
              <w:rPr>
                <w:color w:val="000000"/>
                <w:sz w:val="24"/>
                <w:szCs w:val="24"/>
              </w:rPr>
            </w:pPr>
            <w:r>
              <w:rPr>
                <w:color w:val="000000"/>
                <w:sz w:val="24"/>
                <w:szCs w:val="24"/>
              </w:rPr>
              <w:t>序号</w:t>
            </w:r>
          </w:p>
        </w:tc>
        <w:tc>
          <w:tcPr>
            <w:tcW w:w="1155" w:type="dxa"/>
          </w:tcPr>
          <w:p w14:paraId="31DF0D12">
            <w:pPr>
              <w:pStyle w:val="113"/>
              <w:rPr>
                <w:color w:val="000000"/>
                <w:sz w:val="24"/>
                <w:szCs w:val="24"/>
              </w:rPr>
            </w:pPr>
            <w:r>
              <w:rPr>
                <w:color w:val="000000"/>
                <w:sz w:val="24"/>
                <w:szCs w:val="24"/>
              </w:rPr>
              <w:t>岗位</w:t>
            </w:r>
          </w:p>
        </w:tc>
        <w:tc>
          <w:tcPr>
            <w:tcW w:w="1065" w:type="dxa"/>
          </w:tcPr>
          <w:p w14:paraId="0F04AE8D">
            <w:pPr>
              <w:pStyle w:val="113"/>
              <w:rPr>
                <w:color w:val="000000"/>
                <w:sz w:val="24"/>
                <w:szCs w:val="24"/>
              </w:rPr>
            </w:pPr>
            <w:r>
              <w:rPr>
                <w:color w:val="000000"/>
                <w:sz w:val="24"/>
                <w:szCs w:val="24"/>
              </w:rPr>
              <w:t>人数</w:t>
            </w:r>
          </w:p>
        </w:tc>
        <w:tc>
          <w:tcPr>
            <w:tcW w:w="1230" w:type="dxa"/>
          </w:tcPr>
          <w:p w14:paraId="4F2187CA">
            <w:pPr>
              <w:pStyle w:val="113"/>
              <w:rPr>
                <w:color w:val="000000"/>
                <w:sz w:val="24"/>
                <w:szCs w:val="24"/>
              </w:rPr>
            </w:pPr>
            <w:r>
              <w:rPr>
                <w:color w:val="000000"/>
                <w:sz w:val="24"/>
                <w:szCs w:val="24"/>
              </w:rPr>
              <w:t>岗位职责</w:t>
            </w:r>
          </w:p>
        </w:tc>
        <w:tc>
          <w:tcPr>
            <w:tcW w:w="1260" w:type="dxa"/>
          </w:tcPr>
          <w:p w14:paraId="554F7C13">
            <w:pPr>
              <w:pStyle w:val="113"/>
              <w:rPr>
                <w:color w:val="000000"/>
                <w:sz w:val="24"/>
                <w:szCs w:val="24"/>
              </w:rPr>
            </w:pPr>
            <w:r>
              <w:rPr>
                <w:color w:val="000000"/>
                <w:sz w:val="24"/>
                <w:szCs w:val="24"/>
              </w:rPr>
              <w:t>岗位要求的响应情况</w:t>
            </w:r>
          </w:p>
        </w:tc>
        <w:tc>
          <w:tcPr>
            <w:tcW w:w="1495" w:type="dxa"/>
          </w:tcPr>
          <w:p w14:paraId="30E9024C">
            <w:pPr>
              <w:pStyle w:val="113"/>
              <w:rPr>
                <w:color w:val="000000"/>
                <w:sz w:val="24"/>
                <w:szCs w:val="24"/>
              </w:rPr>
            </w:pPr>
            <w:r>
              <w:rPr>
                <w:color w:val="000000"/>
                <w:sz w:val="24"/>
                <w:szCs w:val="24"/>
              </w:rPr>
              <w:t>证明文件所在位置（请填写证明文件具体所在位置及页码）</w:t>
            </w:r>
          </w:p>
        </w:tc>
      </w:tr>
      <w:tr w14:paraId="43BAAC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833" w:type="dxa"/>
          </w:tcPr>
          <w:p w14:paraId="1CE4CD3C">
            <w:pPr>
              <w:pStyle w:val="113"/>
              <w:rPr>
                <w:color w:val="000000"/>
                <w:sz w:val="24"/>
                <w:szCs w:val="24"/>
              </w:rPr>
            </w:pPr>
            <w:r>
              <w:rPr>
                <w:color w:val="000000"/>
                <w:sz w:val="24"/>
                <w:szCs w:val="24"/>
              </w:rPr>
              <w:t>1</w:t>
            </w:r>
          </w:p>
        </w:tc>
        <w:tc>
          <w:tcPr>
            <w:tcW w:w="1155" w:type="dxa"/>
            <w:tcBorders>
              <w:top w:val="single" w:color="auto" w:sz="2" w:space="0"/>
              <w:left w:val="single" w:color="auto" w:sz="2" w:space="0"/>
              <w:right w:val="single" w:color="auto" w:sz="2" w:space="0"/>
            </w:tcBorders>
          </w:tcPr>
          <w:p w14:paraId="1320761F">
            <w:pPr>
              <w:rPr>
                <w:rFonts w:hint="eastAsia"/>
                <w:color w:val="000000"/>
                <w:sz w:val="24"/>
                <w:szCs w:val="24"/>
              </w:rPr>
            </w:pPr>
          </w:p>
        </w:tc>
        <w:tc>
          <w:tcPr>
            <w:tcW w:w="1065" w:type="dxa"/>
            <w:tcBorders>
              <w:top w:val="single" w:color="auto" w:sz="2" w:space="0"/>
              <w:left w:val="single" w:color="auto" w:sz="2" w:space="0"/>
              <w:right w:val="single" w:color="auto" w:sz="2" w:space="0"/>
            </w:tcBorders>
          </w:tcPr>
          <w:p w14:paraId="044774FB">
            <w:pPr>
              <w:rPr>
                <w:rFonts w:hint="eastAsia"/>
                <w:color w:val="000000"/>
                <w:sz w:val="24"/>
                <w:szCs w:val="24"/>
              </w:rPr>
            </w:pPr>
          </w:p>
        </w:tc>
        <w:tc>
          <w:tcPr>
            <w:tcW w:w="1230" w:type="dxa"/>
            <w:tcBorders>
              <w:top w:val="single" w:color="auto" w:sz="2" w:space="0"/>
              <w:left w:val="single" w:color="auto" w:sz="2" w:space="0"/>
              <w:right w:val="single" w:color="auto" w:sz="2" w:space="0"/>
            </w:tcBorders>
          </w:tcPr>
          <w:p w14:paraId="6E51C95E">
            <w:pPr>
              <w:rPr>
                <w:rFonts w:hint="eastAsia"/>
                <w:color w:val="000000"/>
                <w:sz w:val="24"/>
                <w:szCs w:val="24"/>
              </w:rPr>
            </w:pPr>
          </w:p>
        </w:tc>
        <w:tc>
          <w:tcPr>
            <w:tcW w:w="1260" w:type="dxa"/>
            <w:tcBorders>
              <w:top w:val="single" w:color="auto" w:sz="2" w:space="0"/>
              <w:left w:val="single" w:color="auto" w:sz="2" w:space="0"/>
              <w:right w:val="single" w:color="auto" w:sz="2" w:space="0"/>
            </w:tcBorders>
          </w:tcPr>
          <w:p w14:paraId="1791F1BB">
            <w:pPr>
              <w:rPr>
                <w:rFonts w:hint="eastAsia"/>
                <w:color w:val="000000"/>
                <w:sz w:val="24"/>
                <w:szCs w:val="24"/>
              </w:rPr>
            </w:pPr>
          </w:p>
        </w:tc>
        <w:tc>
          <w:tcPr>
            <w:tcW w:w="1495" w:type="dxa"/>
          </w:tcPr>
          <w:p w14:paraId="38F5F5B7">
            <w:pPr>
              <w:rPr>
                <w:rFonts w:hint="eastAsia"/>
                <w:color w:val="000000"/>
                <w:sz w:val="24"/>
                <w:szCs w:val="24"/>
              </w:rPr>
            </w:pPr>
          </w:p>
        </w:tc>
      </w:tr>
      <w:tr w14:paraId="6FBAFB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61" w:hRule="atLeast"/>
          <w:jc w:val="center"/>
        </w:trPr>
        <w:tc>
          <w:tcPr>
            <w:tcW w:w="833" w:type="dxa"/>
          </w:tcPr>
          <w:p w14:paraId="649E7AC0">
            <w:pPr>
              <w:pStyle w:val="113"/>
              <w:rPr>
                <w:color w:val="000000"/>
                <w:sz w:val="24"/>
                <w:szCs w:val="24"/>
              </w:rPr>
            </w:pPr>
            <w:r>
              <w:rPr>
                <w:color w:val="000000"/>
                <w:sz w:val="24"/>
                <w:szCs w:val="24"/>
              </w:rPr>
              <w:t xml:space="preserve"> …</w:t>
            </w:r>
          </w:p>
        </w:tc>
        <w:tc>
          <w:tcPr>
            <w:tcW w:w="1155" w:type="dxa"/>
            <w:tcBorders>
              <w:top w:val="single" w:color="auto" w:sz="2" w:space="0"/>
              <w:left w:val="single" w:color="auto" w:sz="2" w:space="0"/>
              <w:right w:val="single" w:color="auto" w:sz="2" w:space="0"/>
            </w:tcBorders>
          </w:tcPr>
          <w:p w14:paraId="788DDB7F">
            <w:pPr>
              <w:rPr>
                <w:rFonts w:hint="eastAsia"/>
                <w:color w:val="000000"/>
                <w:sz w:val="24"/>
                <w:szCs w:val="24"/>
              </w:rPr>
            </w:pPr>
          </w:p>
        </w:tc>
        <w:tc>
          <w:tcPr>
            <w:tcW w:w="1065" w:type="dxa"/>
            <w:tcBorders>
              <w:top w:val="single" w:color="auto" w:sz="2" w:space="0"/>
              <w:left w:val="single" w:color="auto" w:sz="2" w:space="0"/>
              <w:right w:val="single" w:color="auto" w:sz="2" w:space="0"/>
            </w:tcBorders>
          </w:tcPr>
          <w:p w14:paraId="6E29AE2D">
            <w:pPr>
              <w:rPr>
                <w:rFonts w:hint="eastAsia"/>
                <w:color w:val="000000"/>
                <w:sz w:val="24"/>
                <w:szCs w:val="24"/>
              </w:rPr>
            </w:pPr>
          </w:p>
        </w:tc>
        <w:tc>
          <w:tcPr>
            <w:tcW w:w="1230" w:type="dxa"/>
            <w:tcBorders>
              <w:top w:val="single" w:color="auto" w:sz="2" w:space="0"/>
              <w:left w:val="single" w:color="auto" w:sz="2" w:space="0"/>
              <w:right w:val="single" w:color="auto" w:sz="2" w:space="0"/>
            </w:tcBorders>
          </w:tcPr>
          <w:p w14:paraId="79E9652F">
            <w:pPr>
              <w:rPr>
                <w:rFonts w:hint="eastAsia"/>
                <w:color w:val="000000"/>
                <w:sz w:val="24"/>
                <w:szCs w:val="24"/>
              </w:rPr>
            </w:pPr>
          </w:p>
        </w:tc>
        <w:tc>
          <w:tcPr>
            <w:tcW w:w="1260" w:type="dxa"/>
            <w:tcBorders>
              <w:top w:val="single" w:color="auto" w:sz="2" w:space="0"/>
              <w:left w:val="single" w:color="auto" w:sz="2" w:space="0"/>
              <w:right w:val="single" w:color="auto" w:sz="2" w:space="0"/>
            </w:tcBorders>
          </w:tcPr>
          <w:p w14:paraId="7987721F">
            <w:pPr>
              <w:rPr>
                <w:rFonts w:hint="eastAsia"/>
                <w:color w:val="000000"/>
                <w:sz w:val="24"/>
                <w:szCs w:val="24"/>
              </w:rPr>
            </w:pPr>
          </w:p>
        </w:tc>
        <w:tc>
          <w:tcPr>
            <w:tcW w:w="1495" w:type="dxa"/>
          </w:tcPr>
          <w:p w14:paraId="67D12ECC">
            <w:pPr>
              <w:rPr>
                <w:rFonts w:hint="eastAsia"/>
                <w:color w:val="000000"/>
                <w:sz w:val="24"/>
                <w:szCs w:val="24"/>
              </w:rPr>
            </w:pPr>
          </w:p>
        </w:tc>
      </w:tr>
    </w:tbl>
    <w:p w14:paraId="59891B35">
      <w:pPr>
        <w:pStyle w:val="113"/>
        <w:spacing w:line="360" w:lineRule="auto"/>
        <w:outlineLvl w:val="2"/>
        <w:rPr>
          <w:rFonts w:ascii="宋体" w:cs="宋体"/>
          <w:b/>
          <w:sz w:val="24"/>
          <w:szCs w:val="24"/>
        </w:rPr>
      </w:pPr>
    </w:p>
    <w:p w14:paraId="52857DDF">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四</w:t>
      </w:r>
      <w:r>
        <w:rPr>
          <w:rFonts w:ascii="宋体" w:cs="宋体"/>
          <w:b/>
          <w:sz w:val="24"/>
          <w:szCs w:val="24"/>
        </w:rPr>
        <w:t>：</w:t>
      </w:r>
    </w:p>
    <w:p w14:paraId="4A66B8CE">
      <w:pPr>
        <w:pStyle w:val="113"/>
        <w:spacing w:line="360" w:lineRule="auto"/>
        <w:jc w:val="center"/>
        <w:outlineLvl w:val="3"/>
        <w:rPr>
          <w:rFonts w:ascii="宋体" w:cs="宋体"/>
          <w:sz w:val="24"/>
          <w:szCs w:val="24"/>
        </w:rPr>
      </w:pPr>
      <w:r>
        <w:rPr>
          <w:rFonts w:ascii="宋体" w:cs="宋体"/>
          <w:b/>
          <w:sz w:val="24"/>
          <w:szCs w:val="24"/>
        </w:rPr>
        <w:t>《技术和服务要求响应表》</w:t>
      </w:r>
    </w:p>
    <w:tbl>
      <w:tblPr>
        <w:tblStyle w:val="42"/>
        <w:tblW w:w="8307"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55EDBE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2C6D61F4">
            <w:pPr>
              <w:pStyle w:val="113"/>
              <w:spacing w:line="360" w:lineRule="auto"/>
              <w:rPr>
                <w:rFonts w:ascii="宋体" w:cs="宋体"/>
                <w:sz w:val="24"/>
                <w:szCs w:val="24"/>
              </w:rPr>
            </w:pPr>
            <w:r>
              <w:rPr>
                <w:rFonts w:ascii="宋体" w:cs="宋体"/>
                <w:sz w:val="24"/>
                <w:szCs w:val="24"/>
              </w:rPr>
              <w:t>序号</w:t>
            </w:r>
          </w:p>
        </w:tc>
        <w:tc>
          <w:tcPr>
            <w:tcW w:w="923" w:type="dxa"/>
          </w:tcPr>
          <w:p w14:paraId="1BB04A95">
            <w:pPr>
              <w:pStyle w:val="113"/>
              <w:spacing w:line="360" w:lineRule="auto"/>
              <w:rPr>
                <w:rFonts w:ascii="宋体" w:cs="宋体"/>
                <w:sz w:val="24"/>
                <w:szCs w:val="24"/>
              </w:rPr>
            </w:pPr>
            <w:r>
              <w:rPr>
                <w:rFonts w:ascii="宋体" w:cs="宋体"/>
                <w:sz w:val="24"/>
                <w:szCs w:val="24"/>
              </w:rPr>
              <w:t>标的名称</w:t>
            </w:r>
          </w:p>
        </w:tc>
        <w:tc>
          <w:tcPr>
            <w:tcW w:w="923" w:type="dxa"/>
          </w:tcPr>
          <w:p w14:paraId="4E3B73DA">
            <w:pPr>
              <w:pStyle w:val="113"/>
              <w:spacing w:line="360" w:lineRule="auto"/>
              <w:rPr>
                <w:rFonts w:ascii="宋体" w:cs="宋体"/>
                <w:sz w:val="24"/>
                <w:szCs w:val="24"/>
              </w:rPr>
            </w:pPr>
            <w:r>
              <w:rPr>
                <w:rFonts w:ascii="宋体" w:cs="宋体"/>
                <w:sz w:val="24"/>
                <w:szCs w:val="24"/>
              </w:rPr>
              <w:t>参数性质</w:t>
            </w:r>
          </w:p>
        </w:tc>
        <w:tc>
          <w:tcPr>
            <w:tcW w:w="923" w:type="dxa"/>
          </w:tcPr>
          <w:p w14:paraId="77A99BE5">
            <w:pPr>
              <w:pStyle w:val="113"/>
              <w:spacing w:line="360" w:lineRule="auto"/>
              <w:rPr>
                <w:rFonts w:ascii="宋体" w:cs="宋体"/>
                <w:sz w:val="24"/>
                <w:szCs w:val="24"/>
              </w:rPr>
            </w:pPr>
            <w:r>
              <w:rPr>
                <w:rFonts w:ascii="宋体" w:cs="宋体"/>
                <w:sz w:val="24"/>
                <w:szCs w:val="24"/>
              </w:rPr>
              <w:t>磋商文件规定的技术和服务要求</w:t>
            </w:r>
          </w:p>
        </w:tc>
        <w:tc>
          <w:tcPr>
            <w:tcW w:w="923" w:type="dxa"/>
          </w:tcPr>
          <w:p w14:paraId="61823578">
            <w:pPr>
              <w:pStyle w:val="113"/>
              <w:spacing w:line="360" w:lineRule="auto"/>
              <w:rPr>
                <w:rFonts w:ascii="宋体" w:cs="宋体"/>
                <w:sz w:val="24"/>
                <w:szCs w:val="24"/>
              </w:rPr>
            </w:pPr>
            <w:r>
              <w:rPr>
                <w:rFonts w:ascii="宋体" w:cs="宋体"/>
                <w:sz w:val="24"/>
                <w:szCs w:val="24"/>
              </w:rPr>
              <w:t>响应文件响应的具体内容</w:t>
            </w:r>
          </w:p>
        </w:tc>
        <w:tc>
          <w:tcPr>
            <w:tcW w:w="923" w:type="dxa"/>
          </w:tcPr>
          <w:p w14:paraId="0BB349B0">
            <w:pPr>
              <w:pStyle w:val="113"/>
              <w:spacing w:line="360" w:lineRule="auto"/>
              <w:rPr>
                <w:rFonts w:ascii="宋体" w:cs="宋体"/>
                <w:sz w:val="24"/>
                <w:szCs w:val="24"/>
              </w:rPr>
            </w:pPr>
            <w:r>
              <w:rPr>
                <w:rFonts w:ascii="宋体" w:cs="宋体"/>
                <w:sz w:val="24"/>
                <w:szCs w:val="24"/>
              </w:rPr>
              <w:t>型号</w:t>
            </w:r>
          </w:p>
        </w:tc>
        <w:tc>
          <w:tcPr>
            <w:tcW w:w="923" w:type="dxa"/>
          </w:tcPr>
          <w:p w14:paraId="1F29FB59">
            <w:pPr>
              <w:pStyle w:val="113"/>
              <w:spacing w:line="360" w:lineRule="auto"/>
              <w:rPr>
                <w:rFonts w:ascii="宋体" w:cs="宋体"/>
                <w:sz w:val="24"/>
                <w:szCs w:val="24"/>
              </w:rPr>
            </w:pPr>
            <w:r>
              <w:rPr>
                <w:rFonts w:ascii="宋体" w:cs="宋体"/>
                <w:sz w:val="24"/>
                <w:szCs w:val="24"/>
              </w:rPr>
              <w:t>是否偏离</w:t>
            </w:r>
          </w:p>
        </w:tc>
        <w:tc>
          <w:tcPr>
            <w:tcW w:w="923" w:type="dxa"/>
          </w:tcPr>
          <w:p w14:paraId="7DE53317">
            <w:pPr>
              <w:pStyle w:val="113"/>
              <w:spacing w:line="360" w:lineRule="auto"/>
              <w:rPr>
                <w:rFonts w:ascii="宋体" w:cs="宋体"/>
                <w:sz w:val="24"/>
                <w:szCs w:val="24"/>
              </w:rPr>
            </w:pPr>
            <w:r>
              <w:rPr>
                <w:rFonts w:ascii="宋体" w:cs="宋体"/>
                <w:sz w:val="24"/>
                <w:szCs w:val="24"/>
              </w:rPr>
              <w:t>证明文件所在位置</w:t>
            </w:r>
          </w:p>
        </w:tc>
        <w:tc>
          <w:tcPr>
            <w:tcW w:w="923" w:type="dxa"/>
          </w:tcPr>
          <w:p w14:paraId="48B13E1D">
            <w:pPr>
              <w:pStyle w:val="113"/>
              <w:spacing w:line="360" w:lineRule="auto"/>
              <w:rPr>
                <w:rFonts w:ascii="宋体" w:cs="宋体"/>
                <w:sz w:val="24"/>
                <w:szCs w:val="24"/>
              </w:rPr>
            </w:pPr>
            <w:r>
              <w:rPr>
                <w:rFonts w:ascii="宋体" w:cs="宋体"/>
                <w:sz w:val="24"/>
                <w:szCs w:val="24"/>
              </w:rPr>
              <w:t>备注</w:t>
            </w:r>
          </w:p>
        </w:tc>
      </w:tr>
      <w:tr w14:paraId="111247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74A965A2">
            <w:pPr>
              <w:pStyle w:val="113"/>
              <w:spacing w:line="360" w:lineRule="auto"/>
              <w:rPr>
                <w:rFonts w:ascii="宋体" w:cs="宋体"/>
                <w:sz w:val="24"/>
                <w:szCs w:val="24"/>
              </w:rPr>
            </w:pPr>
            <w:r>
              <w:rPr>
                <w:rFonts w:ascii="宋体" w:cs="宋体"/>
                <w:sz w:val="24"/>
                <w:szCs w:val="24"/>
              </w:rPr>
              <w:t>1</w:t>
            </w:r>
          </w:p>
        </w:tc>
        <w:tc>
          <w:tcPr>
            <w:tcW w:w="923" w:type="dxa"/>
            <w:tcBorders>
              <w:top w:val="single" w:color="auto" w:sz="2" w:space="0"/>
              <w:left w:val="single" w:color="auto" w:sz="2" w:space="0"/>
              <w:right w:val="single" w:color="auto" w:sz="2" w:space="0"/>
            </w:tcBorders>
          </w:tcPr>
          <w:p w14:paraId="3A6B8E7D">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4A78B9AC">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4843DB1">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8922C13">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504684F">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E10B633">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0EFD937F">
            <w:pPr>
              <w:spacing w:line="360" w:lineRule="auto"/>
              <w:rPr>
                <w:rFonts w:hint="eastAsia" w:ascii="宋体" w:eastAsia="宋体" w:cs="宋体"/>
                <w:sz w:val="24"/>
                <w:szCs w:val="24"/>
              </w:rPr>
            </w:pPr>
          </w:p>
        </w:tc>
        <w:tc>
          <w:tcPr>
            <w:tcW w:w="923" w:type="dxa"/>
          </w:tcPr>
          <w:p w14:paraId="269982D2">
            <w:pPr>
              <w:spacing w:line="360" w:lineRule="auto"/>
              <w:rPr>
                <w:rFonts w:hint="eastAsia" w:ascii="宋体" w:eastAsia="宋体" w:cs="宋体"/>
                <w:sz w:val="24"/>
                <w:szCs w:val="24"/>
              </w:rPr>
            </w:pPr>
          </w:p>
        </w:tc>
      </w:tr>
      <w:tr w14:paraId="1AADC2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466B9F54">
            <w:pPr>
              <w:pStyle w:val="113"/>
              <w:spacing w:line="360" w:lineRule="auto"/>
              <w:rPr>
                <w:rFonts w:ascii="宋体" w:cs="宋体"/>
                <w:sz w:val="24"/>
                <w:szCs w:val="24"/>
              </w:rPr>
            </w:pPr>
            <w:r>
              <w:rPr>
                <w:rFonts w:ascii="宋体" w:cs="宋体"/>
                <w:sz w:val="24"/>
                <w:szCs w:val="24"/>
              </w:rPr>
              <w:t>2</w:t>
            </w:r>
          </w:p>
        </w:tc>
        <w:tc>
          <w:tcPr>
            <w:tcW w:w="923" w:type="dxa"/>
            <w:tcBorders>
              <w:top w:val="single" w:color="auto" w:sz="2" w:space="0"/>
              <w:left w:val="single" w:color="auto" w:sz="2" w:space="0"/>
              <w:right w:val="single" w:color="auto" w:sz="2" w:space="0"/>
            </w:tcBorders>
          </w:tcPr>
          <w:p w14:paraId="082FD8EA">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496B5122">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82EDDE8">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20029FE0">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1C395E75">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7EFAA70">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0CA74779">
            <w:pPr>
              <w:spacing w:line="360" w:lineRule="auto"/>
              <w:rPr>
                <w:rFonts w:hint="eastAsia" w:ascii="宋体" w:eastAsia="宋体" w:cs="宋体"/>
                <w:sz w:val="24"/>
                <w:szCs w:val="24"/>
              </w:rPr>
            </w:pPr>
          </w:p>
        </w:tc>
        <w:tc>
          <w:tcPr>
            <w:tcW w:w="923" w:type="dxa"/>
          </w:tcPr>
          <w:p w14:paraId="1EF9ADCF">
            <w:pPr>
              <w:spacing w:line="360" w:lineRule="auto"/>
              <w:rPr>
                <w:rFonts w:hint="eastAsia" w:ascii="宋体" w:eastAsia="宋体" w:cs="宋体"/>
                <w:sz w:val="24"/>
                <w:szCs w:val="24"/>
              </w:rPr>
            </w:pPr>
          </w:p>
        </w:tc>
      </w:tr>
      <w:tr w14:paraId="15CECD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40F94CA5">
            <w:pPr>
              <w:pStyle w:val="113"/>
              <w:spacing w:line="360" w:lineRule="auto"/>
              <w:rPr>
                <w:rFonts w:ascii="宋体" w:cs="宋体"/>
                <w:sz w:val="24"/>
                <w:szCs w:val="24"/>
              </w:rPr>
            </w:pPr>
            <w:r>
              <w:rPr>
                <w:rFonts w:ascii="宋体" w:cs="宋体"/>
                <w:sz w:val="24"/>
                <w:szCs w:val="24"/>
              </w:rPr>
              <w:t>3</w:t>
            </w:r>
          </w:p>
        </w:tc>
        <w:tc>
          <w:tcPr>
            <w:tcW w:w="923" w:type="dxa"/>
            <w:tcBorders>
              <w:top w:val="single" w:color="auto" w:sz="2" w:space="0"/>
              <w:left w:val="single" w:color="auto" w:sz="2" w:space="0"/>
              <w:right w:val="single" w:color="auto" w:sz="2" w:space="0"/>
            </w:tcBorders>
          </w:tcPr>
          <w:p w14:paraId="49476E8E">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759F3C3">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BB16057">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06A88943">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677AC3C5">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04A90AFF">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50CC889">
            <w:pPr>
              <w:spacing w:line="360" w:lineRule="auto"/>
              <w:rPr>
                <w:rFonts w:hint="eastAsia" w:ascii="宋体" w:eastAsia="宋体" w:cs="宋体"/>
                <w:sz w:val="24"/>
                <w:szCs w:val="24"/>
              </w:rPr>
            </w:pPr>
          </w:p>
        </w:tc>
        <w:tc>
          <w:tcPr>
            <w:tcW w:w="923" w:type="dxa"/>
          </w:tcPr>
          <w:p w14:paraId="02600974">
            <w:pPr>
              <w:spacing w:line="360" w:lineRule="auto"/>
              <w:rPr>
                <w:rFonts w:hint="eastAsia" w:ascii="宋体" w:eastAsia="宋体" w:cs="宋体"/>
                <w:sz w:val="24"/>
                <w:szCs w:val="24"/>
              </w:rPr>
            </w:pPr>
          </w:p>
        </w:tc>
      </w:tr>
      <w:tr w14:paraId="67D358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6C2A0AFA">
            <w:pPr>
              <w:pStyle w:val="113"/>
              <w:spacing w:line="360" w:lineRule="auto"/>
              <w:rPr>
                <w:rFonts w:ascii="宋体" w:cs="宋体"/>
                <w:sz w:val="24"/>
                <w:szCs w:val="24"/>
              </w:rPr>
            </w:pPr>
            <w:r>
              <w:rPr>
                <w:rFonts w:ascii="宋体" w:cs="宋体"/>
                <w:sz w:val="24"/>
                <w:szCs w:val="24"/>
              </w:rPr>
              <w:t>4</w:t>
            </w:r>
          </w:p>
        </w:tc>
        <w:tc>
          <w:tcPr>
            <w:tcW w:w="923" w:type="dxa"/>
            <w:tcBorders>
              <w:top w:val="single" w:color="auto" w:sz="2" w:space="0"/>
              <w:left w:val="single" w:color="auto" w:sz="2" w:space="0"/>
              <w:right w:val="single" w:color="auto" w:sz="2" w:space="0"/>
            </w:tcBorders>
          </w:tcPr>
          <w:p w14:paraId="000A7156">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09B2FF04">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26360E63">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97470B5">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C9C2BB2">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49E9E49A">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48E9C49E">
            <w:pPr>
              <w:spacing w:line="360" w:lineRule="auto"/>
              <w:rPr>
                <w:rFonts w:hint="eastAsia" w:ascii="宋体" w:eastAsia="宋体" w:cs="宋体"/>
                <w:sz w:val="24"/>
                <w:szCs w:val="24"/>
              </w:rPr>
            </w:pPr>
          </w:p>
        </w:tc>
        <w:tc>
          <w:tcPr>
            <w:tcW w:w="923" w:type="dxa"/>
          </w:tcPr>
          <w:p w14:paraId="329BD64B">
            <w:pPr>
              <w:spacing w:line="360" w:lineRule="auto"/>
              <w:rPr>
                <w:rFonts w:hint="eastAsia" w:ascii="宋体" w:eastAsia="宋体" w:cs="宋体"/>
                <w:sz w:val="24"/>
                <w:szCs w:val="24"/>
              </w:rPr>
            </w:pPr>
          </w:p>
        </w:tc>
      </w:tr>
      <w:tr w14:paraId="40A1DB9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923" w:type="dxa"/>
          </w:tcPr>
          <w:p w14:paraId="7AB1F0FC">
            <w:pPr>
              <w:pStyle w:val="113"/>
              <w:spacing w:line="360" w:lineRule="auto"/>
              <w:rPr>
                <w:rFonts w:ascii="宋体" w:cs="宋体"/>
                <w:sz w:val="24"/>
                <w:szCs w:val="24"/>
              </w:rPr>
            </w:pPr>
            <w:r>
              <w:rPr>
                <w:rFonts w:ascii="宋体" w:cs="宋体"/>
                <w:sz w:val="24"/>
                <w:szCs w:val="24"/>
              </w:rPr>
              <w:t>5</w:t>
            </w:r>
          </w:p>
        </w:tc>
        <w:tc>
          <w:tcPr>
            <w:tcW w:w="923" w:type="dxa"/>
            <w:tcBorders>
              <w:top w:val="single" w:color="auto" w:sz="2" w:space="0"/>
              <w:left w:val="single" w:color="auto" w:sz="2" w:space="0"/>
              <w:right w:val="single" w:color="auto" w:sz="2" w:space="0"/>
            </w:tcBorders>
          </w:tcPr>
          <w:p w14:paraId="15C071C4">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409098B3">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205C8007">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6B56F05">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1044A2B1">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2D120AA7">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65389768">
            <w:pPr>
              <w:spacing w:line="360" w:lineRule="auto"/>
              <w:rPr>
                <w:rFonts w:hint="eastAsia" w:ascii="宋体" w:eastAsia="宋体" w:cs="宋体"/>
                <w:sz w:val="24"/>
                <w:szCs w:val="24"/>
              </w:rPr>
            </w:pPr>
          </w:p>
        </w:tc>
        <w:tc>
          <w:tcPr>
            <w:tcW w:w="923" w:type="dxa"/>
          </w:tcPr>
          <w:p w14:paraId="60E3CB92">
            <w:pPr>
              <w:spacing w:line="360" w:lineRule="auto"/>
              <w:rPr>
                <w:rFonts w:hint="eastAsia" w:ascii="宋体" w:eastAsia="宋体" w:cs="宋体"/>
                <w:sz w:val="24"/>
                <w:szCs w:val="24"/>
              </w:rPr>
            </w:pPr>
          </w:p>
        </w:tc>
      </w:tr>
      <w:tr w14:paraId="5CC1069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02B6F8CB">
            <w:pPr>
              <w:pStyle w:val="113"/>
              <w:spacing w:line="360" w:lineRule="auto"/>
              <w:rPr>
                <w:rFonts w:ascii="宋体" w:cs="宋体"/>
                <w:sz w:val="24"/>
                <w:szCs w:val="24"/>
              </w:rPr>
            </w:pPr>
            <w:r>
              <w:rPr>
                <w:rFonts w:ascii="宋体" w:cs="宋体"/>
                <w:sz w:val="24"/>
                <w:szCs w:val="24"/>
              </w:rPr>
              <w:t>6</w:t>
            </w:r>
          </w:p>
        </w:tc>
        <w:tc>
          <w:tcPr>
            <w:tcW w:w="923" w:type="dxa"/>
            <w:tcBorders>
              <w:top w:val="single" w:color="auto" w:sz="2" w:space="0"/>
              <w:left w:val="single" w:color="auto" w:sz="2" w:space="0"/>
              <w:right w:val="single" w:color="auto" w:sz="2" w:space="0"/>
            </w:tcBorders>
          </w:tcPr>
          <w:p w14:paraId="471C0746">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70140236">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34340FF4">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270F4B30">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683779F1">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2F9748FC">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02D48E52">
            <w:pPr>
              <w:spacing w:line="360" w:lineRule="auto"/>
              <w:rPr>
                <w:rFonts w:hint="eastAsia" w:ascii="宋体" w:eastAsia="宋体" w:cs="宋体"/>
                <w:sz w:val="24"/>
                <w:szCs w:val="24"/>
              </w:rPr>
            </w:pPr>
          </w:p>
        </w:tc>
        <w:tc>
          <w:tcPr>
            <w:tcW w:w="923" w:type="dxa"/>
          </w:tcPr>
          <w:p w14:paraId="64CD35F5">
            <w:pPr>
              <w:spacing w:line="360" w:lineRule="auto"/>
              <w:rPr>
                <w:rFonts w:hint="eastAsia" w:ascii="宋体" w:eastAsia="宋体" w:cs="宋体"/>
                <w:sz w:val="24"/>
                <w:szCs w:val="24"/>
              </w:rPr>
            </w:pPr>
          </w:p>
        </w:tc>
      </w:tr>
      <w:tr w14:paraId="560BF3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41C6D18A">
            <w:pPr>
              <w:pStyle w:val="113"/>
              <w:spacing w:line="360" w:lineRule="auto"/>
              <w:rPr>
                <w:rFonts w:ascii="宋体" w:cs="宋体"/>
                <w:sz w:val="24"/>
                <w:szCs w:val="24"/>
              </w:rPr>
            </w:pPr>
            <w:r>
              <w:rPr>
                <w:rFonts w:ascii="宋体" w:cs="宋体"/>
                <w:sz w:val="24"/>
                <w:szCs w:val="24"/>
              </w:rPr>
              <w:t>……</w:t>
            </w:r>
          </w:p>
        </w:tc>
        <w:tc>
          <w:tcPr>
            <w:tcW w:w="923" w:type="dxa"/>
            <w:tcBorders>
              <w:top w:val="single" w:color="auto" w:sz="2" w:space="0"/>
              <w:left w:val="single" w:color="auto" w:sz="2" w:space="0"/>
              <w:right w:val="single" w:color="auto" w:sz="2" w:space="0"/>
            </w:tcBorders>
          </w:tcPr>
          <w:p w14:paraId="073D4E28">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7FDED96">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18B4DFF9">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4014B57">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5627BAA9">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43F30B70">
            <w:pPr>
              <w:spacing w:line="360" w:lineRule="auto"/>
              <w:rPr>
                <w:rFonts w:hint="eastAsia" w:ascii="宋体" w:eastAsia="宋体" w:cs="宋体"/>
                <w:sz w:val="24"/>
                <w:szCs w:val="24"/>
              </w:rPr>
            </w:pPr>
          </w:p>
        </w:tc>
        <w:tc>
          <w:tcPr>
            <w:tcW w:w="923" w:type="dxa"/>
            <w:tcBorders>
              <w:top w:val="single" w:color="auto" w:sz="2" w:space="0"/>
              <w:left w:val="single" w:color="auto" w:sz="2" w:space="0"/>
              <w:right w:val="single" w:color="auto" w:sz="2" w:space="0"/>
            </w:tcBorders>
          </w:tcPr>
          <w:p w14:paraId="33B029A9">
            <w:pPr>
              <w:spacing w:line="360" w:lineRule="auto"/>
              <w:rPr>
                <w:rFonts w:hint="eastAsia" w:ascii="宋体" w:eastAsia="宋体" w:cs="宋体"/>
                <w:sz w:val="24"/>
                <w:szCs w:val="24"/>
              </w:rPr>
            </w:pPr>
          </w:p>
        </w:tc>
        <w:tc>
          <w:tcPr>
            <w:tcW w:w="923" w:type="dxa"/>
          </w:tcPr>
          <w:p w14:paraId="6F2F7C99">
            <w:pPr>
              <w:spacing w:line="360" w:lineRule="auto"/>
              <w:rPr>
                <w:rFonts w:hint="eastAsia" w:ascii="宋体" w:eastAsia="宋体" w:cs="宋体"/>
                <w:sz w:val="24"/>
                <w:szCs w:val="24"/>
              </w:rPr>
            </w:pPr>
          </w:p>
        </w:tc>
      </w:tr>
    </w:tbl>
    <w:p w14:paraId="364171B4">
      <w:pPr>
        <w:pStyle w:val="113"/>
        <w:spacing w:line="360" w:lineRule="auto"/>
        <w:ind w:firstLine="480"/>
        <w:rPr>
          <w:rFonts w:ascii="宋体" w:cs="宋体"/>
          <w:sz w:val="24"/>
          <w:szCs w:val="24"/>
        </w:rPr>
      </w:pPr>
      <w:r>
        <w:rPr>
          <w:rFonts w:ascii="宋体" w:cs="宋体"/>
          <w:sz w:val="24"/>
          <w:szCs w:val="24"/>
        </w:rPr>
        <w:t>说明：</w:t>
      </w:r>
    </w:p>
    <w:p w14:paraId="33DFC1FD">
      <w:pPr>
        <w:pStyle w:val="113"/>
        <w:spacing w:line="360" w:lineRule="auto"/>
        <w:ind w:firstLine="480"/>
        <w:rPr>
          <w:rFonts w:ascii="宋体" w:cs="宋体"/>
          <w:sz w:val="24"/>
          <w:szCs w:val="24"/>
        </w:rPr>
      </w:pPr>
      <w:r>
        <w:rPr>
          <w:rFonts w:ascii="宋体" w:cs="宋体"/>
          <w:sz w:val="24"/>
          <w:szCs w:val="24"/>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rFonts w:ascii="宋体" w:cs="宋体"/>
          <w:b/>
          <w:sz w:val="24"/>
          <w:szCs w:val="24"/>
        </w:rPr>
        <w:t>响应无效</w:t>
      </w:r>
      <w:r>
        <w:rPr>
          <w:rFonts w:ascii="宋体" w:cs="宋体"/>
          <w:sz w:val="24"/>
          <w:szCs w:val="24"/>
        </w:rPr>
        <w:t>。</w:t>
      </w:r>
    </w:p>
    <w:p w14:paraId="7FEF603F">
      <w:pPr>
        <w:pStyle w:val="113"/>
        <w:spacing w:line="360" w:lineRule="auto"/>
        <w:ind w:firstLine="480"/>
        <w:rPr>
          <w:rFonts w:ascii="宋体" w:cs="宋体"/>
          <w:sz w:val="24"/>
          <w:szCs w:val="24"/>
        </w:rPr>
      </w:pPr>
    </w:p>
    <w:p w14:paraId="34EE8F74">
      <w:pPr>
        <w:pStyle w:val="113"/>
        <w:spacing w:line="360" w:lineRule="auto"/>
        <w:ind w:firstLine="480"/>
        <w:rPr>
          <w:rFonts w:ascii="宋体" w:cs="宋体"/>
          <w:sz w:val="24"/>
          <w:szCs w:val="24"/>
        </w:rPr>
      </w:pPr>
      <w:r>
        <w:rPr>
          <w:rFonts w:ascii="宋体" w:cs="宋体"/>
          <w:sz w:val="24"/>
          <w:szCs w:val="24"/>
        </w:rPr>
        <w:t>2.“是否偏离”项下应按下列规定填写：优于的，填写“正偏离”；符合的，填写“无偏离”；低于的，填写“负偏离”。</w:t>
      </w:r>
    </w:p>
    <w:p w14:paraId="1DF8ED03">
      <w:pPr>
        <w:pStyle w:val="113"/>
        <w:spacing w:line="360" w:lineRule="auto"/>
        <w:ind w:firstLine="480"/>
        <w:rPr>
          <w:rFonts w:ascii="宋体" w:cs="宋体"/>
          <w:sz w:val="24"/>
          <w:szCs w:val="24"/>
        </w:rPr>
      </w:pPr>
      <w:r>
        <w:rPr>
          <w:rFonts w:ascii="宋体" w:cs="宋体"/>
          <w:sz w:val="24"/>
          <w:szCs w:val="24"/>
        </w:rPr>
        <w:t>3.“备注”处可填写偏离情况的说明。</w:t>
      </w:r>
    </w:p>
    <w:p w14:paraId="74F46304">
      <w:pPr>
        <w:pStyle w:val="113"/>
        <w:spacing w:line="360" w:lineRule="auto"/>
        <w:ind w:firstLine="480"/>
        <w:rPr>
          <w:rFonts w:ascii="宋体" w:cs="宋体"/>
          <w:sz w:val="24"/>
          <w:szCs w:val="24"/>
        </w:rPr>
      </w:pPr>
    </w:p>
    <w:p w14:paraId="48516221">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五</w:t>
      </w:r>
      <w:r>
        <w:rPr>
          <w:rFonts w:ascii="宋体" w:cs="宋体"/>
          <w:b/>
          <w:sz w:val="24"/>
          <w:szCs w:val="24"/>
        </w:rPr>
        <w:t>：</w:t>
      </w:r>
    </w:p>
    <w:p w14:paraId="349026F7">
      <w:pPr>
        <w:pStyle w:val="113"/>
        <w:spacing w:line="360" w:lineRule="auto"/>
        <w:jc w:val="center"/>
        <w:outlineLvl w:val="3"/>
        <w:rPr>
          <w:rFonts w:ascii="宋体" w:cs="宋体"/>
          <w:sz w:val="24"/>
          <w:szCs w:val="24"/>
        </w:rPr>
      </w:pPr>
      <w:r>
        <w:rPr>
          <w:rFonts w:ascii="宋体" w:cs="宋体"/>
          <w:b/>
          <w:sz w:val="24"/>
          <w:szCs w:val="24"/>
        </w:rPr>
        <w:t>《商务条件响应表》</w:t>
      </w:r>
    </w:p>
    <w:tbl>
      <w:tblPr>
        <w:tblStyle w:val="42"/>
        <w:tblW w:w="830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87"/>
        <w:gridCol w:w="1187"/>
        <w:gridCol w:w="1187"/>
        <w:gridCol w:w="1187"/>
        <w:gridCol w:w="1187"/>
        <w:gridCol w:w="1187"/>
        <w:gridCol w:w="1187"/>
      </w:tblGrid>
      <w:tr w14:paraId="7DE2FB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47251F5">
            <w:pPr>
              <w:pStyle w:val="113"/>
              <w:spacing w:line="360" w:lineRule="auto"/>
              <w:rPr>
                <w:rFonts w:ascii="宋体" w:cs="宋体"/>
                <w:sz w:val="24"/>
                <w:szCs w:val="24"/>
              </w:rPr>
            </w:pPr>
            <w:r>
              <w:rPr>
                <w:rFonts w:ascii="宋体" w:cs="宋体"/>
                <w:sz w:val="24"/>
                <w:szCs w:val="24"/>
              </w:rPr>
              <w:t xml:space="preserve"> 序号</w:t>
            </w:r>
          </w:p>
        </w:tc>
        <w:tc>
          <w:tcPr>
            <w:tcW w:w="1187" w:type="dxa"/>
          </w:tcPr>
          <w:p w14:paraId="261419B9">
            <w:pPr>
              <w:pStyle w:val="113"/>
              <w:spacing w:line="360" w:lineRule="auto"/>
              <w:rPr>
                <w:rFonts w:ascii="宋体" w:cs="宋体"/>
                <w:sz w:val="24"/>
                <w:szCs w:val="24"/>
              </w:rPr>
            </w:pPr>
            <w:r>
              <w:rPr>
                <w:rFonts w:ascii="宋体" w:cs="宋体"/>
                <w:sz w:val="24"/>
                <w:szCs w:val="24"/>
              </w:rPr>
              <w:t xml:space="preserve"> 参数性质</w:t>
            </w:r>
          </w:p>
        </w:tc>
        <w:tc>
          <w:tcPr>
            <w:tcW w:w="1187" w:type="dxa"/>
          </w:tcPr>
          <w:p w14:paraId="122B14FB">
            <w:pPr>
              <w:pStyle w:val="113"/>
              <w:spacing w:line="360" w:lineRule="auto"/>
              <w:rPr>
                <w:rFonts w:ascii="宋体" w:cs="宋体"/>
                <w:sz w:val="24"/>
                <w:szCs w:val="24"/>
              </w:rPr>
            </w:pPr>
            <w:r>
              <w:rPr>
                <w:rFonts w:ascii="宋体" w:cs="宋体"/>
                <w:sz w:val="24"/>
                <w:szCs w:val="24"/>
              </w:rPr>
              <w:t xml:space="preserve"> 磋商文件规定的商务条件</w:t>
            </w:r>
          </w:p>
        </w:tc>
        <w:tc>
          <w:tcPr>
            <w:tcW w:w="1187" w:type="dxa"/>
          </w:tcPr>
          <w:p w14:paraId="52BA79AF">
            <w:pPr>
              <w:pStyle w:val="113"/>
              <w:spacing w:line="360" w:lineRule="auto"/>
              <w:rPr>
                <w:rFonts w:ascii="宋体" w:cs="宋体"/>
                <w:sz w:val="24"/>
                <w:szCs w:val="24"/>
              </w:rPr>
            </w:pPr>
            <w:r>
              <w:rPr>
                <w:rFonts w:ascii="宋体" w:cs="宋体"/>
                <w:sz w:val="24"/>
                <w:szCs w:val="24"/>
              </w:rPr>
              <w:t xml:space="preserve"> 响应文件响应的具体内容</w:t>
            </w:r>
          </w:p>
        </w:tc>
        <w:tc>
          <w:tcPr>
            <w:tcW w:w="1187" w:type="dxa"/>
          </w:tcPr>
          <w:p w14:paraId="110B29DB">
            <w:pPr>
              <w:pStyle w:val="113"/>
              <w:spacing w:line="360" w:lineRule="auto"/>
              <w:rPr>
                <w:rFonts w:ascii="宋体" w:cs="宋体"/>
                <w:sz w:val="24"/>
                <w:szCs w:val="24"/>
              </w:rPr>
            </w:pPr>
            <w:r>
              <w:rPr>
                <w:rFonts w:ascii="宋体" w:cs="宋体"/>
                <w:sz w:val="24"/>
                <w:szCs w:val="24"/>
              </w:rPr>
              <w:t xml:space="preserve"> 是否偏离</w:t>
            </w:r>
          </w:p>
        </w:tc>
        <w:tc>
          <w:tcPr>
            <w:tcW w:w="1187" w:type="dxa"/>
          </w:tcPr>
          <w:p w14:paraId="58127082">
            <w:pPr>
              <w:pStyle w:val="113"/>
              <w:spacing w:line="360" w:lineRule="auto"/>
              <w:rPr>
                <w:rFonts w:ascii="宋体" w:cs="宋体"/>
                <w:sz w:val="24"/>
                <w:szCs w:val="24"/>
              </w:rPr>
            </w:pPr>
            <w:r>
              <w:rPr>
                <w:rFonts w:ascii="宋体" w:cs="宋体"/>
                <w:sz w:val="24"/>
                <w:szCs w:val="24"/>
              </w:rPr>
              <w:t xml:space="preserve"> 证明文件所在位置</w:t>
            </w:r>
          </w:p>
        </w:tc>
        <w:tc>
          <w:tcPr>
            <w:tcW w:w="1187" w:type="dxa"/>
          </w:tcPr>
          <w:p w14:paraId="102F5CD7">
            <w:pPr>
              <w:pStyle w:val="113"/>
              <w:spacing w:line="360" w:lineRule="auto"/>
              <w:rPr>
                <w:rFonts w:ascii="宋体" w:cs="宋体"/>
                <w:sz w:val="24"/>
                <w:szCs w:val="24"/>
              </w:rPr>
            </w:pPr>
            <w:r>
              <w:rPr>
                <w:rFonts w:ascii="宋体" w:cs="宋体"/>
                <w:sz w:val="24"/>
                <w:szCs w:val="24"/>
              </w:rPr>
              <w:t xml:space="preserve"> 备注</w:t>
            </w:r>
          </w:p>
        </w:tc>
      </w:tr>
      <w:tr w14:paraId="5EBCDC9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1FF72606">
            <w:pPr>
              <w:pStyle w:val="113"/>
              <w:spacing w:line="360" w:lineRule="auto"/>
              <w:jc w:val="center"/>
              <w:rPr>
                <w:rFonts w:ascii="宋体" w:cs="宋体"/>
                <w:sz w:val="24"/>
                <w:szCs w:val="24"/>
              </w:rPr>
            </w:pPr>
            <w:r>
              <w:rPr>
                <w:rFonts w:ascii="宋体" w:cs="宋体"/>
                <w:sz w:val="24"/>
                <w:szCs w:val="24"/>
              </w:rPr>
              <w:t>1</w:t>
            </w:r>
          </w:p>
        </w:tc>
        <w:tc>
          <w:tcPr>
            <w:tcW w:w="1187" w:type="dxa"/>
            <w:tcBorders>
              <w:top w:val="single" w:color="auto" w:sz="2" w:space="0"/>
              <w:left w:val="single" w:color="auto" w:sz="2" w:space="0"/>
              <w:right w:val="single" w:color="auto" w:sz="2" w:space="0"/>
            </w:tcBorders>
          </w:tcPr>
          <w:p w14:paraId="06C5838E">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1D5FD05B">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FE1F03D">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14B13755">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1699EE8A">
            <w:pPr>
              <w:spacing w:line="360" w:lineRule="auto"/>
              <w:rPr>
                <w:rFonts w:hint="eastAsia" w:ascii="宋体" w:eastAsia="宋体" w:cs="宋体"/>
                <w:sz w:val="24"/>
                <w:szCs w:val="24"/>
              </w:rPr>
            </w:pPr>
          </w:p>
        </w:tc>
        <w:tc>
          <w:tcPr>
            <w:tcW w:w="1187" w:type="dxa"/>
          </w:tcPr>
          <w:p w14:paraId="6B51C67D">
            <w:pPr>
              <w:spacing w:line="360" w:lineRule="auto"/>
              <w:rPr>
                <w:rFonts w:hint="eastAsia" w:ascii="宋体" w:eastAsia="宋体" w:cs="宋体"/>
                <w:sz w:val="24"/>
                <w:szCs w:val="24"/>
              </w:rPr>
            </w:pPr>
          </w:p>
        </w:tc>
      </w:tr>
      <w:tr w14:paraId="6BF216D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2BD4E27">
            <w:pPr>
              <w:pStyle w:val="113"/>
              <w:spacing w:line="360" w:lineRule="auto"/>
              <w:jc w:val="center"/>
              <w:rPr>
                <w:rFonts w:ascii="宋体" w:cs="宋体"/>
                <w:sz w:val="24"/>
                <w:szCs w:val="24"/>
              </w:rPr>
            </w:pPr>
            <w:r>
              <w:rPr>
                <w:rFonts w:ascii="宋体" w:cs="宋体"/>
                <w:sz w:val="24"/>
                <w:szCs w:val="24"/>
              </w:rPr>
              <w:t>2</w:t>
            </w:r>
          </w:p>
        </w:tc>
        <w:tc>
          <w:tcPr>
            <w:tcW w:w="1187" w:type="dxa"/>
            <w:tcBorders>
              <w:top w:val="single" w:color="auto" w:sz="2" w:space="0"/>
              <w:left w:val="single" w:color="auto" w:sz="2" w:space="0"/>
              <w:right w:val="single" w:color="auto" w:sz="2" w:space="0"/>
            </w:tcBorders>
          </w:tcPr>
          <w:p w14:paraId="439C373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03EDC56">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B4854BF">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320BBDA">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DC0ED69">
            <w:pPr>
              <w:spacing w:line="360" w:lineRule="auto"/>
              <w:rPr>
                <w:rFonts w:hint="eastAsia" w:ascii="宋体" w:eastAsia="宋体" w:cs="宋体"/>
                <w:sz w:val="24"/>
                <w:szCs w:val="24"/>
              </w:rPr>
            </w:pPr>
          </w:p>
        </w:tc>
        <w:tc>
          <w:tcPr>
            <w:tcW w:w="1187" w:type="dxa"/>
          </w:tcPr>
          <w:p w14:paraId="78396598">
            <w:pPr>
              <w:spacing w:line="360" w:lineRule="auto"/>
              <w:rPr>
                <w:rFonts w:hint="eastAsia" w:ascii="宋体" w:eastAsia="宋体" w:cs="宋体"/>
                <w:sz w:val="24"/>
                <w:szCs w:val="24"/>
              </w:rPr>
            </w:pPr>
          </w:p>
        </w:tc>
      </w:tr>
      <w:tr w14:paraId="5EBF87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F4ECCEC">
            <w:pPr>
              <w:pStyle w:val="113"/>
              <w:spacing w:line="360" w:lineRule="auto"/>
              <w:jc w:val="center"/>
              <w:rPr>
                <w:rFonts w:ascii="宋体" w:cs="宋体"/>
                <w:sz w:val="24"/>
                <w:szCs w:val="24"/>
              </w:rPr>
            </w:pPr>
            <w:r>
              <w:rPr>
                <w:rFonts w:ascii="宋体" w:cs="宋体"/>
                <w:sz w:val="24"/>
                <w:szCs w:val="24"/>
              </w:rPr>
              <w:t>3</w:t>
            </w:r>
          </w:p>
        </w:tc>
        <w:tc>
          <w:tcPr>
            <w:tcW w:w="1187" w:type="dxa"/>
            <w:tcBorders>
              <w:top w:val="single" w:color="auto" w:sz="2" w:space="0"/>
              <w:left w:val="single" w:color="auto" w:sz="2" w:space="0"/>
              <w:right w:val="single" w:color="auto" w:sz="2" w:space="0"/>
            </w:tcBorders>
          </w:tcPr>
          <w:p w14:paraId="05F67593">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043C73D9">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8985579">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AA6B0A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139F00C4">
            <w:pPr>
              <w:spacing w:line="360" w:lineRule="auto"/>
              <w:rPr>
                <w:rFonts w:hint="eastAsia" w:ascii="宋体" w:eastAsia="宋体" w:cs="宋体"/>
                <w:sz w:val="24"/>
                <w:szCs w:val="24"/>
              </w:rPr>
            </w:pPr>
          </w:p>
        </w:tc>
        <w:tc>
          <w:tcPr>
            <w:tcW w:w="1187" w:type="dxa"/>
          </w:tcPr>
          <w:p w14:paraId="2865AEBF">
            <w:pPr>
              <w:spacing w:line="360" w:lineRule="auto"/>
              <w:rPr>
                <w:rFonts w:hint="eastAsia" w:ascii="宋体" w:eastAsia="宋体" w:cs="宋体"/>
                <w:sz w:val="24"/>
                <w:szCs w:val="24"/>
              </w:rPr>
            </w:pPr>
          </w:p>
        </w:tc>
      </w:tr>
      <w:tr w14:paraId="1177E8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93B4709">
            <w:pPr>
              <w:pStyle w:val="113"/>
              <w:spacing w:line="360" w:lineRule="auto"/>
              <w:jc w:val="center"/>
              <w:rPr>
                <w:rFonts w:ascii="宋体" w:cs="宋体"/>
                <w:sz w:val="24"/>
                <w:szCs w:val="24"/>
              </w:rPr>
            </w:pPr>
            <w:r>
              <w:rPr>
                <w:rFonts w:ascii="宋体" w:cs="宋体"/>
                <w:sz w:val="24"/>
                <w:szCs w:val="24"/>
              </w:rPr>
              <w:t>4</w:t>
            </w:r>
          </w:p>
        </w:tc>
        <w:tc>
          <w:tcPr>
            <w:tcW w:w="1187" w:type="dxa"/>
            <w:tcBorders>
              <w:top w:val="single" w:color="auto" w:sz="2" w:space="0"/>
              <w:left w:val="single" w:color="auto" w:sz="2" w:space="0"/>
              <w:right w:val="single" w:color="auto" w:sz="2" w:space="0"/>
            </w:tcBorders>
          </w:tcPr>
          <w:p w14:paraId="0211119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0C0D3F36">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CBA97C5">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7CB294A">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368EAC2">
            <w:pPr>
              <w:spacing w:line="360" w:lineRule="auto"/>
              <w:rPr>
                <w:rFonts w:hint="eastAsia" w:ascii="宋体" w:eastAsia="宋体" w:cs="宋体"/>
                <w:sz w:val="24"/>
                <w:szCs w:val="24"/>
              </w:rPr>
            </w:pPr>
          </w:p>
        </w:tc>
        <w:tc>
          <w:tcPr>
            <w:tcW w:w="1187" w:type="dxa"/>
          </w:tcPr>
          <w:p w14:paraId="359EA8BB">
            <w:pPr>
              <w:spacing w:line="360" w:lineRule="auto"/>
              <w:rPr>
                <w:rFonts w:hint="eastAsia" w:ascii="宋体" w:eastAsia="宋体" w:cs="宋体"/>
                <w:sz w:val="24"/>
                <w:szCs w:val="24"/>
              </w:rPr>
            </w:pPr>
          </w:p>
        </w:tc>
      </w:tr>
      <w:tr w14:paraId="63954F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06B84A2">
            <w:pPr>
              <w:pStyle w:val="113"/>
              <w:spacing w:line="360" w:lineRule="auto"/>
              <w:jc w:val="center"/>
              <w:rPr>
                <w:rFonts w:ascii="宋体" w:cs="宋体"/>
                <w:sz w:val="24"/>
                <w:szCs w:val="24"/>
              </w:rPr>
            </w:pPr>
            <w:r>
              <w:rPr>
                <w:rFonts w:ascii="宋体" w:cs="宋体"/>
                <w:sz w:val="24"/>
                <w:szCs w:val="24"/>
              </w:rPr>
              <w:t>5</w:t>
            </w:r>
          </w:p>
        </w:tc>
        <w:tc>
          <w:tcPr>
            <w:tcW w:w="1187" w:type="dxa"/>
            <w:tcBorders>
              <w:top w:val="single" w:color="auto" w:sz="2" w:space="0"/>
              <w:left w:val="single" w:color="auto" w:sz="2" w:space="0"/>
              <w:right w:val="single" w:color="auto" w:sz="2" w:space="0"/>
            </w:tcBorders>
          </w:tcPr>
          <w:p w14:paraId="039A330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1CD692C7">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091DF65B">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57CBC44">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4EC7036">
            <w:pPr>
              <w:spacing w:line="360" w:lineRule="auto"/>
              <w:rPr>
                <w:rFonts w:hint="eastAsia" w:ascii="宋体" w:eastAsia="宋体" w:cs="宋体"/>
                <w:sz w:val="24"/>
                <w:szCs w:val="24"/>
              </w:rPr>
            </w:pPr>
          </w:p>
        </w:tc>
        <w:tc>
          <w:tcPr>
            <w:tcW w:w="1187" w:type="dxa"/>
          </w:tcPr>
          <w:p w14:paraId="1BBDAFAA">
            <w:pPr>
              <w:spacing w:line="360" w:lineRule="auto"/>
              <w:rPr>
                <w:rFonts w:hint="eastAsia" w:ascii="宋体" w:eastAsia="宋体" w:cs="宋体"/>
                <w:sz w:val="24"/>
                <w:szCs w:val="24"/>
              </w:rPr>
            </w:pPr>
          </w:p>
        </w:tc>
      </w:tr>
      <w:tr w14:paraId="532A18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48965A6B">
            <w:pPr>
              <w:pStyle w:val="113"/>
              <w:spacing w:line="360" w:lineRule="auto"/>
              <w:jc w:val="center"/>
              <w:rPr>
                <w:rFonts w:ascii="宋体" w:cs="宋体"/>
                <w:sz w:val="24"/>
                <w:szCs w:val="24"/>
              </w:rPr>
            </w:pPr>
            <w:r>
              <w:rPr>
                <w:rFonts w:ascii="宋体" w:cs="宋体"/>
                <w:sz w:val="24"/>
                <w:szCs w:val="24"/>
              </w:rPr>
              <w:t>6</w:t>
            </w:r>
          </w:p>
        </w:tc>
        <w:tc>
          <w:tcPr>
            <w:tcW w:w="1187" w:type="dxa"/>
            <w:tcBorders>
              <w:top w:val="single" w:color="auto" w:sz="2" w:space="0"/>
              <w:left w:val="single" w:color="auto" w:sz="2" w:space="0"/>
              <w:right w:val="single" w:color="auto" w:sz="2" w:space="0"/>
            </w:tcBorders>
          </w:tcPr>
          <w:p w14:paraId="5029AF50">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7C18ACC0">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F334989">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1830520">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1BD14DBE">
            <w:pPr>
              <w:spacing w:line="360" w:lineRule="auto"/>
              <w:rPr>
                <w:rFonts w:hint="eastAsia" w:ascii="宋体" w:eastAsia="宋体" w:cs="宋体"/>
                <w:sz w:val="24"/>
                <w:szCs w:val="24"/>
              </w:rPr>
            </w:pPr>
          </w:p>
        </w:tc>
        <w:tc>
          <w:tcPr>
            <w:tcW w:w="1187" w:type="dxa"/>
          </w:tcPr>
          <w:p w14:paraId="08A48D64">
            <w:pPr>
              <w:spacing w:line="360" w:lineRule="auto"/>
              <w:rPr>
                <w:rFonts w:hint="eastAsia" w:ascii="宋体" w:eastAsia="宋体" w:cs="宋体"/>
                <w:sz w:val="24"/>
                <w:szCs w:val="24"/>
              </w:rPr>
            </w:pPr>
          </w:p>
        </w:tc>
      </w:tr>
      <w:tr w14:paraId="7B25B9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96594B2">
            <w:pPr>
              <w:pStyle w:val="113"/>
              <w:spacing w:line="360" w:lineRule="auto"/>
              <w:jc w:val="center"/>
              <w:rPr>
                <w:rFonts w:ascii="宋体" w:cs="宋体"/>
                <w:sz w:val="24"/>
                <w:szCs w:val="24"/>
              </w:rPr>
            </w:pPr>
            <w:r>
              <w:rPr>
                <w:rFonts w:ascii="宋体" w:cs="宋体"/>
                <w:sz w:val="24"/>
                <w:szCs w:val="24"/>
              </w:rPr>
              <w:t>7</w:t>
            </w:r>
          </w:p>
        </w:tc>
        <w:tc>
          <w:tcPr>
            <w:tcW w:w="1187" w:type="dxa"/>
            <w:tcBorders>
              <w:top w:val="single" w:color="auto" w:sz="2" w:space="0"/>
              <w:left w:val="single" w:color="auto" w:sz="2" w:space="0"/>
              <w:right w:val="single" w:color="auto" w:sz="2" w:space="0"/>
            </w:tcBorders>
          </w:tcPr>
          <w:p w14:paraId="717627D3">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7B89548C">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9272D95">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B24783A">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1726DD8">
            <w:pPr>
              <w:spacing w:line="360" w:lineRule="auto"/>
              <w:rPr>
                <w:rFonts w:hint="eastAsia" w:ascii="宋体" w:eastAsia="宋体" w:cs="宋体"/>
                <w:sz w:val="24"/>
                <w:szCs w:val="24"/>
              </w:rPr>
            </w:pPr>
          </w:p>
        </w:tc>
        <w:tc>
          <w:tcPr>
            <w:tcW w:w="1187" w:type="dxa"/>
          </w:tcPr>
          <w:p w14:paraId="63C8D94C">
            <w:pPr>
              <w:spacing w:line="360" w:lineRule="auto"/>
              <w:rPr>
                <w:rFonts w:hint="eastAsia" w:ascii="宋体" w:eastAsia="宋体" w:cs="宋体"/>
                <w:sz w:val="24"/>
                <w:szCs w:val="24"/>
              </w:rPr>
            </w:pPr>
          </w:p>
        </w:tc>
      </w:tr>
      <w:tr w14:paraId="033EACC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8FC7939">
            <w:pPr>
              <w:pStyle w:val="113"/>
              <w:spacing w:line="360" w:lineRule="auto"/>
              <w:jc w:val="center"/>
              <w:rPr>
                <w:rFonts w:ascii="宋体" w:cs="宋体"/>
                <w:sz w:val="24"/>
                <w:szCs w:val="24"/>
              </w:rPr>
            </w:pPr>
            <w:r>
              <w:rPr>
                <w:rFonts w:ascii="宋体" w:cs="宋体"/>
                <w:sz w:val="24"/>
                <w:szCs w:val="24"/>
              </w:rPr>
              <w:t>8</w:t>
            </w:r>
          </w:p>
        </w:tc>
        <w:tc>
          <w:tcPr>
            <w:tcW w:w="1187" w:type="dxa"/>
            <w:tcBorders>
              <w:top w:val="single" w:color="auto" w:sz="2" w:space="0"/>
              <w:left w:val="single" w:color="auto" w:sz="2" w:space="0"/>
              <w:right w:val="single" w:color="auto" w:sz="2" w:space="0"/>
            </w:tcBorders>
          </w:tcPr>
          <w:p w14:paraId="391D64B9">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7DD3C1ED">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F81E2BD">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798E8C0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046A7F3">
            <w:pPr>
              <w:spacing w:line="360" w:lineRule="auto"/>
              <w:rPr>
                <w:rFonts w:hint="eastAsia" w:ascii="宋体" w:eastAsia="宋体" w:cs="宋体"/>
                <w:sz w:val="24"/>
                <w:szCs w:val="24"/>
              </w:rPr>
            </w:pPr>
          </w:p>
        </w:tc>
        <w:tc>
          <w:tcPr>
            <w:tcW w:w="1187" w:type="dxa"/>
          </w:tcPr>
          <w:p w14:paraId="3F6D8AF5">
            <w:pPr>
              <w:spacing w:line="360" w:lineRule="auto"/>
              <w:rPr>
                <w:rFonts w:hint="eastAsia" w:ascii="宋体" w:eastAsia="宋体" w:cs="宋体"/>
                <w:sz w:val="24"/>
                <w:szCs w:val="24"/>
              </w:rPr>
            </w:pPr>
          </w:p>
        </w:tc>
      </w:tr>
      <w:tr w14:paraId="22E0EE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2FC1262">
            <w:pPr>
              <w:pStyle w:val="113"/>
              <w:spacing w:line="360" w:lineRule="auto"/>
              <w:jc w:val="center"/>
              <w:rPr>
                <w:rFonts w:ascii="宋体" w:cs="宋体"/>
                <w:sz w:val="24"/>
                <w:szCs w:val="24"/>
              </w:rPr>
            </w:pPr>
            <w:r>
              <w:rPr>
                <w:rFonts w:ascii="宋体" w:cs="宋体"/>
                <w:sz w:val="24"/>
                <w:szCs w:val="24"/>
              </w:rPr>
              <w:t>9</w:t>
            </w:r>
          </w:p>
        </w:tc>
        <w:tc>
          <w:tcPr>
            <w:tcW w:w="1187" w:type="dxa"/>
            <w:tcBorders>
              <w:top w:val="single" w:color="auto" w:sz="2" w:space="0"/>
              <w:left w:val="single" w:color="auto" w:sz="2" w:space="0"/>
              <w:right w:val="single" w:color="auto" w:sz="2" w:space="0"/>
            </w:tcBorders>
          </w:tcPr>
          <w:p w14:paraId="23C9940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322B20A9">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2B005ED">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2CEF75A">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3EBF939">
            <w:pPr>
              <w:spacing w:line="360" w:lineRule="auto"/>
              <w:rPr>
                <w:rFonts w:hint="eastAsia" w:ascii="宋体" w:eastAsia="宋体" w:cs="宋体"/>
                <w:sz w:val="24"/>
                <w:szCs w:val="24"/>
              </w:rPr>
            </w:pPr>
          </w:p>
        </w:tc>
        <w:tc>
          <w:tcPr>
            <w:tcW w:w="1187" w:type="dxa"/>
          </w:tcPr>
          <w:p w14:paraId="525B4342">
            <w:pPr>
              <w:spacing w:line="360" w:lineRule="auto"/>
              <w:rPr>
                <w:rFonts w:hint="eastAsia" w:ascii="宋体" w:eastAsia="宋体" w:cs="宋体"/>
                <w:sz w:val="24"/>
                <w:szCs w:val="24"/>
              </w:rPr>
            </w:pPr>
          </w:p>
        </w:tc>
      </w:tr>
      <w:tr w14:paraId="71D022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E590B03">
            <w:pPr>
              <w:pStyle w:val="113"/>
              <w:spacing w:line="360" w:lineRule="auto"/>
              <w:jc w:val="center"/>
              <w:rPr>
                <w:rFonts w:ascii="宋体" w:cs="宋体"/>
                <w:sz w:val="24"/>
                <w:szCs w:val="24"/>
              </w:rPr>
            </w:pPr>
            <w:r>
              <w:rPr>
                <w:rFonts w:ascii="宋体" w:cs="宋体"/>
                <w:sz w:val="24"/>
                <w:szCs w:val="24"/>
              </w:rPr>
              <w:t xml:space="preserve"> ……</w:t>
            </w:r>
          </w:p>
        </w:tc>
        <w:tc>
          <w:tcPr>
            <w:tcW w:w="1187" w:type="dxa"/>
            <w:tcBorders>
              <w:top w:val="single" w:color="auto" w:sz="2" w:space="0"/>
              <w:left w:val="single" w:color="auto" w:sz="2" w:space="0"/>
              <w:right w:val="single" w:color="auto" w:sz="2" w:space="0"/>
            </w:tcBorders>
          </w:tcPr>
          <w:p w14:paraId="5E1B7CC3">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6545898">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55860CF3">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4206BFF">
            <w:pPr>
              <w:spacing w:line="360" w:lineRule="auto"/>
              <w:rPr>
                <w:rFonts w:hint="eastAsia" w:ascii="宋体" w:eastAsia="宋体" w:cs="宋体"/>
                <w:sz w:val="24"/>
                <w:szCs w:val="24"/>
              </w:rPr>
            </w:pPr>
          </w:p>
        </w:tc>
        <w:tc>
          <w:tcPr>
            <w:tcW w:w="1187" w:type="dxa"/>
            <w:tcBorders>
              <w:top w:val="single" w:color="auto" w:sz="2" w:space="0"/>
              <w:left w:val="single" w:color="auto" w:sz="2" w:space="0"/>
              <w:right w:val="single" w:color="auto" w:sz="2" w:space="0"/>
            </w:tcBorders>
          </w:tcPr>
          <w:p w14:paraId="2E37C31A">
            <w:pPr>
              <w:spacing w:line="360" w:lineRule="auto"/>
              <w:rPr>
                <w:rFonts w:hint="eastAsia" w:ascii="宋体" w:eastAsia="宋体" w:cs="宋体"/>
                <w:sz w:val="24"/>
                <w:szCs w:val="24"/>
              </w:rPr>
            </w:pPr>
          </w:p>
        </w:tc>
        <w:tc>
          <w:tcPr>
            <w:tcW w:w="1187" w:type="dxa"/>
          </w:tcPr>
          <w:p w14:paraId="6A2A5807">
            <w:pPr>
              <w:spacing w:line="360" w:lineRule="auto"/>
              <w:rPr>
                <w:rFonts w:hint="eastAsia" w:ascii="宋体" w:eastAsia="宋体" w:cs="宋体"/>
                <w:sz w:val="24"/>
                <w:szCs w:val="24"/>
              </w:rPr>
            </w:pPr>
          </w:p>
        </w:tc>
      </w:tr>
    </w:tbl>
    <w:p w14:paraId="7DFC959C">
      <w:pPr>
        <w:pStyle w:val="113"/>
        <w:spacing w:line="360" w:lineRule="auto"/>
        <w:ind w:firstLine="480"/>
        <w:rPr>
          <w:rFonts w:ascii="宋体" w:cs="宋体"/>
          <w:sz w:val="24"/>
          <w:szCs w:val="24"/>
        </w:rPr>
      </w:pPr>
      <w:r>
        <w:rPr>
          <w:rFonts w:ascii="宋体" w:cs="宋体"/>
          <w:sz w:val="24"/>
          <w:szCs w:val="24"/>
        </w:rPr>
        <w:t>说明：</w:t>
      </w:r>
    </w:p>
    <w:p w14:paraId="10440E13">
      <w:pPr>
        <w:pStyle w:val="113"/>
        <w:spacing w:line="360" w:lineRule="auto"/>
        <w:ind w:firstLine="480"/>
        <w:rPr>
          <w:rFonts w:ascii="宋体" w:cs="宋体"/>
          <w:sz w:val="24"/>
          <w:szCs w:val="24"/>
        </w:rPr>
      </w:pPr>
      <w:r>
        <w:rPr>
          <w:rFonts w:ascii="宋体" w:cs="宋体"/>
          <w:sz w:val="24"/>
          <w:szCs w:val="24"/>
        </w:rPr>
        <w:t>1.“磋商文件规定的商务条件”项下填写的内容应与磋商文件中采购需求的 “商务要求”的内容保持一致。</w:t>
      </w:r>
    </w:p>
    <w:p w14:paraId="21FD5F65">
      <w:pPr>
        <w:pStyle w:val="113"/>
        <w:spacing w:line="360" w:lineRule="auto"/>
        <w:ind w:firstLine="480"/>
        <w:rPr>
          <w:rFonts w:ascii="宋体" w:cs="宋体"/>
          <w:sz w:val="24"/>
          <w:szCs w:val="24"/>
        </w:rPr>
      </w:pPr>
      <w:r>
        <w:rPr>
          <w:rFonts w:ascii="宋体" w:cs="宋体"/>
          <w:sz w:val="24"/>
          <w:szCs w:val="24"/>
        </w:rPr>
        <w:t xml:space="preserve"> 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rFonts w:ascii="宋体" w:cs="宋体"/>
          <w:b/>
          <w:sz w:val="24"/>
          <w:szCs w:val="24"/>
        </w:rPr>
        <w:t>响应无效</w:t>
      </w:r>
      <w:r>
        <w:rPr>
          <w:rFonts w:ascii="宋体" w:cs="宋体"/>
          <w:sz w:val="24"/>
          <w:szCs w:val="24"/>
        </w:rPr>
        <w:t>。</w:t>
      </w:r>
    </w:p>
    <w:p w14:paraId="05BCFE63">
      <w:pPr>
        <w:pStyle w:val="113"/>
        <w:spacing w:line="360" w:lineRule="auto"/>
        <w:ind w:firstLine="480"/>
        <w:rPr>
          <w:rFonts w:ascii="宋体" w:cs="宋体"/>
          <w:sz w:val="24"/>
          <w:szCs w:val="24"/>
        </w:rPr>
      </w:pPr>
    </w:p>
    <w:p w14:paraId="5B2B11B9">
      <w:pPr>
        <w:pStyle w:val="113"/>
        <w:spacing w:line="360" w:lineRule="auto"/>
        <w:ind w:firstLine="480"/>
        <w:rPr>
          <w:rFonts w:ascii="宋体" w:cs="宋体"/>
          <w:sz w:val="24"/>
          <w:szCs w:val="24"/>
        </w:rPr>
      </w:pPr>
      <w:r>
        <w:rPr>
          <w:rFonts w:ascii="宋体" w:cs="宋体"/>
          <w:sz w:val="24"/>
          <w:szCs w:val="24"/>
        </w:rPr>
        <w:t>3.“是否偏离”项下应按下列规定填写：优于的，填写“正偏离”；符合的，填写“无偏离”；低于的，填写“负偏离”。</w:t>
      </w:r>
    </w:p>
    <w:p w14:paraId="1D98B6D1">
      <w:pPr>
        <w:pStyle w:val="113"/>
        <w:spacing w:line="360" w:lineRule="auto"/>
        <w:ind w:firstLine="480"/>
        <w:rPr>
          <w:rFonts w:ascii="宋体" w:cs="宋体"/>
          <w:sz w:val="24"/>
          <w:szCs w:val="24"/>
        </w:rPr>
      </w:pPr>
      <w:r>
        <w:rPr>
          <w:rFonts w:ascii="宋体" w:cs="宋体"/>
          <w:sz w:val="24"/>
          <w:szCs w:val="24"/>
        </w:rPr>
        <w:t>4.“备注”处可填写偏离情况的说明。</w:t>
      </w:r>
    </w:p>
    <w:p w14:paraId="0D6D853A">
      <w:pPr>
        <w:pStyle w:val="113"/>
        <w:spacing w:line="360" w:lineRule="auto"/>
        <w:ind w:firstLine="480"/>
        <w:rPr>
          <w:rFonts w:ascii="宋体" w:cs="宋体"/>
          <w:sz w:val="24"/>
          <w:szCs w:val="24"/>
        </w:rPr>
      </w:pPr>
    </w:p>
    <w:p w14:paraId="089D3AEB">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六</w:t>
      </w:r>
      <w:r>
        <w:rPr>
          <w:rFonts w:ascii="宋体" w:cs="宋体"/>
          <w:b/>
          <w:sz w:val="24"/>
          <w:szCs w:val="24"/>
        </w:rPr>
        <w:t>：</w:t>
      </w:r>
    </w:p>
    <w:p w14:paraId="16BFB6F3">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6ED8E932">
      <w:pPr>
        <w:pStyle w:val="113"/>
        <w:spacing w:line="360" w:lineRule="auto"/>
        <w:jc w:val="center"/>
        <w:outlineLvl w:val="3"/>
        <w:rPr>
          <w:rFonts w:ascii="宋体" w:cs="宋体"/>
          <w:sz w:val="24"/>
          <w:szCs w:val="24"/>
        </w:rPr>
      </w:pPr>
      <w:r>
        <w:rPr>
          <w:rFonts w:ascii="宋体" w:cs="宋体"/>
          <w:b/>
          <w:sz w:val="24"/>
          <w:szCs w:val="24"/>
        </w:rPr>
        <w:t>履约进度计划表</w:t>
      </w:r>
    </w:p>
    <w:tbl>
      <w:tblPr>
        <w:tblStyle w:val="42"/>
        <w:tblW w:w="8304"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76"/>
        <w:gridCol w:w="2076"/>
        <w:gridCol w:w="2076"/>
        <w:gridCol w:w="2076"/>
      </w:tblGrid>
      <w:tr w14:paraId="1E9AD0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CEFC16E">
            <w:pPr>
              <w:pStyle w:val="113"/>
              <w:spacing w:line="360" w:lineRule="auto"/>
              <w:rPr>
                <w:rFonts w:ascii="宋体" w:cs="宋体"/>
                <w:sz w:val="24"/>
                <w:szCs w:val="24"/>
              </w:rPr>
            </w:pPr>
            <w:r>
              <w:rPr>
                <w:rFonts w:ascii="宋体" w:cs="宋体"/>
                <w:sz w:val="24"/>
                <w:szCs w:val="24"/>
              </w:rPr>
              <w:t>序号</w:t>
            </w:r>
          </w:p>
        </w:tc>
        <w:tc>
          <w:tcPr>
            <w:tcW w:w="2076" w:type="dxa"/>
          </w:tcPr>
          <w:p w14:paraId="3B9E63A4">
            <w:pPr>
              <w:pStyle w:val="113"/>
              <w:spacing w:line="360" w:lineRule="auto"/>
              <w:rPr>
                <w:rFonts w:ascii="宋体" w:cs="宋体"/>
                <w:sz w:val="24"/>
                <w:szCs w:val="24"/>
              </w:rPr>
            </w:pPr>
            <w:r>
              <w:rPr>
                <w:rFonts w:ascii="宋体" w:cs="宋体"/>
                <w:sz w:val="24"/>
                <w:szCs w:val="24"/>
              </w:rPr>
              <w:t xml:space="preserve"> 拟定时间安排</w:t>
            </w:r>
          </w:p>
        </w:tc>
        <w:tc>
          <w:tcPr>
            <w:tcW w:w="2076" w:type="dxa"/>
          </w:tcPr>
          <w:p w14:paraId="4633B783">
            <w:pPr>
              <w:pStyle w:val="113"/>
              <w:spacing w:line="360" w:lineRule="auto"/>
              <w:rPr>
                <w:rFonts w:ascii="宋体" w:cs="宋体"/>
                <w:sz w:val="24"/>
                <w:szCs w:val="24"/>
              </w:rPr>
            </w:pPr>
            <w:r>
              <w:rPr>
                <w:rFonts w:ascii="宋体" w:cs="宋体"/>
                <w:sz w:val="24"/>
                <w:szCs w:val="24"/>
              </w:rPr>
              <w:t xml:space="preserve"> 计划完成的工作内容</w:t>
            </w:r>
          </w:p>
        </w:tc>
        <w:tc>
          <w:tcPr>
            <w:tcW w:w="2076" w:type="dxa"/>
          </w:tcPr>
          <w:p w14:paraId="53C0884F">
            <w:pPr>
              <w:pStyle w:val="113"/>
              <w:spacing w:line="360" w:lineRule="auto"/>
              <w:rPr>
                <w:rFonts w:ascii="宋体" w:cs="宋体"/>
                <w:sz w:val="24"/>
                <w:szCs w:val="24"/>
              </w:rPr>
            </w:pPr>
            <w:r>
              <w:rPr>
                <w:rFonts w:ascii="宋体" w:cs="宋体"/>
                <w:sz w:val="24"/>
                <w:szCs w:val="24"/>
              </w:rPr>
              <w:t xml:space="preserve"> 实施方建议或要求</w:t>
            </w:r>
          </w:p>
        </w:tc>
      </w:tr>
      <w:tr w14:paraId="24900D5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2BFDBED2">
            <w:pPr>
              <w:pStyle w:val="113"/>
              <w:spacing w:line="360" w:lineRule="auto"/>
              <w:jc w:val="center"/>
              <w:rPr>
                <w:rFonts w:ascii="宋体" w:cs="宋体"/>
                <w:sz w:val="24"/>
                <w:szCs w:val="24"/>
              </w:rPr>
            </w:pPr>
            <w:r>
              <w:rPr>
                <w:rFonts w:ascii="宋体" w:cs="宋体"/>
                <w:sz w:val="24"/>
                <w:szCs w:val="24"/>
              </w:rPr>
              <w:t xml:space="preserve"> 1</w:t>
            </w:r>
          </w:p>
        </w:tc>
        <w:tc>
          <w:tcPr>
            <w:tcW w:w="2076" w:type="dxa"/>
            <w:tcBorders>
              <w:top w:val="single" w:color="auto" w:sz="2" w:space="0"/>
              <w:left w:val="single" w:color="auto" w:sz="2" w:space="0"/>
              <w:right w:val="single" w:color="auto" w:sz="2" w:space="0"/>
            </w:tcBorders>
          </w:tcPr>
          <w:p w14:paraId="5DC75B0B">
            <w:pPr>
              <w:pStyle w:val="113"/>
              <w:spacing w:line="360" w:lineRule="auto"/>
              <w:rPr>
                <w:rFonts w:ascii="宋体" w:cs="宋体"/>
                <w:sz w:val="24"/>
                <w:szCs w:val="24"/>
              </w:rPr>
            </w:pPr>
            <w:r>
              <w:rPr>
                <w:rFonts w:ascii="宋体" w:cs="宋体"/>
                <w:sz w:val="24"/>
                <w:szCs w:val="24"/>
              </w:rPr>
              <w:t xml:space="preserve"> 拟定___年___月___日</w:t>
            </w:r>
          </w:p>
        </w:tc>
        <w:tc>
          <w:tcPr>
            <w:tcW w:w="2076" w:type="dxa"/>
            <w:tcBorders>
              <w:top w:val="single" w:color="auto" w:sz="2" w:space="0"/>
              <w:left w:val="single" w:color="auto" w:sz="2" w:space="0"/>
              <w:right w:val="single" w:color="auto" w:sz="2" w:space="0"/>
            </w:tcBorders>
          </w:tcPr>
          <w:p w14:paraId="2B97D016">
            <w:pPr>
              <w:pStyle w:val="113"/>
              <w:spacing w:line="360" w:lineRule="auto"/>
              <w:rPr>
                <w:rFonts w:ascii="宋体" w:cs="宋体"/>
                <w:sz w:val="24"/>
                <w:szCs w:val="24"/>
              </w:rPr>
            </w:pPr>
            <w:r>
              <w:rPr>
                <w:rFonts w:ascii="宋体" w:cs="宋体"/>
                <w:sz w:val="24"/>
                <w:szCs w:val="24"/>
              </w:rPr>
              <w:t xml:space="preserve"> 签定合同并生效</w:t>
            </w:r>
          </w:p>
        </w:tc>
        <w:tc>
          <w:tcPr>
            <w:tcW w:w="2076" w:type="dxa"/>
          </w:tcPr>
          <w:p w14:paraId="18F16C90">
            <w:pPr>
              <w:spacing w:line="360" w:lineRule="auto"/>
              <w:rPr>
                <w:rFonts w:hint="eastAsia" w:ascii="宋体" w:eastAsia="宋体" w:cs="宋体"/>
                <w:sz w:val="24"/>
                <w:szCs w:val="24"/>
              </w:rPr>
            </w:pPr>
          </w:p>
        </w:tc>
      </w:tr>
      <w:tr w14:paraId="1372FF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B09C32B">
            <w:pPr>
              <w:pStyle w:val="113"/>
              <w:spacing w:line="360" w:lineRule="auto"/>
              <w:jc w:val="center"/>
              <w:rPr>
                <w:rFonts w:ascii="宋体" w:cs="宋体"/>
                <w:sz w:val="24"/>
                <w:szCs w:val="24"/>
              </w:rPr>
            </w:pPr>
            <w:r>
              <w:rPr>
                <w:rFonts w:ascii="宋体" w:cs="宋体"/>
                <w:sz w:val="24"/>
                <w:szCs w:val="24"/>
              </w:rPr>
              <w:t xml:space="preserve"> 2</w:t>
            </w:r>
          </w:p>
        </w:tc>
        <w:tc>
          <w:tcPr>
            <w:tcW w:w="2076" w:type="dxa"/>
            <w:tcBorders>
              <w:top w:val="single" w:color="auto" w:sz="2" w:space="0"/>
              <w:left w:val="single" w:color="auto" w:sz="2" w:space="0"/>
              <w:right w:val="single" w:color="auto" w:sz="2" w:space="0"/>
            </w:tcBorders>
          </w:tcPr>
          <w:p w14:paraId="4A5145D5">
            <w:pPr>
              <w:pStyle w:val="113"/>
              <w:spacing w:line="360" w:lineRule="auto"/>
              <w:rPr>
                <w:rFonts w:ascii="宋体" w:cs="宋体"/>
                <w:sz w:val="24"/>
                <w:szCs w:val="24"/>
              </w:rPr>
            </w:pPr>
            <w:r>
              <w:rPr>
                <w:rFonts w:ascii="宋体" w:cs="宋体"/>
                <w:sz w:val="24"/>
                <w:szCs w:val="24"/>
              </w:rPr>
              <w:t xml:space="preserve"> ___月___日—___月___日</w:t>
            </w:r>
          </w:p>
        </w:tc>
        <w:tc>
          <w:tcPr>
            <w:tcW w:w="2076" w:type="dxa"/>
            <w:tcBorders>
              <w:top w:val="single" w:color="auto" w:sz="2" w:space="0"/>
              <w:left w:val="single" w:color="auto" w:sz="2" w:space="0"/>
              <w:right w:val="single" w:color="auto" w:sz="2" w:space="0"/>
            </w:tcBorders>
          </w:tcPr>
          <w:p w14:paraId="235936BA">
            <w:pPr>
              <w:spacing w:line="360" w:lineRule="auto"/>
              <w:rPr>
                <w:rFonts w:hint="eastAsia" w:ascii="宋体" w:eastAsia="宋体" w:cs="宋体"/>
                <w:sz w:val="24"/>
                <w:szCs w:val="24"/>
              </w:rPr>
            </w:pPr>
          </w:p>
        </w:tc>
        <w:tc>
          <w:tcPr>
            <w:tcW w:w="2076" w:type="dxa"/>
          </w:tcPr>
          <w:p w14:paraId="63777F60">
            <w:pPr>
              <w:spacing w:line="360" w:lineRule="auto"/>
              <w:rPr>
                <w:rFonts w:hint="eastAsia" w:ascii="宋体" w:eastAsia="宋体" w:cs="宋体"/>
                <w:sz w:val="24"/>
                <w:szCs w:val="24"/>
              </w:rPr>
            </w:pPr>
          </w:p>
        </w:tc>
      </w:tr>
      <w:tr w14:paraId="0F1A3D1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3562A99E">
            <w:pPr>
              <w:pStyle w:val="113"/>
              <w:spacing w:line="360" w:lineRule="auto"/>
              <w:jc w:val="center"/>
              <w:rPr>
                <w:rFonts w:ascii="宋体" w:cs="宋体"/>
                <w:sz w:val="24"/>
                <w:szCs w:val="24"/>
              </w:rPr>
            </w:pPr>
            <w:r>
              <w:rPr>
                <w:rFonts w:ascii="宋体" w:cs="宋体"/>
                <w:sz w:val="24"/>
                <w:szCs w:val="24"/>
              </w:rPr>
              <w:t xml:space="preserve"> 3</w:t>
            </w:r>
          </w:p>
        </w:tc>
        <w:tc>
          <w:tcPr>
            <w:tcW w:w="2076" w:type="dxa"/>
            <w:tcBorders>
              <w:top w:val="single" w:color="auto" w:sz="2" w:space="0"/>
              <w:left w:val="single" w:color="auto" w:sz="2" w:space="0"/>
              <w:right w:val="single" w:color="auto" w:sz="2" w:space="0"/>
            </w:tcBorders>
          </w:tcPr>
          <w:p w14:paraId="6E357713">
            <w:pPr>
              <w:pStyle w:val="113"/>
              <w:spacing w:line="360" w:lineRule="auto"/>
              <w:rPr>
                <w:rFonts w:ascii="宋体" w:cs="宋体"/>
                <w:sz w:val="24"/>
                <w:szCs w:val="24"/>
              </w:rPr>
            </w:pPr>
            <w:r>
              <w:rPr>
                <w:rFonts w:ascii="宋体" w:cs="宋体"/>
                <w:sz w:val="24"/>
                <w:szCs w:val="24"/>
              </w:rPr>
              <w:t xml:space="preserve"> ___月___日—___月___日</w:t>
            </w:r>
          </w:p>
        </w:tc>
        <w:tc>
          <w:tcPr>
            <w:tcW w:w="2076" w:type="dxa"/>
            <w:tcBorders>
              <w:top w:val="single" w:color="auto" w:sz="2" w:space="0"/>
              <w:left w:val="single" w:color="auto" w:sz="2" w:space="0"/>
              <w:right w:val="single" w:color="auto" w:sz="2" w:space="0"/>
            </w:tcBorders>
          </w:tcPr>
          <w:p w14:paraId="39985E7B">
            <w:pPr>
              <w:spacing w:line="360" w:lineRule="auto"/>
              <w:rPr>
                <w:rFonts w:hint="eastAsia" w:ascii="宋体" w:eastAsia="宋体" w:cs="宋体"/>
                <w:sz w:val="24"/>
                <w:szCs w:val="24"/>
              </w:rPr>
            </w:pPr>
          </w:p>
        </w:tc>
        <w:tc>
          <w:tcPr>
            <w:tcW w:w="2076" w:type="dxa"/>
          </w:tcPr>
          <w:p w14:paraId="28BEFF33">
            <w:pPr>
              <w:spacing w:line="360" w:lineRule="auto"/>
              <w:rPr>
                <w:rFonts w:hint="eastAsia" w:ascii="宋体" w:eastAsia="宋体" w:cs="宋体"/>
                <w:sz w:val="24"/>
                <w:szCs w:val="24"/>
              </w:rPr>
            </w:pPr>
          </w:p>
        </w:tc>
      </w:tr>
      <w:tr w14:paraId="4F2723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E4081A1">
            <w:pPr>
              <w:pStyle w:val="113"/>
              <w:spacing w:line="360" w:lineRule="auto"/>
              <w:jc w:val="center"/>
              <w:rPr>
                <w:rFonts w:ascii="宋体" w:cs="宋体"/>
                <w:sz w:val="24"/>
                <w:szCs w:val="24"/>
              </w:rPr>
            </w:pPr>
            <w:r>
              <w:rPr>
                <w:rFonts w:ascii="宋体" w:cs="宋体"/>
                <w:sz w:val="24"/>
                <w:szCs w:val="24"/>
              </w:rPr>
              <w:t xml:space="preserve"> 4</w:t>
            </w:r>
          </w:p>
        </w:tc>
        <w:tc>
          <w:tcPr>
            <w:tcW w:w="2076" w:type="dxa"/>
            <w:tcBorders>
              <w:top w:val="single" w:color="auto" w:sz="2" w:space="0"/>
              <w:left w:val="single" w:color="auto" w:sz="2" w:space="0"/>
              <w:right w:val="single" w:color="auto" w:sz="2" w:space="0"/>
            </w:tcBorders>
          </w:tcPr>
          <w:p w14:paraId="3B3F337A">
            <w:pPr>
              <w:pStyle w:val="113"/>
              <w:spacing w:line="360" w:lineRule="auto"/>
              <w:rPr>
                <w:rFonts w:ascii="宋体" w:cs="宋体"/>
                <w:sz w:val="24"/>
                <w:szCs w:val="24"/>
              </w:rPr>
            </w:pPr>
            <w:r>
              <w:rPr>
                <w:rFonts w:ascii="宋体" w:cs="宋体"/>
                <w:sz w:val="24"/>
                <w:szCs w:val="24"/>
              </w:rPr>
              <w:t xml:space="preserve"> ___月___日—___月___日</w:t>
            </w:r>
          </w:p>
        </w:tc>
        <w:tc>
          <w:tcPr>
            <w:tcW w:w="2076" w:type="dxa"/>
            <w:tcBorders>
              <w:top w:val="single" w:color="auto" w:sz="2" w:space="0"/>
              <w:left w:val="single" w:color="auto" w:sz="2" w:space="0"/>
              <w:right w:val="single" w:color="auto" w:sz="2" w:space="0"/>
            </w:tcBorders>
          </w:tcPr>
          <w:p w14:paraId="0E339EF0">
            <w:pPr>
              <w:pStyle w:val="113"/>
              <w:spacing w:line="360" w:lineRule="auto"/>
              <w:rPr>
                <w:rFonts w:ascii="宋体" w:cs="宋体"/>
                <w:sz w:val="24"/>
                <w:szCs w:val="24"/>
              </w:rPr>
            </w:pPr>
            <w:r>
              <w:rPr>
                <w:rFonts w:ascii="宋体" w:cs="宋体"/>
                <w:sz w:val="24"/>
                <w:szCs w:val="24"/>
              </w:rPr>
              <w:t xml:space="preserve"> 质保期</w:t>
            </w:r>
          </w:p>
        </w:tc>
        <w:tc>
          <w:tcPr>
            <w:tcW w:w="2076" w:type="dxa"/>
          </w:tcPr>
          <w:p w14:paraId="67985308">
            <w:pPr>
              <w:spacing w:line="360" w:lineRule="auto"/>
              <w:rPr>
                <w:rFonts w:hint="eastAsia" w:ascii="宋体" w:eastAsia="宋体" w:cs="宋体"/>
                <w:sz w:val="24"/>
                <w:szCs w:val="24"/>
              </w:rPr>
            </w:pPr>
          </w:p>
        </w:tc>
      </w:tr>
    </w:tbl>
    <w:p w14:paraId="1C1423C0">
      <w:pPr>
        <w:pStyle w:val="113"/>
        <w:spacing w:line="360" w:lineRule="auto"/>
        <w:ind w:firstLine="480"/>
        <w:rPr>
          <w:rFonts w:ascii="宋体" w:cs="宋体"/>
          <w:sz w:val="24"/>
          <w:szCs w:val="24"/>
        </w:rPr>
      </w:pPr>
    </w:p>
    <w:p w14:paraId="599F09A6">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七</w:t>
      </w:r>
      <w:r>
        <w:rPr>
          <w:rFonts w:ascii="宋体" w:cs="宋体"/>
          <w:b/>
          <w:sz w:val="24"/>
          <w:szCs w:val="24"/>
        </w:rPr>
        <w:t>：</w:t>
      </w:r>
    </w:p>
    <w:p w14:paraId="1A2D073B">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1B4A5D60">
      <w:pPr>
        <w:pStyle w:val="113"/>
        <w:spacing w:line="360" w:lineRule="auto"/>
        <w:jc w:val="center"/>
        <w:outlineLvl w:val="3"/>
        <w:rPr>
          <w:rFonts w:ascii="宋体" w:cs="宋体"/>
          <w:sz w:val="24"/>
          <w:szCs w:val="24"/>
        </w:rPr>
      </w:pPr>
      <w:r>
        <w:rPr>
          <w:rFonts w:ascii="宋体" w:cs="宋体"/>
          <w:b/>
          <w:sz w:val="24"/>
          <w:szCs w:val="24"/>
        </w:rPr>
        <w:t>各类证明材料</w:t>
      </w:r>
    </w:p>
    <w:p w14:paraId="1E15A0ED">
      <w:pPr>
        <w:pStyle w:val="113"/>
        <w:spacing w:line="360" w:lineRule="auto"/>
        <w:ind w:firstLine="480"/>
        <w:rPr>
          <w:rFonts w:ascii="宋体" w:cs="宋体"/>
          <w:sz w:val="24"/>
          <w:szCs w:val="24"/>
        </w:rPr>
      </w:pPr>
      <w:r>
        <w:rPr>
          <w:rFonts w:ascii="宋体" w:cs="宋体"/>
          <w:sz w:val="24"/>
          <w:szCs w:val="24"/>
        </w:rPr>
        <w:t>1.磋商文件要求提供的其他资料。</w:t>
      </w:r>
    </w:p>
    <w:p w14:paraId="3A7BF403">
      <w:pPr>
        <w:pStyle w:val="113"/>
        <w:spacing w:line="360" w:lineRule="auto"/>
        <w:ind w:firstLine="480"/>
        <w:rPr>
          <w:rFonts w:ascii="宋体" w:cs="宋体"/>
          <w:sz w:val="24"/>
          <w:szCs w:val="24"/>
        </w:rPr>
      </w:pPr>
      <w:r>
        <w:rPr>
          <w:rFonts w:ascii="宋体" w:cs="宋体"/>
          <w:sz w:val="24"/>
          <w:szCs w:val="24"/>
        </w:rPr>
        <w:t>2.供应商认为需提供的其他资料。</w:t>
      </w:r>
    </w:p>
    <w:p w14:paraId="5B8420E5">
      <w:pPr>
        <w:pStyle w:val="113"/>
        <w:spacing w:line="360" w:lineRule="auto"/>
        <w:ind w:firstLine="480"/>
        <w:rPr>
          <w:rFonts w:ascii="宋体" w:cs="宋体"/>
          <w:sz w:val="24"/>
          <w:szCs w:val="24"/>
        </w:rPr>
      </w:pPr>
    </w:p>
    <w:p w14:paraId="2780C446">
      <w:pPr>
        <w:pStyle w:val="113"/>
        <w:spacing w:line="360" w:lineRule="auto"/>
        <w:outlineLvl w:val="2"/>
        <w:rPr>
          <w:rFonts w:ascii="宋体" w:cs="宋体"/>
          <w:sz w:val="24"/>
          <w:szCs w:val="24"/>
        </w:rPr>
      </w:pPr>
      <w:r>
        <w:rPr>
          <w:rFonts w:ascii="宋体" w:cs="宋体"/>
          <w:b/>
          <w:sz w:val="24"/>
          <w:szCs w:val="24"/>
        </w:rPr>
        <w:t>格式十</w:t>
      </w:r>
      <w:r>
        <w:rPr>
          <w:rFonts w:hint="eastAsia" w:ascii="宋体" w:cs="宋体"/>
          <w:b/>
          <w:sz w:val="24"/>
          <w:szCs w:val="24"/>
          <w:lang w:val="en-US" w:eastAsia="zh-CN"/>
        </w:rPr>
        <w:t>八</w:t>
      </w:r>
      <w:r>
        <w:rPr>
          <w:rFonts w:ascii="宋体" w:cs="宋体"/>
          <w:b/>
          <w:sz w:val="24"/>
          <w:szCs w:val="24"/>
        </w:rPr>
        <w:t>：</w:t>
      </w:r>
    </w:p>
    <w:p w14:paraId="417BE567">
      <w:pPr>
        <w:pStyle w:val="113"/>
        <w:spacing w:line="360" w:lineRule="auto"/>
        <w:ind w:firstLine="480"/>
        <w:rPr>
          <w:rFonts w:ascii="宋体" w:cs="宋体"/>
          <w:sz w:val="24"/>
          <w:szCs w:val="24"/>
        </w:rPr>
      </w:pPr>
      <w:r>
        <w:rPr>
          <w:rFonts w:ascii="宋体" w:cs="宋体"/>
          <w:sz w:val="24"/>
          <w:szCs w:val="24"/>
        </w:rPr>
        <w:t>（若采购人支付代理服务费，则无需出具此承诺书）</w:t>
      </w:r>
    </w:p>
    <w:p w14:paraId="628C5CE8">
      <w:pPr>
        <w:pStyle w:val="113"/>
        <w:spacing w:line="360" w:lineRule="auto"/>
        <w:jc w:val="center"/>
        <w:outlineLvl w:val="3"/>
        <w:rPr>
          <w:rFonts w:ascii="宋体" w:cs="宋体"/>
          <w:sz w:val="24"/>
          <w:szCs w:val="24"/>
        </w:rPr>
      </w:pPr>
      <w:r>
        <w:rPr>
          <w:rFonts w:ascii="宋体" w:cs="宋体"/>
          <w:b/>
          <w:sz w:val="24"/>
          <w:szCs w:val="24"/>
        </w:rPr>
        <w:t>代理服务费缴纳承诺函</w:t>
      </w:r>
    </w:p>
    <w:p w14:paraId="0EC20BF3">
      <w:pPr>
        <w:pStyle w:val="113"/>
        <w:spacing w:line="360" w:lineRule="auto"/>
        <w:ind w:firstLine="480"/>
        <w:rPr>
          <w:rFonts w:ascii="宋体" w:cs="宋体"/>
          <w:sz w:val="24"/>
          <w:szCs w:val="24"/>
        </w:rPr>
      </w:pPr>
      <w:r>
        <w:rPr>
          <w:rFonts w:ascii="宋体" w:cs="宋体"/>
          <w:sz w:val="24"/>
          <w:szCs w:val="24"/>
        </w:rPr>
        <w:t>致：广州市政府采购中心</w:t>
      </w:r>
    </w:p>
    <w:p w14:paraId="555AB8DE">
      <w:pPr>
        <w:pStyle w:val="113"/>
        <w:spacing w:line="360" w:lineRule="auto"/>
        <w:ind w:firstLine="480"/>
        <w:rPr>
          <w:rFonts w:ascii="宋体" w:cs="宋体"/>
          <w:sz w:val="24"/>
          <w:szCs w:val="24"/>
        </w:rPr>
      </w:pPr>
      <w:r>
        <w:rPr>
          <w:rFonts w:ascii="宋体" w:cs="宋体"/>
          <w:sz w:val="24"/>
          <w:szCs w:val="24"/>
        </w:rPr>
        <w:t>我单位参加贵公司组织的粤海关旧址修缮项目（采购项目编号</w:t>
      </w:r>
      <w:r>
        <w:rPr>
          <w:rFonts w:ascii="宋体" w:cs="宋体"/>
          <w:sz w:val="24"/>
          <w:szCs w:val="24"/>
          <w:highlight w:val="none"/>
        </w:rPr>
        <w:t>：</w:t>
      </w:r>
      <w:r>
        <w:rPr>
          <w:rFonts w:hint="eastAsia" w:ascii="宋体" w:cs="宋体"/>
          <w:sz w:val="24"/>
          <w:szCs w:val="24"/>
          <w:highlight w:val="none"/>
          <w:lang w:eastAsia="zh-CN"/>
        </w:rPr>
        <w:t>QCC2025-0009</w:t>
      </w:r>
      <w:r>
        <w:rPr>
          <w:rFonts w:ascii="宋体" w:cs="宋体"/>
          <w:sz w:val="24"/>
          <w:szCs w:val="24"/>
          <w:highlight w:val="none"/>
        </w:rPr>
        <w:t>），</w:t>
      </w:r>
      <w:r>
        <w:rPr>
          <w:rFonts w:ascii="宋体" w:cs="宋体"/>
          <w:sz w:val="24"/>
          <w:szCs w:val="24"/>
        </w:rPr>
        <w:t>作出如下承诺：</w:t>
      </w:r>
    </w:p>
    <w:p w14:paraId="5EDAAB89">
      <w:pPr>
        <w:pStyle w:val="113"/>
        <w:spacing w:line="360" w:lineRule="auto"/>
        <w:ind w:firstLine="480"/>
        <w:rPr>
          <w:rFonts w:ascii="宋体" w:cs="宋体"/>
          <w:sz w:val="24"/>
          <w:szCs w:val="24"/>
        </w:rPr>
      </w:pPr>
      <w:r>
        <w:rPr>
          <w:rFonts w:ascii="宋体" w:cs="宋体"/>
          <w:sz w:val="24"/>
          <w:szCs w:val="24"/>
        </w:rPr>
        <w:t>1、完全响应磋商文件中要求的条款，若提供虚假资料将作为无效响应处理，并接受相关部门的处罚。</w:t>
      </w:r>
    </w:p>
    <w:p w14:paraId="5CFB6AF3">
      <w:pPr>
        <w:pStyle w:val="113"/>
        <w:spacing w:line="360" w:lineRule="auto"/>
        <w:ind w:firstLine="480"/>
        <w:rPr>
          <w:rFonts w:ascii="宋体" w:cs="宋体"/>
          <w:sz w:val="24"/>
          <w:szCs w:val="24"/>
        </w:rPr>
      </w:pPr>
      <w:r>
        <w:rPr>
          <w:rFonts w:ascii="宋体" w:cs="宋体"/>
          <w:sz w:val="24"/>
          <w:szCs w:val="24"/>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14:paraId="5262602C">
      <w:pPr>
        <w:pStyle w:val="113"/>
        <w:spacing w:line="360" w:lineRule="auto"/>
        <w:ind w:firstLine="480"/>
        <w:rPr>
          <w:rFonts w:ascii="宋体" w:cs="宋体"/>
          <w:sz w:val="24"/>
          <w:szCs w:val="24"/>
        </w:rPr>
      </w:pPr>
      <w:r>
        <w:rPr>
          <w:rFonts w:ascii="宋体" w:cs="宋体"/>
          <w:sz w:val="24"/>
          <w:szCs w:val="24"/>
        </w:rPr>
        <w:t>3、如我公司被选为成交供应商，在成交结果公</w:t>
      </w:r>
      <w:r>
        <w:rPr>
          <w:rFonts w:hint="eastAsia" w:ascii="宋体" w:cs="宋体"/>
          <w:sz w:val="24"/>
          <w:szCs w:val="24"/>
          <w:lang w:val="en-US" w:eastAsia="zh-CN"/>
        </w:rPr>
        <w:t>告</w:t>
      </w:r>
      <w:r>
        <w:rPr>
          <w:rFonts w:ascii="宋体" w:cs="宋体"/>
          <w:sz w:val="24"/>
          <w:szCs w:val="24"/>
        </w:rPr>
        <w:t>后3日内向采购代理机构指定账户缴付代理服务费。</w:t>
      </w:r>
    </w:p>
    <w:p w14:paraId="1427EC43">
      <w:pPr>
        <w:pStyle w:val="113"/>
        <w:spacing w:line="360" w:lineRule="auto"/>
        <w:ind w:firstLine="480"/>
        <w:rPr>
          <w:rFonts w:ascii="宋体" w:cs="宋体"/>
          <w:sz w:val="24"/>
          <w:szCs w:val="24"/>
        </w:rPr>
      </w:pPr>
      <w:r>
        <w:rPr>
          <w:rFonts w:ascii="宋体" w:cs="宋体"/>
          <w:sz w:val="24"/>
          <w:szCs w:val="24"/>
        </w:rPr>
        <w:t>特此承诺！</w:t>
      </w:r>
    </w:p>
    <w:p w14:paraId="22FEF12E">
      <w:pPr>
        <w:pStyle w:val="113"/>
        <w:spacing w:line="360" w:lineRule="auto"/>
        <w:jc w:val="right"/>
        <w:rPr>
          <w:rFonts w:ascii="宋体" w:cs="宋体"/>
          <w:sz w:val="24"/>
          <w:szCs w:val="24"/>
        </w:rPr>
      </w:pPr>
      <w:r>
        <w:rPr>
          <w:rFonts w:ascii="宋体" w:cs="宋体"/>
          <w:sz w:val="24"/>
          <w:szCs w:val="24"/>
        </w:rPr>
        <w:t>供应商法定名称（公章）；_____________________</w:t>
      </w:r>
    </w:p>
    <w:p w14:paraId="0DCAC27C">
      <w:pPr>
        <w:pStyle w:val="113"/>
        <w:spacing w:line="360" w:lineRule="auto"/>
        <w:jc w:val="right"/>
        <w:rPr>
          <w:rFonts w:ascii="宋体" w:cs="宋体"/>
          <w:sz w:val="24"/>
          <w:szCs w:val="24"/>
        </w:rPr>
      </w:pPr>
      <w:r>
        <w:rPr>
          <w:rFonts w:ascii="宋体" w:cs="宋体"/>
          <w:sz w:val="24"/>
          <w:szCs w:val="24"/>
        </w:rPr>
        <w:t>供应商法定地址：_____________________</w:t>
      </w:r>
    </w:p>
    <w:p w14:paraId="760B22BC">
      <w:pPr>
        <w:pStyle w:val="113"/>
        <w:spacing w:line="360" w:lineRule="auto"/>
        <w:jc w:val="right"/>
        <w:rPr>
          <w:rFonts w:ascii="宋体" w:cs="宋体"/>
          <w:sz w:val="24"/>
          <w:szCs w:val="24"/>
        </w:rPr>
      </w:pPr>
      <w:r>
        <w:rPr>
          <w:rFonts w:ascii="宋体" w:cs="宋体"/>
          <w:sz w:val="24"/>
          <w:szCs w:val="24"/>
        </w:rPr>
        <w:t>供应商授权代表（签字或盖章）：_____________________</w:t>
      </w:r>
    </w:p>
    <w:p w14:paraId="7AEDD360">
      <w:pPr>
        <w:pStyle w:val="113"/>
        <w:spacing w:line="360" w:lineRule="auto"/>
        <w:jc w:val="right"/>
        <w:rPr>
          <w:rFonts w:ascii="宋体" w:cs="宋体"/>
          <w:sz w:val="24"/>
          <w:szCs w:val="24"/>
        </w:rPr>
      </w:pPr>
      <w:r>
        <w:rPr>
          <w:rFonts w:ascii="宋体" w:cs="宋体"/>
          <w:sz w:val="24"/>
          <w:szCs w:val="24"/>
        </w:rPr>
        <w:t>电 话：_____________________</w:t>
      </w:r>
    </w:p>
    <w:p w14:paraId="2346B1EF">
      <w:pPr>
        <w:pStyle w:val="113"/>
        <w:spacing w:line="360" w:lineRule="auto"/>
        <w:jc w:val="right"/>
        <w:rPr>
          <w:rFonts w:ascii="宋体" w:cs="宋体"/>
          <w:sz w:val="24"/>
          <w:szCs w:val="24"/>
        </w:rPr>
      </w:pPr>
      <w:r>
        <w:rPr>
          <w:rFonts w:ascii="宋体" w:cs="宋体"/>
          <w:sz w:val="24"/>
          <w:szCs w:val="24"/>
        </w:rPr>
        <w:t>传 真：_____________________</w:t>
      </w:r>
    </w:p>
    <w:p w14:paraId="6A5BCF3F">
      <w:pPr>
        <w:pStyle w:val="113"/>
        <w:spacing w:line="360" w:lineRule="auto"/>
        <w:jc w:val="right"/>
        <w:rPr>
          <w:rFonts w:ascii="宋体" w:cs="宋体"/>
          <w:sz w:val="24"/>
          <w:szCs w:val="24"/>
        </w:rPr>
      </w:pPr>
      <w:r>
        <w:rPr>
          <w:rFonts w:ascii="宋体" w:cs="宋体"/>
          <w:sz w:val="24"/>
          <w:szCs w:val="24"/>
        </w:rPr>
        <w:t>承诺日期：_____________________</w:t>
      </w:r>
    </w:p>
    <w:p w14:paraId="628E7618">
      <w:pPr>
        <w:pStyle w:val="113"/>
        <w:spacing w:line="360" w:lineRule="auto"/>
        <w:outlineLvl w:val="2"/>
        <w:rPr>
          <w:rFonts w:ascii="宋体" w:cs="宋体"/>
          <w:b/>
          <w:sz w:val="24"/>
          <w:szCs w:val="24"/>
        </w:rPr>
      </w:pPr>
    </w:p>
    <w:p w14:paraId="4C9C844D">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十九</w:t>
      </w:r>
      <w:r>
        <w:rPr>
          <w:rFonts w:ascii="宋体" w:cs="宋体"/>
          <w:b/>
          <w:sz w:val="24"/>
          <w:szCs w:val="24"/>
        </w:rPr>
        <w:t>：</w:t>
      </w:r>
    </w:p>
    <w:p w14:paraId="77866A09">
      <w:pPr>
        <w:pStyle w:val="113"/>
        <w:spacing w:line="360" w:lineRule="auto"/>
        <w:ind w:firstLine="480"/>
        <w:rPr>
          <w:rFonts w:ascii="宋体" w:cs="宋体"/>
          <w:sz w:val="24"/>
          <w:szCs w:val="24"/>
        </w:rPr>
      </w:pPr>
      <w:r>
        <w:rPr>
          <w:rFonts w:ascii="宋体" w:cs="宋体"/>
          <w:sz w:val="24"/>
          <w:szCs w:val="24"/>
        </w:rPr>
        <w:t>（以下格式文件由供应商根据需要选用）</w:t>
      </w:r>
    </w:p>
    <w:p w14:paraId="38589C73">
      <w:pPr>
        <w:pStyle w:val="113"/>
        <w:spacing w:line="360" w:lineRule="auto"/>
        <w:jc w:val="center"/>
        <w:outlineLvl w:val="3"/>
        <w:rPr>
          <w:rFonts w:ascii="宋体" w:cs="宋体"/>
          <w:sz w:val="24"/>
          <w:szCs w:val="24"/>
        </w:rPr>
      </w:pPr>
      <w:r>
        <w:rPr>
          <w:rFonts w:ascii="宋体" w:cs="宋体"/>
          <w:b/>
          <w:sz w:val="24"/>
          <w:szCs w:val="24"/>
        </w:rPr>
        <w:t>需要采购人提供的附加条件</w:t>
      </w:r>
    </w:p>
    <w:tbl>
      <w:tblPr>
        <w:tblStyle w:val="42"/>
        <w:tblW w:w="8306"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153"/>
        <w:gridCol w:w="4153"/>
      </w:tblGrid>
      <w:tr w14:paraId="7ADCA9A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78A54A3B">
            <w:pPr>
              <w:pStyle w:val="113"/>
              <w:spacing w:line="360" w:lineRule="auto"/>
              <w:rPr>
                <w:rFonts w:ascii="宋体" w:cs="宋体"/>
                <w:sz w:val="24"/>
                <w:szCs w:val="24"/>
              </w:rPr>
            </w:pPr>
            <w:r>
              <w:rPr>
                <w:rFonts w:ascii="宋体" w:cs="宋体"/>
                <w:sz w:val="24"/>
                <w:szCs w:val="24"/>
              </w:rPr>
              <w:t>序号</w:t>
            </w:r>
          </w:p>
        </w:tc>
        <w:tc>
          <w:tcPr>
            <w:tcW w:w="4153" w:type="dxa"/>
          </w:tcPr>
          <w:p w14:paraId="1BAC94B0">
            <w:pPr>
              <w:pStyle w:val="113"/>
              <w:spacing w:line="360" w:lineRule="auto"/>
              <w:rPr>
                <w:rFonts w:ascii="宋体" w:cs="宋体"/>
                <w:sz w:val="24"/>
                <w:szCs w:val="24"/>
              </w:rPr>
            </w:pPr>
            <w:r>
              <w:rPr>
                <w:rFonts w:ascii="宋体" w:cs="宋体"/>
                <w:sz w:val="24"/>
                <w:szCs w:val="24"/>
              </w:rPr>
              <w:t>供应商需要采购人提供的附加条件</w:t>
            </w:r>
          </w:p>
        </w:tc>
      </w:tr>
      <w:tr w14:paraId="7D9F12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6F26B22B">
            <w:pPr>
              <w:pStyle w:val="113"/>
              <w:spacing w:line="360" w:lineRule="auto"/>
              <w:jc w:val="center"/>
              <w:rPr>
                <w:rFonts w:ascii="宋体" w:cs="宋体"/>
                <w:sz w:val="24"/>
                <w:szCs w:val="24"/>
              </w:rPr>
            </w:pPr>
            <w:r>
              <w:rPr>
                <w:rFonts w:ascii="宋体" w:cs="宋体"/>
                <w:sz w:val="24"/>
                <w:szCs w:val="24"/>
              </w:rPr>
              <w:t xml:space="preserve"> 1</w:t>
            </w:r>
          </w:p>
        </w:tc>
        <w:tc>
          <w:tcPr>
            <w:tcW w:w="4153" w:type="dxa"/>
          </w:tcPr>
          <w:p w14:paraId="12EC3247">
            <w:pPr>
              <w:spacing w:line="360" w:lineRule="auto"/>
              <w:rPr>
                <w:rFonts w:hint="eastAsia" w:ascii="宋体" w:eastAsia="宋体" w:cs="宋体"/>
                <w:sz w:val="24"/>
                <w:szCs w:val="24"/>
              </w:rPr>
            </w:pPr>
          </w:p>
        </w:tc>
      </w:tr>
      <w:tr w14:paraId="6B047B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5F1784C8">
            <w:pPr>
              <w:pStyle w:val="113"/>
              <w:spacing w:line="360" w:lineRule="auto"/>
              <w:jc w:val="center"/>
              <w:rPr>
                <w:rFonts w:ascii="宋体" w:cs="宋体"/>
                <w:sz w:val="24"/>
                <w:szCs w:val="24"/>
              </w:rPr>
            </w:pPr>
            <w:r>
              <w:rPr>
                <w:rFonts w:ascii="宋体" w:cs="宋体"/>
                <w:sz w:val="24"/>
                <w:szCs w:val="24"/>
              </w:rPr>
              <w:t xml:space="preserve"> 2</w:t>
            </w:r>
          </w:p>
        </w:tc>
        <w:tc>
          <w:tcPr>
            <w:tcW w:w="4153" w:type="dxa"/>
          </w:tcPr>
          <w:p w14:paraId="23BD48F7">
            <w:pPr>
              <w:spacing w:line="360" w:lineRule="auto"/>
              <w:rPr>
                <w:rFonts w:hint="eastAsia" w:ascii="宋体" w:eastAsia="宋体" w:cs="宋体"/>
                <w:sz w:val="24"/>
                <w:szCs w:val="24"/>
              </w:rPr>
            </w:pPr>
          </w:p>
        </w:tc>
      </w:tr>
      <w:tr w14:paraId="79B4C1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20E2E09E">
            <w:pPr>
              <w:pStyle w:val="113"/>
              <w:spacing w:line="360" w:lineRule="auto"/>
              <w:jc w:val="center"/>
              <w:rPr>
                <w:rFonts w:ascii="宋体" w:cs="宋体"/>
                <w:sz w:val="24"/>
                <w:szCs w:val="24"/>
              </w:rPr>
            </w:pPr>
            <w:r>
              <w:rPr>
                <w:rFonts w:ascii="宋体" w:cs="宋体"/>
                <w:sz w:val="24"/>
                <w:szCs w:val="24"/>
              </w:rPr>
              <w:t xml:space="preserve"> 3</w:t>
            </w:r>
          </w:p>
        </w:tc>
        <w:tc>
          <w:tcPr>
            <w:tcW w:w="4153" w:type="dxa"/>
          </w:tcPr>
          <w:p w14:paraId="3E5762B0">
            <w:pPr>
              <w:spacing w:line="360" w:lineRule="auto"/>
              <w:rPr>
                <w:rFonts w:hint="eastAsia" w:ascii="宋体" w:eastAsia="宋体" w:cs="宋体"/>
                <w:sz w:val="24"/>
                <w:szCs w:val="24"/>
              </w:rPr>
            </w:pPr>
          </w:p>
        </w:tc>
      </w:tr>
    </w:tbl>
    <w:p w14:paraId="2F1463E5">
      <w:pPr>
        <w:pStyle w:val="113"/>
        <w:spacing w:line="360" w:lineRule="auto"/>
        <w:ind w:firstLine="480"/>
        <w:rPr>
          <w:rFonts w:ascii="宋体" w:cs="宋体"/>
          <w:sz w:val="24"/>
          <w:szCs w:val="24"/>
        </w:rPr>
      </w:pPr>
      <w:r>
        <w:rPr>
          <w:rFonts w:ascii="宋体" w:cs="宋体"/>
          <w:sz w:val="24"/>
          <w:szCs w:val="24"/>
        </w:rPr>
        <w:t>注：供应商完成本项目需要采购人配合或提供的条件必须在上表列出，否则将视为供应商同意按现有条件完成本项目。如上表所列附加条件含有采购人不能接受的，将被视为响应无效。</w:t>
      </w:r>
    </w:p>
    <w:p w14:paraId="40ADF3AD">
      <w:pPr>
        <w:pStyle w:val="113"/>
        <w:spacing w:line="360" w:lineRule="auto"/>
        <w:ind w:firstLine="480"/>
        <w:rPr>
          <w:rFonts w:ascii="宋体" w:cs="宋体"/>
          <w:sz w:val="24"/>
          <w:szCs w:val="24"/>
        </w:rPr>
      </w:pPr>
    </w:p>
    <w:p w14:paraId="5F96702F">
      <w:pPr>
        <w:pStyle w:val="113"/>
        <w:spacing w:line="360" w:lineRule="auto"/>
        <w:outlineLvl w:val="2"/>
        <w:rPr>
          <w:rFonts w:ascii="宋体" w:cs="宋体"/>
          <w:sz w:val="24"/>
          <w:szCs w:val="24"/>
        </w:rPr>
      </w:pPr>
      <w:r>
        <w:rPr>
          <w:rFonts w:ascii="宋体" w:cs="宋体"/>
          <w:b/>
          <w:sz w:val="24"/>
          <w:szCs w:val="24"/>
        </w:rPr>
        <w:t>格式</w:t>
      </w:r>
      <w:r>
        <w:rPr>
          <w:rFonts w:hint="eastAsia" w:ascii="宋体" w:cs="宋体"/>
          <w:b/>
          <w:sz w:val="24"/>
          <w:szCs w:val="24"/>
          <w:lang w:val="en-US" w:eastAsia="zh-CN"/>
        </w:rPr>
        <w:t>二十</w:t>
      </w:r>
      <w:r>
        <w:rPr>
          <w:rFonts w:ascii="宋体" w:cs="宋体"/>
          <w:b/>
          <w:sz w:val="24"/>
          <w:szCs w:val="24"/>
        </w:rPr>
        <w:t>：</w:t>
      </w:r>
    </w:p>
    <w:p w14:paraId="0B057BAF">
      <w:pPr>
        <w:pStyle w:val="113"/>
        <w:spacing w:line="360" w:lineRule="auto"/>
        <w:ind w:firstLine="480"/>
        <w:rPr>
          <w:rFonts w:ascii="宋体" w:cs="宋体"/>
          <w:sz w:val="24"/>
          <w:szCs w:val="24"/>
        </w:rPr>
      </w:pPr>
      <w:r>
        <w:rPr>
          <w:rFonts w:ascii="宋体" w:cs="宋体"/>
          <w:sz w:val="24"/>
          <w:szCs w:val="24"/>
        </w:rPr>
        <w:t>项目实施方案、质量保证及售后服务承诺等内容，格式自拟。</w:t>
      </w:r>
    </w:p>
    <w:p w14:paraId="19631C81">
      <w:pPr>
        <w:pStyle w:val="113"/>
        <w:spacing w:line="360" w:lineRule="auto"/>
        <w:ind w:firstLine="480"/>
        <w:rPr>
          <w:rFonts w:ascii="宋体" w:cs="宋体"/>
          <w:sz w:val="24"/>
          <w:szCs w:val="24"/>
        </w:rPr>
      </w:pPr>
    </w:p>
    <w:bookmarkEnd w:id="130"/>
    <w:bookmarkEnd w:id="131"/>
    <w:bookmarkEnd w:id="132"/>
    <w:bookmarkEnd w:id="133"/>
    <w:bookmarkEnd w:id="134"/>
    <w:bookmarkEnd w:id="135"/>
    <w:bookmarkEnd w:id="136"/>
    <w:bookmarkEnd w:id="137"/>
    <w:p w14:paraId="6523E71E">
      <w:pPr>
        <w:pStyle w:val="113"/>
        <w:spacing w:line="360" w:lineRule="auto"/>
        <w:outlineLvl w:val="2"/>
        <w:rPr>
          <w:rFonts w:ascii="宋体" w:cs="宋体"/>
          <w:sz w:val="24"/>
          <w:szCs w:val="24"/>
        </w:rPr>
      </w:pPr>
      <w:r>
        <w:rPr>
          <w:rFonts w:ascii="宋体" w:cs="宋体"/>
          <w:b/>
          <w:sz w:val="24"/>
          <w:szCs w:val="24"/>
        </w:rPr>
        <w:t>格式二十</w:t>
      </w:r>
      <w:r>
        <w:rPr>
          <w:rFonts w:hint="eastAsia" w:ascii="宋体" w:cs="宋体"/>
          <w:b/>
          <w:sz w:val="24"/>
          <w:szCs w:val="24"/>
          <w:lang w:val="en-US" w:eastAsia="zh-CN"/>
        </w:rPr>
        <w:t>一</w:t>
      </w:r>
      <w:r>
        <w:rPr>
          <w:rFonts w:ascii="宋体" w:cs="宋体"/>
          <w:b/>
          <w:sz w:val="24"/>
          <w:szCs w:val="24"/>
        </w:rPr>
        <w:t>：</w:t>
      </w:r>
    </w:p>
    <w:p w14:paraId="46E9893C">
      <w:pPr>
        <w:pStyle w:val="20"/>
        <w:spacing w:line="360" w:lineRule="auto"/>
        <w:ind w:firstLine="512" w:firstLineChars="200"/>
        <w:rPr>
          <w:rFonts w:hint="eastAsia" w:ascii="宋体" w:cs="宋体"/>
        </w:rPr>
      </w:pPr>
    </w:p>
    <w:p w14:paraId="22FB2186">
      <w:pPr>
        <w:jc w:val="center"/>
        <w:rPr>
          <w:rFonts w:hint="eastAsia" w:ascii="宋体"/>
          <w:b/>
          <w:bCs/>
          <w:sz w:val="24"/>
          <w:szCs w:val="24"/>
        </w:rPr>
      </w:pPr>
      <w:r>
        <w:rPr>
          <w:rFonts w:ascii="宋体"/>
          <w:b/>
          <w:bCs/>
          <w:sz w:val="24"/>
          <w:szCs w:val="24"/>
        </w:rPr>
        <w:t>工程质量保障承诺书</w:t>
      </w:r>
    </w:p>
    <w:p w14:paraId="3BB891BD">
      <w:pPr>
        <w:rPr>
          <w:rFonts w:hint="eastAsia" w:ascii="宋体"/>
          <w:sz w:val="24"/>
          <w:szCs w:val="24"/>
        </w:rPr>
      </w:pPr>
    </w:p>
    <w:p w14:paraId="007DD54A">
      <w:pPr>
        <w:rPr>
          <w:rFonts w:hint="eastAsia" w:ascii="宋体"/>
          <w:sz w:val="24"/>
          <w:szCs w:val="24"/>
        </w:rPr>
      </w:pPr>
      <w:r>
        <w:rPr>
          <w:rFonts w:ascii="宋体"/>
          <w:sz w:val="24"/>
          <w:szCs w:val="24"/>
        </w:rPr>
        <w:t>致：</w:t>
      </w:r>
      <w:r>
        <w:rPr>
          <w:rFonts w:hint="eastAsia" w:ascii="宋体"/>
          <w:sz w:val="24"/>
          <w:szCs w:val="24"/>
        </w:rPr>
        <w:t>中华人民共和国广州海关</w:t>
      </w:r>
    </w:p>
    <w:p w14:paraId="12C25329">
      <w:pPr>
        <w:ind w:firstLine="480" w:firstLineChars="200"/>
        <w:rPr>
          <w:rFonts w:hint="eastAsia" w:ascii="宋体"/>
          <w:sz w:val="24"/>
          <w:szCs w:val="24"/>
        </w:rPr>
      </w:pPr>
      <w:r>
        <w:rPr>
          <w:rFonts w:ascii="宋体"/>
          <w:sz w:val="24"/>
          <w:szCs w:val="24"/>
        </w:rPr>
        <w:t>我方 [供应商名称]，作为参与贵单位</w:t>
      </w:r>
      <w:r>
        <w:rPr>
          <w:rFonts w:hint="eastAsia" w:ascii="宋体" w:cs="宋体"/>
          <w:sz w:val="24"/>
          <w:szCs w:val="24"/>
        </w:rPr>
        <w:t>粤海关旧址修缮项目</w:t>
      </w:r>
      <w:r>
        <w:rPr>
          <w:rFonts w:hint="eastAsia" w:ascii="宋体"/>
          <w:sz w:val="24"/>
          <w:szCs w:val="24"/>
        </w:rPr>
        <w:t>（项目编号：</w:t>
      </w:r>
      <w:r>
        <w:rPr>
          <w:rFonts w:hint="eastAsia" w:ascii="宋体"/>
          <w:sz w:val="24"/>
          <w:szCs w:val="24"/>
          <w:highlight w:val="none"/>
          <w:lang w:eastAsia="zh-CN"/>
        </w:rPr>
        <w:t>QCC2025-0009</w:t>
      </w:r>
      <w:r>
        <w:rPr>
          <w:rFonts w:hint="eastAsia" w:ascii="宋体"/>
          <w:sz w:val="24"/>
          <w:szCs w:val="24"/>
          <w:highlight w:val="none"/>
        </w:rPr>
        <w:t>）</w:t>
      </w:r>
      <w:r>
        <w:rPr>
          <w:rFonts w:ascii="宋体"/>
          <w:sz w:val="24"/>
          <w:szCs w:val="24"/>
        </w:rPr>
        <w:t>的供应商，深刻理解贵方对工程质量、安全规范及履约能力的高标准要求。</w:t>
      </w:r>
      <w:r>
        <w:rPr>
          <w:rFonts w:hint="eastAsia" w:ascii="宋体"/>
          <w:sz w:val="24"/>
          <w:szCs w:val="24"/>
        </w:rPr>
        <w:t>为避免因低价竞争导致工程质量不达标</w:t>
      </w:r>
      <w:r>
        <w:rPr>
          <w:rFonts w:ascii="宋体"/>
          <w:sz w:val="24"/>
          <w:szCs w:val="24"/>
        </w:rPr>
        <w:t>，保障项目全周期稳定实施，我方郑重作出如下承诺：</w:t>
      </w:r>
    </w:p>
    <w:p w14:paraId="160B2EC3">
      <w:pPr>
        <w:ind w:firstLine="482" w:firstLineChars="200"/>
        <w:rPr>
          <w:rFonts w:hint="eastAsia" w:ascii="宋体"/>
          <w:b/>
          <w:bCs/>
          <w:sz w:val="24"/>
          <w:szCs w:val="24"/>
        </w:rPr>
      </w:pPr>
      <w:r>
        <w:rPr>
          <w:rFonts w:ascii="宋体"/>
          <w:b/>
          <w:bCs/>
          <w:sz w:val="24"/>
          <w:szCs w:val="24"/>
        </w:rPr>
        <w:t>一、</w:t>
      </w:r>
      <w:r>
        <w:rPr>
          <w:rFonts w:hint="eastAsia" w:ascii="宋体"/>
          <w:b/>
          <w:bCs/>
          <w:sz w:val="24"/>
          <w:szCs w:val="24"/>
        </w:rPr>
        <w:t>工程</w:t>
      </w:r>
      <w:r>
        <w:rPr>
          <w:rFonts w:ascii="宋体"/>
          <w:b/>
          <w:bCs/>
          <w:sz w:val="24"/>
          <w:szCs w:val="24"/>
        </w:rPr>
        <w:t>质量承诺</w:t>
      </w:r>
    </w:p>
    <w:p w14:paraId="1D28BD34">
      <w:pPr>
        <w:pStyle w:val="113"/>
        <w:ind w:firstLine="480"/>
        <w:jc w:val="both"/>
        <w:rPr>
          <w:rFonts w:ascii="宋体" w:eastAsia="宋体"/>
          <w:sz w:val="24"/>
          <w:szCs w:val="24"/>
        </w:rPr>
      </w:pPr>
      <w:r>
        <w:rPr>
          <w:rFonts w:ascii="宋体" w:eastAsia="宋体"/>
          <w:sz w:val="24"/>
          <w:szCs w:val="24"/>
        </w:rPr>
        <w:t>1.全流程质量管控。我方保证工程所涉全部货物（含设备、材料、配件等）严格遵循采购文件技术规范、国家强制性标准及行业专项标准生产制造，原材料及配件均来自具备资质的正规供应商，且提供完整的质量合格证明文件。</w:t>
      </w:r>
    </w:p>
    <w:p w14:paraId="57212A29">
      <w:pPr>
        <w:pStyle w:val="113"/>
        <w:ind w:firstLine="480"/>
        <w:jc w:val="both"/>
        <w:rPr>
          <w:rFonts w:ascii="宋体" w:eastAsia="宋体"/>
          <w:sz w:val="24"/>
          <w:szCs w:val="24"/>
        </w:rPr>
      </w:pPr>
      <w:r>
        <w:rPr>
          <w:rFonts w:ascii="宋体" w:eastAsia="宋体"/>
          <w:sz w:val="24"/>
          <w:szCs w:val="24"/>
        </w:rPr>
        <w:t>2.出厂与交付检验。产品出厂前，我方将执行三级质检流程（自检、互检、专检），并邀请贵方代表（或第三方监理）参与关键节点验收，确保货物质量、性能、规格及技术参数100%符合项目需求，无任何潜在质量缺陷。</w:t>
      </w:r>
    </w:p>
    <w:p w14:paraId="307C1269">
      <w:pPr>
        <w:pStyle w:val="113"/>
        <w:ind w:firstLine="480"/>
        <w:jc w:val="both"/>
        <w:rPr>
          <w:rFonts w:ascii="宋体" w:eastAsia="宋体"/>
          <w:sz w:val="24"/>
          <w:szCs w:val="24"/>
        </w:rPr>
      </w:pPr>
      <w:r>
        <w:rPr>
          <w:rFonts w:ascii="宋体" w:eastAsia="宋体"/>
          <w:sz w:val="24"/>
          <w:szCs w:val="24"/>
        </w:rPr>
        <w:t>3.施工质量保障。若涉及施工环节，我方承诺严格按照设计图纸、施工规范及贵方要求施工，每道工序经监理验收合格后方可进行下一道工序，隐蔽工程留存影像记录并归档。</w:t>
      </w:r>
    </w:p>
    <w:p w14:paraId="0EE15DA7">
      <w:pPr>
        <w:ind w:firstLine="482" w:firstLineChars="200"/>
        <w:rPr>
          <w:rFonts w:hint="eastAsia" w:ascii="宋体"/>
          <w:b/>
          <w:bCs/>
          <w:sz w:val="24"/>
          <w:szCs w:val="24"/>
        </w:rPr>
      </w:pPr>
      <w:r>
        <w:rPr>
          <w:rFonts w:ascii="宋体"/>
          <w:b/>
          <w:bCs/>
          <w:sz w:val="24"/>
          <w:szCs w:val="24"/>
        </w:rPr>
        <w:t>二、违约责任约定</w:t>
      </w:r>
    </w:p>
    <w:p w14:paraId="128680F3">
      <w:pPr>
        <w:ind w:firstLine="480" w:firstLineChars="200"/>
        <w:rPr>
          <w:rFonts w:hint="eastAsia" w:ascii="宋体"/>
          <w:sz w:val="24"/>
          <w:szCs w:val="24"/>
        </w:rPr>
      </w:pPr>
      <w:r>
        <w:rPr>
          <w:rFonts w:ascii="宋体"/>
          <w:sz w:val="24"/>
          <w:szCs w:val="24"/>
        </w:rPr>
        <w:t>若因我方</w:t>
      </w:r>
      <w:r>
        <w:rPr>
          <w:rFonts w:hint="eastAsia" w:ascii="宋体"/>
          <w:sz w:val="24"/>
          <w:szCs w:val="24"/>
        </w:rPr>
        <w:t>以低价成交，且在履约过程中</w:t>
      </w:r>
      <w:r>
        <w:rPr>
          <w:rFonts w:ascii="宋体"/>
          <w:sz w:val="24"/>
          <w:szCs w:val="24"/>
        </w:rPr>
        <w:t>为降低成本（含低价</w:t>
      </w:r>
      <w:r>
        <w:rPr>
          <w:rFonts w:hint="eastAsia" w:ascii="宋体"/>
          <w:sz w:val="24"/>
          <w:szCs w:val="24"/>
        </w:rPr>
        <w:t>成交</w:t>
      </w:r>
      <w:r>
        <w:rPr>
          <w:rFonts w:ascii="宋体"/>
          <w:sz w:val="24"/>
          <w:szCs w:val="24"/>
        </w:rPr>
        <w:t>后压缩开支）导致货物或施工质量不达标，经双方认可</w:t>
      </w:r>
      <w:r>
        <w:rPr>
          <w:rFonts w:hint="eastAsia" w:ascii="宋体"/>
          <w:sz w:val="24"/>
          <w:szCs w:val="24"/>
        </w:rPr>
        <w:t>具有资质</w:t>
      </w:r>
      <w:r>
        <w:rPr>
          <w:rFonts w:ascii="宋体"/>
          <w:sz w:val="24"/>
          <w:szCs w:val="24"/>
        </w:rPr>
        <w:t>的第三方检测机构检测确认不合格，我方</w:t>
      </w:r>
      <w:r>
        <w:rPr>
          <w:rFonts w:hint="eastAsia" w:ascii="宋体"/>
          <w:sz w:val="24"/>
          <w:szCs w:val="24"/>
        </w:rPr>
        <w:t>愿</w:t>
      </w:r>
      <w:r>
        <w:rPr>
          <w:rFonts w:ascii="宋体"/>
          <w:sz w:val="24"/>
          <w:szCs w:val="24"/>
        </w:rPr>
        <w:t>承担以下责任：</w:t>
      </w:r>
    </w:p>
    <w:p w14:paraId="38D74288">
      <w:pPr>
        <w:pStyle w:val="113"/>
        <w:ind w:firstLine="480"/>
        <w:jc w:val="both"/>
        <w:rPr>
          <w:rFonts w:ascii="宋体" w:eastAsia="宋体"/>
          <w:sz w:val="24"/>
          <w:szCs w:val="24"/>
        </w:rPr>
      </w:pPr>
      <w:r>
        <w:rPr>
          <w:rFonts w:ascii="宋体" w:eastAsia="宋体"/>
          <w:sz w:val="24"/>
          <w:szCs w:val="24"/>
        </w:rPr>
        <w:t>1.向贵方支付合同总金额20%的违约金，该违约金将从合同款项中直接扣除，我方无异议。</w:t>
      </w:r>
    </w:p>
    <w:p w14:paraId="4C380903">
      <w:pPr>
        <w:pStyle w:val="113"/>
        <w:ind w:firstLine="480"/>
        <w:jc w:val="both"/>
        <w:rPr>
          <w:rFonts w:ascii="宋体" w:eastAsia="宋体"/>
          <w:sz w:val="24"/>
          <w:szCs w:val="24"/>
        </w:rPr>
      </w:pPr>
      <w:r>
        <w:rPr>
          <w:rFonts w:ascii="宋体" w:eastAsia="宋体"/>
          <w:sz w:val="24"/>
          <w:szCs w:val="24"/>
        </w:rPr>
        <w:t>2.在收到贵方书面通知后30日内，免费更换全部不合格货物或返工至合格标准，并承担由此产生的一切费用，包括但不限于运输、拆卸、安装、返工施工、二次检测等所有费用。若逾期未完成整改，每逾期1日按合同金额的0.5%支付逾期违约金，逾期超过15日的，贵方有权解除合同并另行采购，我方承担因此产生的差价及贵方损失。</w:t>
      </w:r>
    </w:p>
    <w:p w14:paraId="335B0DBC">
      <w:pPr>
        <w:pStyle w:val="113"/>
        <w:ind w:firstLine="480"/>
        <w:jc w:val="both"/>
        <w:rPr>
          <w:rFonts w:ascii="宋体" w:eastAsia="宋体"/>
          <w:sz w:val="24"/>
          <w:szCs w:val="24"/>
        </w:rPr>
      </w:pPr>
      <w:r>
        <w:rPr>
          <w:rFonts w:ascii="宋体" w:eastAsia="宋体"/>
          <w:sz w:val="24"/>
          <w:szCs w:val="24"/>
        </w:rPr>
        <w:t>3.因质量问题导致贵方或第三方人身、财产损失的，我方承担全部赔偿责任（含律师费、诉讼费等维权费用）。</w:t>
      </w:r>
    </w:p>
    <w:p w14:paraId="53EDB243">
      <w:pPr>
        <w:ind w:firstLine="482" w:firstLineChars="200"/>
        <w:rPr>
          <w:rFonts w:hint="eastAsia" w:ascii="宋体"/>
          <w:b/>
          <w:bCs/>
          <w:sz w:val="24"/>
          <w:szCs w:val="24"/>
        </w:rPr>
      </w:pPr>
      <w:r>
        <w:rPr>
          <w:rFonts w:ascii="宋体"/>
          <w:b/>
          <w:bCs/>
          <w:sz w:val="24"/>
          <w:szCs w:val="24"/>
        </w:rPr>
        <w:t>三、附加保障承诺</w:t>
      </w:r>
    </w:p>
    <w:p w14:paraId="29409F81">
      <w:pPr>
        <w:pStyle w:val="113"/>
        <w:ind w:firstLine="480"/>
        <w:jc w:val="both"/>
        <w:rPr>
          <w:rFonts w:ascii="宋体" w:eastAsia="宋体"/>
          <w:sz w:val="24"/>
          <w:szCs w:val="24"/>
        </w:rPr>
      </w:pPr>
      <w:r>
        <w:rPr>
          <w:rFonts w:ascii="宋体" w:eastAsia="宋体"/>
          <w:sz w:val="24"/>
          <w:szCs w:val="24"/>
        </w:rPr>
        <w:t>1. 我方承诺在整个项目实施期间，严格遵守合同约定和贵方的管理要求，积极配合项目的各项工作，及时响应贵方提出的合理需求和整改意见。</w:t>
      </w:r>
    </w:p>
    <w:p w14:paraId="20688C7F">
      <w:pPr>
        <w:pStyle w:val="113"/>
        <w:ind w:firstLine="480"/>
        <w:jc w:val="both"/>
        <w:rPr>
          <w:rFonts w:ascii="宋体" w:eastAsia="宋体"/>
          <w:sz w:val="24"/>
          <w:szCs w:val="24"/>
        </w:rPr>
      </w:pPr>
      <w:r>
        <w:rPr>
          <w:rFonts w:ascii="宋体" w:eastAsia="宋体"/>
          <w:sz w:val="24"/>
          <w:szCs w:val="24"/>
        </w:rPr>
        <w:t>2.本承诺书自签署之日起生效，与采购合同具有同等法律效力，若与合同条款冲突，以本承诺书为准（特殊约定除外）。我方违反本承诺的，贵方有权依据法律及合同约定追究全部责任，我方放弃抗辩权。</w:t>
      </w:r>
    </w:p>
    <w:p w14:paraId="6595B99A">
      <w:pPr>
        <w:pStyle w:val="113"/>
        <w:ind w:firstLine="480"/>
        <w:jc w:val="both"/>
        <w:rPr>
          <w:rFonts w:ascii="宋体" w:eastAsia="宋体"/>
          <w:sz w:val="24"/>
          <w:szCs w:val="24"/>
        </w:rPr>
      </w:pPr>
      <w:r>
        <w:rPr>
          <w:rFonts w:ascii="宋体" w:eastAsia="宋体"/>
          <w:sz w:val="24"/>
          <w:szCs w:val="24"/>
        </w:rPr>
        <w:t>特此承诺！</w:t>
      </w:r>
    </w:p>
    <w:p w14:paraId="190B7D2B">
      <w:pPr>
        <w:rPr>
          <w:rFonts w:hint="eastAsia" w:ascii="宋体"/>
          <w:sz w:val="24"/>
          <w:szCs w:val="24"/>
        </w:rPr>
      </w:pPr>
    </w:p>
    <w:p w14:paraId="7FC9A781">
      <w:pPr>
        <w:jc w:val="right"/>
        <w:rPr>
          <w:rFonts w:hint="eastAsia" w:ascii="宋体"/>
          <w:sz w:val="24"/>
          <w:szCs w:val="24"/>
        </w:rPr>
      </w:pPr>
      <w:r>
        <w:rPr>
          <w:rFonts w:ascii="宋体"/>
          <w:sz w:val="24"/>
          <w:szCs w:val="24"/>
        </w:rPr>
        <w:t>供应商（盖章）：____________________</w:t>
      </w:r>
      <w:r>
        <w:rPr>
          <w:rFonts w:ascii="宋体"/>
          <w:sz w:val="24"/>
          <w:szCs w:val="24"/>
        </w:rPr>
        <w:br w:type="textWrapping"/>
      </w:r>
      <w:r>
        <w:rPr>
          <w:rFonts w:ascii="宋体"/>
          <w:sz w:val="24"/>
          <w:szCs w:val="24"/>
        </w:rPr>
        <w:t>法定代表人 / 授权代表（签字）：____________________</w:t>
      </w:r>
      <w:r>
        <w:rPr>
          <w:rFonts w:ascii="宋体"/>
          <w:sz w:val="24"/>
          <w:szCs w:val="24"/>
        </w:rPr>
        <w:br w:type="textWrapping"/>
      </w:r>
      <w:r>
        <w:rPr>
          <w:rFonts w:ascii="宋体"/>
          <w:sz w:val="24"/>
          <w:szCs w:val="24"/>
        </w:rPr>
        <w:t>日期：______年____月____日</w:t>
      </w:r>
    </w:p>
    <w:p w14:paraId="43069263"/>
    <w:p w14:paraId="2802D30F">
      <w:pPr>
        <w:pStyle w:val="20"/>
        <w:spacing w:line="360" w:lineRule="auto"/>
        <w:ind w:firstLine="512" w:firstLineChars="200"/>
        <w:rPr>
          <w:rFonts w:hint="eastAsia" w:ascii="宋体" w:cs="宋体"/>
        </w:rPr>
      </w:pPr>
    </w:p>
    <w:p w14:paraId="4AF33AC3">
      <w:pPr>
        <w:rPr>
          <w:b/>
          <w:color w:val="000000"/>
          <w:sz w:val="28"/>
        </w:rPr>
      </w:pPr>
    </w:p>
    <w:p w14:paraId="6C9E23D0">
      <w:pPr>
        <w:rPr>
          <w:b/>
          <w:color w:val="000000"/>
          <w:sz w:val="28"/>
        </w:rPr>
      </w:pPr>
    </w:p>
    <w:p w14:paraId="6728950B">
      <w:pPr>
        <w:rPr>
          <w:b/>
          <w:color w:val="000000"/>
          <w:sz w:val="28"/>
        </w:rPr>
      </w:pPr>
    </w:p>
    <w:p w14:paraId="356905A5">
      <w:pPr>
        <w:rPr>
          <w:b/>
          <w:color w:val="000000"/>
          <w:sz w:val="28"/>
        </w:rPr>
      </w:pPr>
      <w:r>
        <w:rPr>
          <w:rFonts w:hint="eastAsia" w:ascii="宋体" w:eastAsia="宋体" w:cs="宋体"/>
          <w:b/>
          <w:kern w:val="0"/>
          <w:sz w:val="24"/>
          <w:szCs w:val="24"/>
          <w:lang w:val="en-US" w:eastAsia="zh-CN" w:bidi="ar-SA"/>
        </w:rPr>
        <w:t>格式二十二</w:t>
      </w:r>
      <w:r>
        <w:rPr>
          <w:b/>
          <w:color w:val="000000"/>
          <w:sz w:val="28"/>
        </w:rPr>
        <w:t>：</w:t>
      </w:r>
    </w:p>
    <w:tbl>
      <w:tblPr>
        <w:tblStyle w:val="42"/>
        <w:tblW w:w="91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72"/>
        <w:gridCol w:w="5414"/>
        <w:gridCol w:w="2451"/>
      </w:tblGrid>
      <w:tr w14:paraId="3372F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jc w:val="center"/>
        </w:trPr>
        <w:tc>
          <w:tcPr>
            <w:tcW w:w="9137" w:type="dxa"/>
            <w:gridSpan w:val="3"/>
            <w:tcBorders>
              <w:top w:val="nil"/>
              <w:left w:val="nil"/>
              <w:bottom w:val="single" w:color="auto" w:sz="4" w:space="0"/>
            </w:tcBorders>
            <w:vAlign w:val="center"/>
          </w:tcPr>
          <w:p w14:paraId="50BC1095">
            <w:pPr>
              <w:ind w:left="16" w:hanging="16" w:hangingChars="6"/>
              <w:jc w:val="center"/>
              <w:rPr>
                <w:rFonts w:ascii="Times New Roman" w:hAnsi="Times New Roman"/>
                <w:bCs/>
                <w:color w:val="000000"/>
                <w:sz w:val="28"/>
                <w:szCs w:val="28"/>
              </w:rPr>
            </w:pPr>
            <w:r>
              <w:rPr>
                <w:rFonts w:hint="eastAsia" w:ascii="Times New Roman" w:hAnsi="Times New Roman"/>
                <w:bCs/>
                <w:color w:val="000000"/>
                <w:sz w:val="28"/>
              </w:rPr>
              <w:t>初步审查自查表</w:t>
            </w:r>
          </w:p>
        </w:tc>
      </w:tr>
      <w:tr w14:paraId="5DF15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89B4CEC">
            <w:pPr>
              <w:jc w:val="center"/>
              <w:rPr>
                <w:rFonts w:ascii="Times New Roman" w:hAnsi="Times New Roman"/>
                <w:bCs/>
                <w:color w:val="000000"/>
                <w:szCs w:val="21"/>
              </w:rPr>
            </w:pPr>
            <w:r>
              <w:rPr>
                <w:rFonts w:ascii="Times New Roman" w:hAnsi="Times New Roman"/>
                <w:bCs/>
                <w:color w:val="000000"/>
                <w:szCs w:val="21"/>
              </w:rPr>
              <w:t>评审内容</w:t>
            </w:r>
          </w:p>
        </w:tc>
        <w:tc>
          <w:tcPr>
            <w:tcW w:w="5414" w:type="dxa"/>
            <w:tcBorders>
              <w:top w:val="single" w:color="auto" w:sz="4" w:space="0"/>
              <w:left w:val="single" w:color="auto" w:sz="4" w:space="0"/>
              <w:bottom w:val="single" w:color="auto" w:sz="4" w:space="0"/>
              <w:right w:val="single" w:color="auto" w:sz="4" w:space="0"/>
            </w:tcBorders>
            <w:vAlign w:val="center"/>
          </w:tcPr>
          <w:p w14:paraId="57E57A0A">
            <w:pPr>
              <w:ind w:left="-171"/>
              <w:jc w:val="center"/>
              <w:rPr>
                <w:rFonts w:ascii="Times New Roman" w:hAnsi="Times New Roman"/>
                <w:color w:val="000000"/>
                <w:szCs w:val="21"/>
              </w:rPr>
            </w:pPr>
            <w:r>
              <w:rPr>
                <w:rFonts w:hint="eastAsia"/>
                <w:bCs/>
                <w:color w:val="000000"/>
                <w:szCs w:val="21"/>
                <w:lang w:val="en-US" w:eastAsia="zh-CN"/>
              </w:rPr>
              <w:t>磋商</w:t>
            </w:r>
            <w:r>
              <w:rPr>
                <w:rFonts w:ascii="Times New Roman" w:hAnsi="Times New Roman"/>
                <w:bCs/>
                <w:color w:val="000000"/>
                <w:szCs w:val="21"/>
              </w:rPr>
              <w:t>文件</w:t>
            </w:r>
            <w:r>
              <w:rPr>
                <w:rFonts w:ascii="Times New Roman" w:hAnsi="Times New Roman" w:eastAsia="宋体" w:cs="Times New Roman"/>
                <w:bCs/>
                <w:color w:val="000000"/>
                <w:szCs w:val="21"/>
              </w:rPr>
              <w:t>要求</w:t>
            </w:r>
          </w:p>
          <w:p w14:paraId="52AFA599">
            <w:pPr>
              <w:ind w:left="-171"/>
              <w:jc w:val="both"/>
              <w:rPr>
                <w:rFonts w:ascii="Times New Roman" w:hAnsi="Times New Roman"/>
                <w:bCs/>
                <w:color w:val="000000"/>
                <w:szCs w:val="21"/>
              </w:rPr>
            </w:pPr>
          </w:p>
        </w:tc>
        <w:tc>
          <w:tcPr>
            <w:tcW w:w="2451" w:type="dxa"/>
            <w:tcBorders>
              <w:top w:val="single" w:color="auto" w:sz="4" w:space="0"/>
              <w:left w:val="single" w:color="auto" w:sz="4" w:space="0"/>
              <w:bottom w:val="single" w:color="auto" w:sz="4" w:space="0"/>
              <w:right w:val="single" w:color="auto" w:sz="4" w:space="0"/>
            </w:tcBorders>
            <w:vAlign w:val="center"/>
          </w:tcPr>
          <w:p w14:paraId="46734B7E">
            <w:pPr>
              <w:ind w:left="-171"/>
              <w:jc w:val="center"/>
              <w:rPr>
                <w:rFonts w:ascii="Times New Roman" w:hAnsi="Times New Roman"/>
                <w:bCs/>
                <w:color w:val="000000"/>
                <w:szCs w:val="21"/>
              </w:rPr>
            </w:pPr>
            <w:r>
              <w:rPr>
                <w:rFonts w:ascii="Times New Roman" w:hAnsi="Times New Roman"/>
                <w:bCs/>
                <w:color w:val="000000"/>
                <w:szCs w:val="21"/>
              </w:rPr>
              <w:t>自查结论</w:t>
            </w:r>
          </w:p>
        </w:tc>
      </w:tr>
      <w:tr w14:paraId="51CBC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57445865">
            <w:pPr>
              <w:ind w:left="40" w:leftChars="19"/>
              <w:jc w:val="center"/>
              <w:rPr>
                <w:rFonts w:ascii="Times New Roman" w:hAnsi="Times New Roman"/>
                <w:color w:val="000000"/>
              </w:rPr>
            </w:pPr>
            <w:r>
              <w:rPr>
                <w:rFonts w:ascii="Times New Roman" w:hAnsi="Times New Roman"/>
                <w:color w:val="000000"/>
              </w:rPr>
              <w:t>1</w:t>
            </w:r>
          </w:p>
        </w:tc>
        <w:tc>
          <w:tcPr>
            <w:tcW w:w="5414" w:type="dxa"/>
            <w:tcBorders>
              <w:top w:val="single" w:color="auto" w:sz="4" w:space="0"/>
              <w:left w:val="single" w:color="auto" w:sz="4" w:space="0"/>
              <w:bottom w:val="single" w:color="auto" w:sz="4" w:space="0"/>
              <w:right w:val="single" w:color="auto" w:sz="4" w:space="0"/>
            </w:tcBorders>
            <w:vAlign w:val="center"/>
          </w:tcPr>
          <w:p w14:paraId="1D215544">
            <w:pPr>
              <w:ind w:left="40" w:leftChars="19"/>
              <w:rPr>
                <w:rFonts w:ascii="Times New Roman" w:hAnsi="Times New Roman"/>
                <w:color w:val="000000"/>
              </w:rPr>
            </w:pPr>
            <w:r>
              <w:rPr>
                <w:rFonts w:hint="eastAsia"/>
                <w:color w:val="000000"/>
                <w:lang w:val="en-US" w:eastAsia="zh-CN"/>
              </w:rPr>
              <w:t>响应供应商</w:t>
            </w:r>
            <w:r>
              <w:rPr>
                <w:rFonts w:hint="eastAsia" w:ascii="Times New Roman" w:hAnsi="Times New Roman"/>
                <w:color w:val="000000"/>
              </w:rPr>
              <w:t>名称</w:t>
            </w:r>
          </w:p>
        </w:tc>
        <w:tc>
          <w:tcPr>
            <w:tcW w:w="2451" w:type="dxa"/>
            <w:tcBorders>
              <w:top w:val="single" w:color="auto" w:sz="4" w:space="0"/>
              <w:left w:val="single" w:color="auto" w:sz="4" w:space="0"/>
              <w:bottom w:val="single" w:color="auto" w:sz="4" w:space="0"/>
              <w:right w:val="single" w:color="auto" w:sz="4" w:space="0"/>
            </w:tcBorders>
            <w:vAlign w:val="center"/>
          </w:tcPr>
          <w:p w14:paraId="3D654CB8">
            <w:pPr>
              <w:ind w:left="-171"/>
              <w:jc w:val="center"/>
              <w:rPr>
                <w:rFonts w:hint="eastAsia" w:ascii="宋体"/>
                <w:color w:val="000000"/>
                <w:szCs w:val="21"/>
              </w:rPr>
            </w:pPr>
            <w:r>
              <w:rPr>
                <w:rFonts w:ascii="宋体"/>
                <w:color w:val="000000"/>
                <w:szCs w:val="21"/>
              </w:rPr>
              <w:t>□满足 □不满足</w:t>
            </w:r>
          </w:p>
        </w:tc>
      </w:tr>
      <w:tr w14:paraId="14A2F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6FA57CCA">
            <w:pPr>
              <w:ind w:left="40" w:leftChars="19"/>
              <w:jc w:val="center"/>
              <w:rPr>
                <w:rFonts w:ascii="Times New Roman" w:hAnsi="Times New Roman"/>
                <w:color w:val="000000"/>
              </w:rPr>
            </w:pPr>
            <w:r>
              <w:rPr>
                <w:rFonts w:ascii="Times New Roman" w:hAnsi="Times New Roman"/>
                <w:color w:val="000000"/>
              </w:rPr>
              <w:t>2</w:t>
            </w:r>
          </w:p>
        </w:tc>
        <w:tc>
          <w:tcPr>
            <w:tcW w:w="5414" w:type="dxa"/>
            <w:tcBorders>
              <w:top w:val="single" w:color="auto" w:sz="4" w:space="0"/>
              <w:left w:val="single" w:color="auto" w:sz="4" w:space="0"/>
              <w:bottom w:val="single" w:color="auto" w:sz="4" w:space="0"/>
              <w:right w:val="single" w:color="auto" w:sz="4" w:space="0"/>
            </w:tcBorders>
            <w:vAlign w:val="center"/>
          </w:tcPr>
          <w:p w14:paraId="76A67606">
            <w:pPr>
              <w:ind w:left="40" w:leftChars="19"/>
              <w:rPr>
                <w:rFonts w:ascii="Times New Roman" w:hAnsi="Times New Roman"/>
                <w:color w:val="000000"/>
              </w:rPr>
            </w:pPr>
            <w:r>
              <w:rPr>
                <w:rFonts w:hint="eastAsia"/>
                <w:color w:val="000000"/>
                <w:lang w:val="en-US" w:eastAsia="zh-CN"/>
              </w:rPr>
              <w:t>响应承诺函</w:t>
            </w:r>
            <w:r>
              <w:rPr>
                <w:rFonts w:hint="eastAsia" w:ascii="Times New Roman" w:hAnsi="Times New Roman"/>
                <w:color w:val="000000"/>
              </w:rPr>
              <w:t>签字盖章</w:t>
            </w:r>
          </w:p>
        </w:tc>
        <w:tc>
          <w:tcPr>
            <w:tcW w:w="2451" w:type="dxa"/>
            <w:tcBorders>
              <w:top w:val="single" w:color="auto" w:sz="4" w:space="0"/>
              <w:left w:val="single" w:color="auto" w:sz="4" w:space="0"/>
              <w:bottom w:val="single" w:color="auto" w:sz="4" w:space="0"/>
              <w:right w:val="single" w:color="auto" w:sz="4" w:space="0"/>
            </w:tcBorders>
            <w:vAlign w:val="center"/>
          </w:tcPr>
          <w:p w14:paraId="757CC09B">
            <w:pPr>
              <w:ind w:left="-171"/>
              <w:jc w:val="center"/>
              <w:rPr>
                <w:rFonts w:hint="eastAsia" w:ascii="宋体"/>
                <w:color w:val="000000"/>
                <w:szCs w:val="21"/>
              </w:rPr>
            </w:pPr>
            <w:r>
              <w:rPr>
                <w:rFonts w:ascii="宋体"/>
                <w:color w:val="000000"/>
                <w:szCs w:val="21"/>
              </w:rPr>
              <w:t>□满足 □不满足</w:t>
            </w:r>
          </w:p>
        </w:tc>
      </w:tr>
      <w:tr w14:paraId="3E841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0D3586A7">
            <w:pPr>
              <w:ind w:left="40" w:leftChars="19"/>
              <w:jc w:val="center"/>
              <w:rPr>
                <w:rFonts w:ascii="Times New Roman" w:hAnsi="Times New Roman"/>
                <w:color w:val="000000"/>
              </w:rPr>
            </w:pPr>
            <w:r>
              <w:rPr>
                <w:rFonts w:ascii="Times New Roman" w:hAnsi="Times New Roman"/>
                <w:color w:val="000000"/>
              </w:rPr>
              <w:t>3</w:t>
            </w:r>
          </w:p>
        </w:tc>
        <w:tc>
          <w:tcPr>
            <w:tcW w:w="5414" w:type="dxa"/>
            <w:tcBorders>
              <w:top w:val="single" w:color="auto" w:sz="4" w:space="0"/>
              <w:left w:val="single" w:color="auto" w:sz="4" w:space="0"/>
              <w:bottom w:val="single" w:color="auto" w:sz="4" w:space="0"/>
              <w:right w:val="single" w:color="auto" w:sz="4" w:space="0"/>
            </w:tcBorders>
            <w:vAlign w:val="center"/>
          </w:tcPr>
          <w:p w14:paraId="4701B60F">
            <w:pPr>
              <w:ind w:left="40" w:leftChars="19"/>
              <w:rPr>
                <w:rFonts w:ascii="Times New Roman" w:hAnsi="Times New Roman"/>
                <w:color w:val="000000"/>
              </w:rPr>
            </w:pPr>
            <w:r>
              <w:rPr>
                <w:rFonts w:hint="eastAsia" w:ascii="Times New Roman" w:hAnsi="Times New Roman"/>
                <w:color w:val="000000"/>
              </w:rPr>
              <w:t>营业执照</w:t>
            </w:r>
          </w:p>
        </w:tc>
        <w:tc>
          <w:tcPr>
            <w:tcW w:w="2451" w:type="dxa"/>
            <w:tcBorders>
              <w:top w:val="single" w:color="auto" w:sz="4" w:space="0"/>
              <w:left w:val="single" w:color="auto" w:sz="4" w:space="0"/>
              <w:bottom w:val="single" w:color="auto" w:sz="4" w:space="0"/>
              <w:right w:val="single" w:color="auto" w:sz="4" w:space="0"/>
            </w:tcBorders>
            <w:vAlign w:val="center"/>
          </w:tcPr>
          <w:p w14:paraId="26FA72B5">
            <w:pPr>
              <w:ind w:left="-171"/>
              <w:jc w:val="center"/>
              <w:rPr>
                <w:rFonts w:hint="eastAsia" w:ascii="宋体"/>
                <w:color w:val="000000"/>
                <w:szCs w:val="21"/>
              </w:rPr>
            </w:pPr>
            <w:r>
              <w:rPr>
                <w:rFonts w:ascii="宋体"/>
                <w:color w:val="000000"/>
                <w:szCs w:val="21"/>
              </w:rPr>
              <w:t>□满足 □不满足</w:t>
            </w:r>
          </w:p>
        </w:tc>
      </w:tr>
      <w:tr w14:paraId="5B4E1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716BDCA">
            <w:pPr>
              <w:ind w:left="40" w:leftChars="19"/>
              <w:jc w:val="center"/>
              <w:rPr>
                <w:rFonts w:ascii="Times New Roman" w:hAnsi="Times New Roman"/>
                <w:color w:val="000000"/>
              </w:rPr>
            </w:pPr>
            <w:r>
              <w:rPr>
                <w:rFonts w:ascii="Times New Roman" w:hAnsi="Times New Roman"/>
                <w:color w:val="000000"/>
              </w:rPr>
              <w:t>4</w:t>
            </w:r>
          </w:p>
        </w:tc>
        <w:tc>
          <w:tcPr>
            <w:tcW w:w="5414" w:type="dxa"/>
            <w:tcBorders>
              <w:top w:val="single" w:color="auto" w:sz="4" w:space="0"/>
              <w:left w:val="single" w:color="auto" w:sz="4" w:space="0"/>
              <w:bottom w:val="single" w:color="auto" w:sz="4" w:space="0"/>
              <w:right w:val="single" w:color="auto" w:sz="4" w:space="0"/>
            </w:tcBorders>
            <w:vAlign w:val="center"/>
          </w:tcPr>
          <w:p w14:paraId="3EC15B8C">
            <w:pPr>
              <w:ind w:left="40" w:leftChars="19"/>
              <w:rPr>
                <w:rFonts w:ascii="Times New Roman" w:hAnsi="Times New Roman"/>
                <w:color w:val="000000"/>
              </w:rPr>
            </w:pPr>
            <w:r>
              <w:rPr>
                <w:rFonts w:hint="eastAsia" w:ascii="Times New Roman" w:hAnsi="Times New Roman"/>
                <w:color w:val="000000"/>
              </w:rPr>
              <w:t>不存在禁止投标的情形</w:t>
            </w:r>
          </w:p>
        </w:tc>
        <w:tc>
          <w:tcPr>
            <w:tcW w:w="2451" w:type="dxa"/>
            <w:tcBorders>
              <w:top w:val="single" w:color="auto" w:sz="4" w:space="0"/>
              <w:left w:val="single" w:color="auto" w:sz="4" w:space="0"/>
              <w:bottom w:val="single" w:color="auto" w:sz="4" w:space="0"/>
              <w:right w:val="single" w:color="auto" w:sz="4" w:space="0"/>
            </w:tcBorders>
            <w:vAlign w:val="center"/>
          </w:tcPr>
          <w:p w14:paraId="6648AEFC">
            <w:pPr>
              <w:ind w:left="-171"/>
              <w:jc w:val="center"/>
              <w:rPr>
                <w:rFonts w:hint="eastAsia" w:ascii="宋体"/>
                <w:color w:val="000000"/>
                <w:szCs w:val="21"/>
              </w:rPr>
            </w:pPr>
            <w:r>
              <w:rPr>
                <w:rFonts w:ascii="宋体"/>
                <w:color w:val="000000"/>
                <w:szCs w:val="21"/>
              </w:rPr>
              <w:t>□满足 □不满足</w:t>
            </w:r>
          </w:p>
        </w:tc>
      </w:tr>
      <w:tr w14:paraId="5CC0C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CE5FEF2">
            <w:pPr>
              <w:ind w:left="40" w:leftChars="19"/>
              <w:jc w:val="center"/>
              <w:rPr>
                <w:rFonts w:ascii="Times New Roman" w:hAnsi="Times New Roman"/>
                <w:color w:val="000000"/>
              </w:rPr>
            </w:pPr>
            <w:r>
              <w:rPr>
                <w:rFonts w:ascii="Times New Roman" w:hAnsi="Times New Roman"/>
                <w:color w:val="000000"/>
              </w:rPr>
              <w:t>5</w:t>
            </w:r>
          </w:p>
        </w:tc>
        <w:tc>
          <w:tcPr>
            <w:tcW w:w="5414" w:type="dxa"/>
            <w:tcBorders>
              <w:top w:val="single" w:color="auto" w:sz="4" w:space="0"/>
              <w:left w:val="single" w:color="auto" w:sz="4" w:space="0"/>
              <w:bottom w:val="single" w:color="auto" w:sz="4" w:space="0"/>
              <w:right w:val="single" w:color="auto" w:sz="4" w:space="0"/>
            </w:tcBorders>
            <w:vAlign w:val="center"/>
          </w:tcPr>
          <w:p w14:paraId="7F970935">
            <w:pPr>
              <w:ind w:left="40" w:leftChars="19"/>
              <w:rPr>
                <w:rFonts w:ascii="Times New Roman" w:hAnsi="Times New Roman"/>
                <w:color w:val="000000"/>
              </w:rPr>
            </w:pPr>
            <w:r>
              <w:rPr>
                <w:rFonts w:hint="eastAsia"/>
                <w:color w:val="000000"/>
                <w:lang w:val="en-US" w:eastAsia="zh-CN"/>
              </w:rPr>
              <w:t>响应</w:t>
            </w:r>
            <w:r>
              <w:rPr>
                <w:rFonts w:hint="eastAsia" w:ascii="Times New Roman" w:hAnsi="Times New Roman"/>
                <w:color w:val="000000"/>
              </w:rPr>
              <w:t>报价</w:t>
            </w:r>
          </w:p>
        </w:tc>
        <w:tc>
          <w:tcPr>
            <w:tcW w:w="2451" w:type="dxa"/>
            <w:tcBorders>
              <w:top w:val="single" w:color="auto" w:sz="4" w:space="0"/>
              <w:left w:val="single" w:color="auto" w:sz="4" w:space="0"/>
              <w:bottom w:val="single" w:color="auto" w:sz="4" w:space="0"/>
              <w:right w:val="single" w:color="auto" w:sz="4" w:space="0"/>
            </w:tcBorders>
            <w:vAlign w:val="center"/>
          </w:tcPr>
          <w:p w14:paraId="09126D91">
            <w:pPr>
              <w:ind w:left="-171"/>
              <w:jc w:val="center"/>
              <w:rPr>
                <w:rFonts w:hint="eastAsia" w:ascii="宋体"/>
                <w:color w:val="000000"/>
                <w:szCs w:val="21"/>
              </w:rPr>
            </w:pPr>
            <w:r>
              <w:rPr>
                <w:rFonts w:ascii="宋体"/>
                <w:color w:val="000000"/>
                <w:szCs w:val="21"/>
              </w:rPr>
              <w:t>□满足 □不满足</w:t>
            </w:r>
          </w:p>
        </w:tc>
      </w:tr>
      <w:tr w14:paraId="4FC7C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A168955">
            <w:pPr>
              <w:ind w:left="40" w:leftChars="19"/>
              <w:jc w:val="center"/>
              <w:rPr>
                <w:rFonts w:ascii="Times New Roman" w:hAnsi="Times New Roman"/>
                <w:color w:val="000000"/>
              </w:rPr>
            </w:pPr>
            <w:r>
              <w:rPr>
                <w:rFonts w:ascii="Times New Roman" w:hAnsi="Times New Roman"/>
                <w:color w:val="000000"/>
              </w:rPr>
              <w:t>6</w:t>
            </w:r>
          </w:p>
        </w:tc>
        <w:tc>
          <w:tcPr>
            <w:tcW w:w="5414" w:type="dxa"/>
            <w:tcBorders>
              <w:top w:val="single" w:color="auto" w:sz="4" w:space="0"/>
              <w:left w:val="single" w:color="auto" w:sz="4" w:space="0"/>
              <w:bottom w:val="single" w:color="auto" w:sz="4" w:space="0"/>
              <w:right w:val="single" w:color="auto" w:sz="4" w:space="0"/>
            </w:tcBorders>
            <w:vAlign w:val="center"/>
          </w:tcPr>
          <w:p w14:paraId="0E575680">
            <w:pPr>
              <w:ind w:left="40" w:leftChars="19"/>
              <w:rPr>
                <w:rFonts w:ascii="Times New Roman" w:hAnsi="Times New Roman"/>
                <w:color w:val="000000"/>
              </w:rPr>
            </w:pPr>
            <w:r>
              <w:rPr>
                <w:rFonts w:hint="eastAsia"/>
                <w:color w:val="000000"/>
                <w:lang w:val="en-US" w:eastAsia="zh-CN"/>
              </w:rPr>
              <w:t>响应</w:t>
            </w:r>
            <w:r>
              <w:rPr>
                <w:rFonts w:hint="eastAsia" w:ascii="Times New Roman" w:hAnsi="Times New Roman"/>
                <w:color w:val="000000"/>
              </w:rPr>
              <w:t>有效期</w:t>
            </w:r>
          </w:p>
        </w:tc>
        <w:tc>
          <w:tcPr>
            <w:tcW w:w="2451" w:type="dxa"/>
            <w:tcBorders>
              <w:top w:val="single" w:color="auto" w:sz="4" w:space="0"/>
              <w:left w:val="single" w:color="auto" w:sz="4" w:space="0"/>
              <w:bottom w:val="single" w:color="auto" w:sz="4" w:space="0"/>
              <w:right w:val="single" w:color="auto" w:sz="4" w:space="0"/>
            </w:tcBorders>
            <w:vAlign w:val="center"/>
          </w:tcPr>
          <w:p w14:paraId="0E8026D3">
            <w:pPr>
              <w:ind w:left="-171"/>
              <w:jc w:val="center"/>
              <w:rPr>
                <w:rFonts w:hint="eastAsia" w:ascii="宋体"/>
                <w:color w:val="000000"/>
                <w:szCs w:val="21"/>
              </w:rPr>
            </w:pPr>
            <w:r>
              <w:rPr>
                <w:rFonts w:ascii="宋体"/>
                <w:color w:val="000000"/>
                <w:szCs w:val="21"/>
              </w:rPr>
              <w:t>□满足 □不满足</w:t>
            </w:r>
          </w:p>
        </w:tc>
      </w:tr>
    </w:tbl>
    <w:p w14:paraId="2FD5502C">
      <w:pPr>
        <w:rPr>
          <w:rFonts w:hint="eastAsia"/>
          <w:b/>
          <w:color w:val="000000"/>
          <w:sz w:val="28"/>
        </w:rPr>
      </w:pPr>
    </w:p>
    <w:p w14:paraId="37240520">
      <w:pPr>
        <w:rPr>
          <w:b/>
          <w:color w:val="000000"/>
          <w:sz w:val="28"/>
        </w:rPr>
      </w:pPr>
      <w:r>
        <w:rPr>
          <w:rFonts w:hint="eastAsia" w:ascii="宋体" w:eastAsia="宋体" w:cs="宋体"/>
          <w:b/>
          <w:kern w:val="0"/>
          <w:sz w:val="24"/>
          <w:szCs w:val="24"/>
          <w:lang w:val="en-US" w:eastAsia="zh-CN" w:bidi="ar-SA"/>
        </w:rPr>
        <w:t>格式二十三</w:t>
      </w:r>
      <w:r>
        <w:rPr>
          <w:b/>
          <w:color w:val="000000"/>
          <w:sz w:val="28"/>
        </w:rPr>
        <w:t>：</w:t>
      </w:r>
    </w:p>
    <w:p w14:paraId="15B1151E">
      <w:pPr>
        <w:jc w:val="center"/>
        <w:rPr>
          <w:rFonts w:hint="eastAsia" w:ascii="黑体" w:eastAsia="黑体"/>
          <w:bCs/>
          <w:color w:val="000000"/>
          <w:sz w:val="28"/>
        </w:rPr>
      </w:pPr>
      <w:r>
        <w:rPr>
          <w:rFonts w:hint="eastAsia" w:ascii="黑体" w:eastAsia="黑体" w:cs="Times New Roman"/>
          <w:bCs/>
          <w:color w:val="000000"/>
          <w:sz w:val="28"/>
        </w:rPr>
        <w:t>技术评分、商务评分</w:t>
      </w:r>
      <w:r>
        <w:rPr>
          <w:rFonts w:ascii="黑体" w:eastAsia="黑体" w:cs="Times New Roman"/>
          <w:bCs/>
          <w:color w:val="000000"/>
          <w:sz w:val="28"/>
        </w:rPr>
        <w:t>自</w:t>
      </w:r>
      <w:r>
        <w:rPr>
          <w:rFonts w:ascii="黑体" w:eastAsia="黑体"/>
          <w:bCs/>
          <w:color w:val="000000"/>
          <w:sz w:val="28"/>
        </w:rPr>
        <w:t>查表</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74"/>
        <w:gridCol w:w="2338"/>
        <w:gridCol w:w="1350"/>
        <w:gridCol w:w="1220"/>
      </w:tblGrid>
      <w:tr w14:paraId="6590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374" w:type="dxa"/>
            <w:vAlign w:val="center"/>
          </w:tcPr>
          <w:p w14:paraId="0F491CE2">
            <w:pPr>
              <w:jc w:val="center"/>
              <w:rPr>
                <w:rFonts w:ascii="Times New Roman" w:hAnsi="Times New Roman"/>
                <w:b/>
                <w:color w:val="000000"/>
                <w:szCs w:val="21"/>
              </w:rPr>
            </w:pPr>
            <w:r>
              <w:rPr>
                <w:rFonts w:ascii="Times New Roman" w:hAnsi="Times New Roman"/>
                <w:b/>
                <w:color w:val="000000"/>
                <w:szCs w:val="21"/>
              </w:rPr>
              <w:t>序号</w:t>
            </w:r>
          </w:p>
        </w:tc>
        <w:tc>
          <w:tcPr>
            <w:tcW w:w="2338" w:type="dxa"/>
            <w:vAlign w:val="center"/>
          </w:tcPr>
          <w:p w14:paraId="03A6C5C4">
            <w:pPr>
              <w:adjustRightInd w:val="0"/>
              <w:snapToGrid w:val="0"/>
              <w:jc w:val="center"/>
              <w:rPr>
                <w:rFonts w:ascii="Times New Roman" w:hAnsi="Times New Roman"/>
                <w:b/>
                <w:color w:val="000000"/>
                <w:szCs w:val="21"/>
              </w:rPr>
            </w:pPr>
            <w:r>
              <w:rPr>
                <w:rFonts w:hint="eastAsia" w:ascii="宋体"/>
                <w:bCs/>
                <w:color w:val="000000"/>
                <w:szCs w:val="21"/>
              </w:rPr>
              <w:t>评审项目</w:t>
            </w:r>
          </w:p>
        </w:tc>
        <w:tc>
          <w:tcPr>
            <w:tcW w:w="1350" w:type="dxa"/>
            <w:vAlign w:val="center"/>
          </w:tcPr>
          <w:p w14:paraId="10C308DB">
            <w:pPr>
              <w:adjustRightInd w:val="0"/>
              <w:snapToGrid w:val="0"/>
              <w:jc w:val="center"/>
              <w:rPr>
                <w:rFonts w:ascii="Times New Roman" w:hAnsi="Times New Roman"/>
                <w:b/>
                <w:color w:val="000000"/>
                <w:szCs w:val="21"/>
              </w:rPr>
            </w:pPr>
            <w:r>
              <w:rPr>
                <w:rFonts w:hint="eastAsia" w:ascii="宋体"/>
                <w:bCs/>
                <w:color w:val="000000"/>
                <w:szCs w:val="21"/>
              </w:rPr>
              <w:t>评审细则</w:t>
            </w:r>
          </w:p>
        </w:tc>
        <w:tc>
          <w:tcPr>
            <w:tcW w:w="1220" w:type="dxa"/>
            <w:vAlign w:val="center"/>
          </w:tcPr>
          <w:p w14:paraId="42005A85">
            <w:pPr>
              <w:jc w:val="center"/>
              <w:rPr>
                <w:rFonts w:ascii="Times New Roman" w:hAnsi="Times New Roman"/>
                <w:b/>
                <w:color w:val="000000"/>
                <w:szCs w:val="21"/>
              </w:rPr>
            </w:pPr>
            <w:r>
              <w:rPr>
                <w:rFonts w:hint="eastAsia" w:ascii="Times New Roman" w:hAnsi="Times New Roman"/>
                <w:b/>
                <w:color w:val="000000"/>
                <w:szCs w:val="21"/>
              </w:rPr>
              <w:t>自评得分</w:t>
            </w:r>
          </w:p>
        </w:tc>
      </w:tr>
      <w:tr w14:paraId="380E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0DC0C4E3">
            <w:pPr>
              <w:jc w:val="center"/>
              <w:rPr>
                <w:rFonts w:ascii="Times New Roman" w:hAnsi="Times New Roman"/>
                <w:color w:val="000000"/>
                <w:szCs w:val="21"/>
              </w:rPr>
            </w:pPr>
            <w:bookmarkStart w:id="138" w:name="XXPSZCTable_7590"/>
            <w:r>
              <w:rPr>
                <w:rFonts w:hint="eastAsia" w:ascii="Times New Roman" w:hAnsi="Times New Roman"/>
                <w:color w:val="000000"/>
                <w:szCs w:val="21"/>
              </w:rPr>
              <w:t>详细评审自查表</w:t>
            </w:r>
            <w:bookmarkEnd w:id="138"/>
          </w:p>
        </w:tc>
        <w:tc>
          <w:tcPr>
            <w:tcW w:w="2338" w:type="dxa"/>
            <w:tcBorders>
              <w:top w:val="single" w:color="auto" w:sz="4" w:space="0"/>
              <w:left w:val="single" w:color="auto" w:sz="4" w:space="0"/>
              <w:right w:val="single" w:color="auto" w:sz="4" w:space="0"/>
            </w:tcBorders>
            <w:vAlign w:val="center"/>
          </w:tcPr>
          <w:p w14:paraId="4313277E">
            <w:pPr>
              <w:jc w:val="center"/>
              <w:rPr>
                <w:rFonts w:ascii="Times New Roman" w:hAnsi="Times New Roman"/>
                <w:color w:val="000000"/>
                <w:szCs w:val="21"/>
              </w:rPr>
            </w:pPr>
            <w:r>
              <w:rPr>
                <w:rFonts w:hint="eastAsia" w:ascii="Times New Roman" w:hAnsi="Times New Roman"/>
                <w:color w:val="000000"/>
                <w:szCs w:val="21"/>
              </w:rPr>
              <w:t>技术评审</w:t>
            </w:r>
          </w:p>
        </w:tc>
        <w:tc>
          <w:tcPr>
            <w:tcW w:w="1350" w:type="dxa"/>
            <w:tcBorders>
              <w:top w:val="single" w:color="auto" w:sz="4" w:space="0"/>
              <w:left w:val="single" w:color="auto" w:sz="4" w:space="0"/>
              <w:right w:val="single" w:color="auto" w:sz="4" w:space="0"/>
            </w:tcBorders>
            <w:vAlign w:val="center"/>
          </w:tcPr>
          <w:p w14:paraId="0DE43797">
            <w:pPr>
              <w:jc w:val="center"/>
              <w:rPr>
                <w:rFonts w:ascii="Times New Roman" w:hAnsi="Times New Roman"/>
                <w:color w:val="000000"/>
                <w:szCs w:val="21"/>
              </w:rPr>
            </w:pPr>
          </w:p>
        </w:tc>
        <w:tc>
          <w:tcPr>
            <w:tcW w:w="1220" w:type="dxa"/>
            <w:vAlign w:val="center"/>
          </w:tcPr>
          <w:p w14:paraId="68C4782F">
            <w:pPr>
              <w:jc w:val="center"/>
              <w:rPr>
                <w:rFonts w:ascii="Times New Roman" w:hAnsi="Times New Roman"/>
                <w:color w:val="000000"/>
                <w:szCs w:val="21"/>
              </w:rPr>
            </w:pPr>
          </w:p>
        </w:tc>
      </w:tr>
      <w:tr w14:paraId="1EC93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784B985A">
            <w:pPr>
              <w:jc w:val="center"/>
              <w:rPr>
                <w:rFonts w:ascii="Times New Roman" w:hAnsi="Times New Roman"/>
                <w:color w:val="000000"/>
                <w:szCs w:val="21"/>
              </w:rPr>
            </w:pPr>
            <w:r>
              <w:rPr>
                <w:rFonts w:ascii="Times New Roman" w:hAnsi="Times New Roman"/>
                <w:color w:val="000000"/>
                <w:szCs w:val="21"/>
              </w:rPr>
              <w:t>1</w:t>
            </w:r>
          </w:p>
        </w:tc>
        <w:tc>
          <w:tcPr>
            <w:tcW w:w="2338" w:type="dxa"/>
            <w:tcBorders>
              <w:top w:val="single" w:color="auto" w:sz="4" w:space="0"/>
              <w:left w:val="single" w:color="auto" w:sz="4" w:space="0"/>
              <w:right w:val="single" w:color="auto" w:sz="4" w:space="0"/>
            </w:tcBorders>
            <w:vAlign w:val="center"/>
          </w:tcPr>
          <w:p w14:paraId="0BAF6D04">
            <w:pPr>
              <w:pStyle w:val="116"/>
              <w:spacing w:line="261" w:lineRule="exact"/>
              <w:ind w:left="101"/>
              <w:jc w:val="both"/>
              <w:rPr>
                <w:rFonts w:hint="eastAsia" w:ascii="宋体"/>
                <w:bCs/>
                <w:color w:val="000000"/>
                <w:kern w:val="2"/>
                <w:sz w:val="21"/>
                <w:szCs w:val="21"/>
              </w:rPr>
            </w:pPr>
          </w:p>
        </w:tc>
        <w:tc>
          <w:tcPr>
            <w:tcW w:w="1350" w:type="dxa"/>
            <w:tcBorders>
              <w:top w:val="single" w:color="auto" w:sz="4" w:space="0"/>
              <w:left w:val="single" w:color="auto" w:sz="4" w:space="0"/>
              <w:right w:val="single" w:color="auto" w:sz="4" w:space="0"/>
            </w:tcBorders>
            <w:vAlign w:val="center"/>
          </w:tcPr>
          <w:p w14:paraId="730C32B7">
            <w:pPr>
              <w:pStyle w:val="116"/>
              <w:spacing w:line="261" w:lineRule="exact"/>
              <w:jc w:val="both"/>
              <w:rPr>
                <w:rFonts w:hint="eastAsia" w:ascii="宋体"/>
                <w:bCs/>
                <w:color w:val="000000"/>
                <w:kern w:val="2"/>
                <w:sz w:val="21"/>
                <w:szCs w:val="21"/>
              </w:rPr>
            </w:pPr>
          </w:p>
        </w:tc>
        <w:tc>
          <w:tcPr>
            <w:tcW w:w="1220" w:type="dxa"/>
            <w:vAlign w:val="center"/>
          </w:tcPr>
          <w:p w14:paraId="69FB5CAC">
            <w:pPr>
              <w:jc w:val="center"/>
              <w:rPr>
                <w:rFonts w:ascii="Times New Roman" w:hAnsi="Times New Roman"/>
                <w:color w:val="000000"/>
                <w:szCs w:val="21"/>
              </w:rPr>
            </w:pPr>
          </w:p>
        </w:tc>
      </w:tr>
      <w:tr w14:paraId="394C8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0293CAC8">
            <w:pPr>
              <w:jc w:val="center"/>
              <w:rPr>
                <w:rFonts w:ascii="Times New Roman" w:hAnsi="Times New Roman"/>
                <w:color w:val="000000"/>
                <w:szCs w:val="21"/>
              </w:rPr>
            </w:pPr>
            <w:r>
              <w:rPr>
                <w:rFonts w:ascii="Times New Roman" w:hAnsi="Times New Roman"/>
                <w:color w:val="000000"/>
                <w:szCs w:val="21"/>
              </w:rPr>
              <w:t>2</w:t>
            </w:r>
          </w:p>
        </w:tc>
        <w:tc>
          <w:tcPr>
            <w:tcW w:w="2338" w:type="dxa"/>
            <w:tcBorders>
              <w:top w:val="single" w:color="auto" w:sz="4" w:space="0"/>
              <w:left w:val="single" w:color="auto" w:sz="4" w:space="0"/>
              <w:right w:val="single" w:color="auto" w:sz="4" w:space="0"/>
            </w:tcBorders>
            <w:vAlign w:val="center"/>
          </w:tcPr>
          <w:p w14:paraId="37D9A980">
            <w:pPr>
              <w:pStyle w:val="116"/>
              <w:spacing w:line="261" w:lineRule="exact"/>
              <w:jc w:val="both"/>
              <w:rPr>
                <w:rFonts w:hint="eastAsia" w:ascii="宋体"/>
                <w:bCs/>
                <w:color w:val="000000"/>
                <w:kern w:val="2"/>
                <w:sz w:val="21"/>
                <w:szCs w:val="21"/>
              </w:rPr>
            </w:pPr>
          </w:p>
        </w:tc>
        <w:tc>
          <w:tcPr>
            <w:tcW w:w="1350" w:type="dxa"/>
            <w:tcBorders>
              <w:top w:val="single" w:color="auto" w:sz="4" w:space="0"/>
              <w:left w:val="single" w:color="auto" w:sz="4" w:space="0"/>
              <w:right w:val="single" w:color="auto" w:sz="4" w:space="0"/>
            </w:tcBorders>
            <w:vAlign w:val="center"/>
          </w:tcPr>
          <w:p w14:paraId="5ADDDA77">
            <w:pPr>
              <w:pStyle w:val="116"/>
              <w:spacing w:line="261" w:lineRule="exact"/>
              <w:jc w:val="both"/>
              <w:rPr>
                <w:rFonts w:hint="eastAsia" w:ascii="宋体"/>
                <w:bCs/>
                <w:color w:val="000000"/>
                <w:kern w:val="2"/>
                <w:sz w:val="21"/>
                <w:szCs w:val="21"/>
              </w:rPr>
            </w:pPr>
          </w:p>
        </w:tc>
        <w:tc>
          <w:tcPr>
            <w:tcW w:w="1220" w:type="dxa"/>
            <w:vAlign w:val="center"/>
          </w:tcPr>
          <w:p w14:paraId="72223DD4">
            <w:pPr>
              <w:jc w:val="center"/>
              <w:rPr>
                <w:rFonts w:ascii="Times New Roman" w:hAnsi="Times New Roman"/>
                <w:color w:val="000000"/>
                <w:szCs w:val="21"/>
              </w:rPr>
            </w:pPr>
          </w:p>
        </w:tc>
      </w:tr>
      <w:tr w14:paraId="02928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70C36BFF">
            <w:pPr>
              <w:jc w:val="center"/>
              <w:rPr>
                <w:rFonts w:ascii="Times New Roman" w:hAnsi="Times New Roman"/>
                <w:color w:val="000000"/>
                <w:szCs w:val="21"/>
              </w:rPr>
            </w:pPr>
          </w:p>
        </w:tc>
        <w:tc>
          <w:tcPr>
            <w:tcW w:w="2338" w:type="dxa"/>
            <w:tcBorders>
              <w:top w:val="single" w:color="auto" w:sz="4" w:space="0"/>
              <w:left w:val="single" w:color="auto" w:sz="4" w:space="0"/>
              <w:right w:val="single" w:color="auto" w:sz="4" w:space="0"/>
            </w:tcBorders>
            <w:vAlign w:val="center"/>
          </w:tcPr>
          <w:p w14:paraId="04C0BDE1">
            <w:pPr>
              <w:jc w:val="center"/>
              <w:rPr>
                <w:rFonts w:ascii="Times New Roman" w:hAnsi="Times New Roman"/>
                <w:color w:val="000000"/>
                <w:szCs w:val="21"/>
              </w:rPr>
            </w:pPr>
            <w:r>
              <w:rPr>
                <w:rFonts w:hint="eastAsia" w:ascii="Times New Roman" w:hAnsi="Times New Roman"/>
                <w:color w:val="000000"/>
                <w:szCs w:val="21"/>
              </w:rPr>
              <w:t>商务评审</w:t>
            </w:r>
          </w:p>
        </w:tc>
        <w:tc>
          <w:tcPr>
            <w:tcW w:w="1350" w:type="dxa"/>
            <w:tcBorders>
              <w:top w:val="single" w:color="auto" w:sz="4" w:space="0"/>
              <w:left w:val="single" w:color="auto" w:sz="4" w:space="0"/>
              <w:right w:val="single" w:color="auto" w:sz="4" w:space="0"/>
            </w:tcBorders>
            <w:vAlign w:val="center"/>
          </w:tcPr>
          <w:p w14:paraId="6B437959">
            <w:pPr>
              <w:jc w:val="center"/>
              <w:rPr>
                <w:rFonts w:ascii="Times New Roman" w:hAnsi="Times New Roman"/>
                <w:color w:val="000000"/>
                <w:szCs w:val="21"/>
              </w:rPr>
            </w:pPr>
          </w:p>
        </w:tc>
        <w:tc>
          <w:tcPr>
            <w:tcW w:w="1220" w:type="dxa"/>
            <w:vAlign w:val="center"/>
          </w:tcPr>
          <w:p w14:paraId="11910641">
            <w:pPr>
              <w:jc w:val="center"/>
              <w:rPr>
                <w:rFonts w:ascii="Times New Roman" w:hAnsi="Times New Roman"/>
                <w:color w:val="000000"/>
                <w:szCs w:val="21"/>
              </w:rPr>
            </w:pPr>
          </w:p>
        </w:tc>
      </w:tr>
      <w:tr w14:paraId="06A5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6A3BADBA">
            <w:pPr>
              <w:jc w:val="center"/>
              <w:rPr>
                <w:rFonts w:ascii="Times New Roman" w:hAnsi="Times New Roman"/>
                <w:color w:val="000000"/>
                <w:szCs w:val="21"/>
              </w:rPr>
            </w:pPr>
            <w:r>
              <w:rPr>
                <w:rFonts w:ascii="Times New Roman" w:hAnsi="Times New Roman"/>
                <w:color w:val="000000"/>
                <w:szCs w:val="21"/>
              </w:rPr>
              <w:t>1</w:t>
            </w:r>
          </w:p>
        </w:tc>
        <w:tc>
          <w:tcPr>
            <w:tcW w:w="2338" w:type="dxa"/>
            <w:tcBorders>
              <w:top w:val="single" w:color="auto" w:sz="4" w:space="0"/>
              <w:left w:val="single" w:color="auto" w:sz="4" w:space="0"/>
              <w:right w:val="single" w:color="auto" w:sz="4" w:space="0"/>
            </w:tcBorders>
            <w:vAlign w:val="center"/>
          </w:tcPr>
          <w:p w14:paraId="12F42254">
            <w:pPr>
              <w:pStyle w:val="113"/>
              <w:jc w:val="center"/>
              <w:rPr>
                <w:rFonts w:ascii="宋体" w:eastAsia="宋体" w:cs="黑体"/>
                <w:bCs/>
                <w:color w:val="000000"/>
                <w:kern w:val="2"/>
                <w:sz w:val="24"/>
                <w:szCs w:val="21"/>
              </w:rPr>
            </w:pPr>
          </w:p>
        </w:tc>
        <w:tc>
          <w:tcPr>
            <w:tcW w:w="1350" w:type="dxa"/>
            <w:tcBorders>
              <w:top w:val="single" w:color="auto" w:sz="4" w:space="0"/>
              <w:left w:val="single" w:color="auto" w:sz="4" w:space="0"/>
              <w:right w:val="single" w:color="auto" w:sz="4" w:space="0"/>
            </w:tcBorders>
          </w:tcPr>
          <w:p w14:paraId="77ADDFDD">
            <w:pPr>
              <w:pStyle w:val="113"/>
              <w:rPr>
                <w:rFonts w:ascii="宋体" w:eastAsia="宋体" w:cs="黑体"/>
                <w:bCs/>
                <w:color w:val="000000"/>
                <w:kern w:val="2"/>
                <w:sz w:val="24"/>
                <w:szCs w:val="21"/>
              </w:rPr>
            </w:pPr>
          </w:p>
        </w:tc>
        <w:tc>
          <w:tcPr>
            <w:tcW w:w="1220" w:type="dxa"/>
            <w:vAlign w:val="center"/>
          </w:tcPr>
          <w:p w14:paraId="4F9C5309">
            <w:pPr>
              <w:jc w:val="center"/>
              <w:rPr>
                <w:rFonts w:ascii="Times New Roman" w:hAnsi="Times New Roman"/>
                <w:color w:val="000000"/>
                <w:szCs w:val="21"/>
              </w:rPr>
            </w:pPr>
          </w:p>
        </w:tc>
      </w:tr>
      <w:tr w14:paraId="1F0B7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43384BC5">
            <w:pPr>
              <w:jc w:val="center"/>
              <w:rPr>
                <w:rFonts w:ascii="Times New Roman" w:hAnsi="Times New Roman"/>
                <w:color w:val="000000"/>
                <w:szCs w:val="21"/>
              </w:rPr>
            </w:pPr>
            <w:r>
              <w:rPr>
                <w:rFonts w:ascii="Times New Roman" w:hAnsi="Times New Roman"/>
                <w:color w:val="000000"/>
                <w:szCs w:val="21"/>
              </w:rPr>
              <w:t>2</w:t>
            </w:r>
          </w:p>
        </w:tc>
        <w:tc>
          <w:tcPr>
            <w:tcW w:w="2338" w:type="dxa"/>
            <w:tcBorders>
              <w:top w:val="single" w:color="auto" w:sz="4" w:space="0"/>
              <w:left w:val="single" w:color="auto" w:sz="4" w:space="0"/>
              <w:right w:val="single" w:color="auto" w:sz="4" w:space="0"/>
            </w:tcBorders>
          </w:tcPr>
          <w:p w14:paraId="25D4F64E">
            <w:pPr>
              <w:pStyle w:val="113"/>
              <w:rPr>
                <w:rFonts w:ascii="宋体" w:eastAsia="宋体" w:cs="黑体"/>
                <w:bCs/>
                <w:color w:val="000000"/>
                <w:kern w:val="2"/>
                <w:sz w:val="24"/>
                <w:szCs w:val="21"/>
              </w:rPr>
            </w:pPr>
          </w:p>
        </w:tc>
        <w:tc>
          <w:tcPr>
            <w:tcW w:w="1350" w:type="dxa"/>
            <w:tcBorders>
              <w:top w:val="single" w:color="auto" w:sz="4" w:space="0"/>
              <w:left w:val="single" w:color="auto" w:sz="4" w:space="0"/>
              <w:right w:val="single" w:color="auto" w:sz="4" w:space="0"/>
            </w:tcBorders>
          </w:tcPr>
          <w:p w14:paraId="1EF489E5">
            <w:pPr>
              <w:pStyle w:val="113"/>
              <w:rPr>
                <w:rFonts w:ascii="宋体" w:eastAsia="宋体" w:cs="黑体"/>
                <w:bCs/>
                <w:color w:val="000000"/>
                <w:kern w:val="2"/>
                <w:sz w:val="24"/>
                <w:szCs w:val="21"/>
              </w:rPr>
            </w:pPr>
          </w:p>
        </w:tc>
        <w:tc>
          <w:tcPr>
            <w:tcW w:w="1220" w:type="dxa"/>
            <w:vAlign w:val="center"/>
          </w:tcPr>
          <w:p w14:paraId="5B31A906">
            <w:pPr>
              <w:jc w:val="center"/>
              <w:rPr>
                <w:rFonts w:ascii="Times New Roman" w:hAnsi="Times New Roman"/>
                <w:color w:val="000000"/>
                <w:szCs w:val="21"/>
              </w:rPr>
            </w:pPr>
          </w:p>
        </w:tc>
      </w:tr>
    </w:tbl>
    <w:p w14:paraId="34EF6626">
      <w:pPr>
        <w:pStyle w:val="20"/>
        <w:spacing w:line="360" w:lineRule="auto"/>
        <w:rPr>
          <w:rFonts w:hint="eastAsia" w:ascii="宋体" w:cs="宋体"/>
        </w:rPr>
      </w:pPr>
    </w:p>
    <w:sectPr>
      <w:headerReference r:id="rId7" w:type="first"/>
      <w:footerReference r:id="rId9" w:type="first"/>
      <w:headerReference r:id="rId6" w:type="default"/>
      <w:footerReference r:id="rId8" w:type="default"/>
      <w:pgSz w:w="11907" w:h="16840"/>
      <w:pgMar w:top="1418" w:right="1418" w:bottom="1418" w:left="1418" w:header="851" w:footer="964" w:gutter="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E0DCE">
    <w:pPr>
      <w:pStyle w:val="16"/>
      <w:spacing w:line="211"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F07F1">
    <w:pPr>
      <w:pStyle w:val="25"/>
      <w:tabs>
        <w:tab w:val="clear" w:pos="4153"/>
      </w:tabs>
      <w:ind w:firstLine="59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3A3EE">
    <w:pPr>
      <w:pStyle w:val="25"/>
      <w:jc w:val="both"/>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4" name="文本框 6"/>
              <wp:cNvGraphicFramePr/>
              <a:graphic xmlns:a="http://schemas.openxmlformats.org/drawingml/2006/main">
                <a:graphicData uri="http://schemas.microsoft.com/office/word/2010/wordprocessingShape">
                  <wps:wsp>
                    <wps:cNvSpPr/>
                    <wps:spPr>
                      <a:xfrm>
                        <a:off x="0" y="0"/>
                        <a:ext cx="145389" cy="133159"/>
                      </a:xfrm>
                      <a:prstGeom prst="rect">
                        <a:avLst/>
                      </a:prstGeom>
                      <a:noFill/>
                      <a:ln w="6350" cap="flat" cmpd="sng">
                        <a:noFill/>
                        <a:prstDash val="solid"/>
                        <a:round/>
                      </a:ln>
                    </wps:spPr>
                    <wps:txbx>
                      <w:txbxContent>
                        <w:p w14:paraId="48741E53">
                          <w:pPr>
                            <w:pStyle w:val="25"/>
                          </w:pPr>
                          <w:r>
                            <w:fldChar w:fldCharType="begin"/>
                          </w:r>
                          <w:r>
                            <w:instrText xml:space="preserve"> PAGE  \* MERGEFORMAT </w:instrText>
                          </w:r>
                          <w:r>
                            <w:fldChar w:fldCharType="separate"/>
                          </w:r>
                          <w:r>
                            <w:t>52</w:t>
                          </w:r>
                          <w:r>
                            <w:fldChar w:fldCharType="end"/>
                          </w:r>
                        </w:p>
                      </w:txbxContent>
                    </wps:txbx>
                    <wps:bodyPr vert="horz" wrap="none" lIns="0" tIns="0" rIns="0" bIns="0" anchor="t" anchorCtr="0" upright="0">
                      <a:spAutoFit/>
                    </wps:bodyPr>
                  </wps:wsp>
                </a:graphicData>
              </a:graphic>
            </wp:anchor>
          </w:drawing>
        </mc:Choice>
        <mc:Fallback>
          <w:pict>
            <v:rect id="文本框 6"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9BvuHVAAAAAwEAAA8AAAAAAAAAAQAgAAAAIgAAAGRycy9k&#10;b3ducmV2LnhtbFBLAQIUABQAAAAIAIdO4kBhYPwaBQIAAPQDAAAOAAAAAAAAAAEAIAAAACQBAABk&#10;cnMvZTJvRG9jLnhtbFBLBQYAAAAABgAGAFkBAACbBQAAAAA=&#10;">
              <v:fill on="f" focussize="0,0"/>
              <v:stroke on="f" weight="0.5pt" joinstyle="round"/>
              <v:imagedata o:title=""/>
              <o:lock v:ext="edit" aspectratio="f"/>
              <v:textbox inset="0mm,0mm,0mm,0mm" style="mso-fit-shape-to-text:t;">
                <w:txbxContent>
                  <w:p w14:paraId="48741E53">
                    <w:pPr>
                      <w:pStyle w:val="25"/>
                    </w:pPr>
                    <w:r>
                      <w:fldChar w:fldCharType="begin"/>
                    </w:r>
                    <w:r>
                      <w:instrText xml:space="preserve"> PAGE  \* MERGEFORMAT </w:instrText>
                    </w:r>
                    <w:r>
                      <w:fldChar w:fldCharType="separate"/>
                    </w:r>
                    <w:r>
                      <w:t>52</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F53F7">
    <w:pPr>
      <w:pStyle w:val="25"/>
      <w:tabs>
        <w:tab w:val="clear" w:pos="4153"/>
      </w:tabs>
      <w:ind w:firstLine="591"/>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76200" cy="133350"/>
              <wp:effectExtent l="0" t="0" r="0" b="0"/>
              <wp:wrapNone/>
              <wp:docPr id="7" name="文本框 9"/>
              <wp:cNvGraphicFramePr/>
              <a:graphic xmlns:a="http://schemas.openxmlformats.org/drawingml/2006/main">
                <a:graphicData uri="http://schemas.microsoft.com/office/word/2010/wordprocessingShape">
                  <wps:wsp>
                    <wps:cNvSpPr/>
                    <wps:spPr>
                      <a:xfrm>
                        <a:off x="0" y="0"/>
                        <a:ext cx="76198" cy="133159"/>
                      </a:xfrm>
                      <a:prstGeom prst="rect">
                        <a:avLst/>
                      </a:prstGeom>
                      <a:noFill/>
                      <a:ln w="6350" cap="flat" cmpd="sng">
                        <a:noFill/>
                        <a:prstDash val="solid"/>
                        <a:round/>
                      </a:ln>
                    </wps:spPr>
                    <wps:txbx>
                      <w:txbxContent>
                        <w:p w14:paraId="606FDD81">
                          <w:pPr>
                            <w:pStyle w:val="25"/>
                          </w:pPr>
                          <w:r>
                            <w:fldChar w:fldCharType="begin"/>
                          </w:r>
                          <w:r>
                            <w:instrText xml:space="preserve"> PAGE  \* MERGEFORMAT </w:instrText>
                          </w:r>
                          <w:r>
                            <w:fldChar w:fldCharType="separate"/>
                          </w:r>
                          <w:r>
                            <w:t>51</w:t>
                          </w:r>
                          <w:r>
                            <w:fldChar w:fldCharType="end"/>
                          </w:r>
                        </w:p>
                      </w:txbxContent>
                    </wps:txbx>
                    <wps:bodyPr vert="horz" wrap="none" lIns="0" tIns="0" rIns="0" bIns="0" anchor="t" anchorCtr="0" upright="0">
                      <a:spAutoFit/>
                    </wps:bodyPr>
                  </wps:wsp>
                </a:graphicData>
              </a:graphic>
            </wp:anchor>
          </w:drawing>
        </mc:Choice>
        <mc:Fallback>
          <w:pict>
            <v:rect id="文本框 9" o:spid="_x0000_s1026" o:spt="1" style="position:absolute;left:0pt;margin-top:0pt;height:10.5pt;width:6pt;mso-position-horizontal:center;mso-position-horizontal-relative:margin;mso-wrap-style:none;z-index:251659264;mso-width-relative:page;mso-height-relative:page;" filled="f" stroked="f" coordsize="21600,21600" o:gfxdata="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yOe46NUAAAADAQAADwAAAAAAAAABACAAAAAiAAAAZHJzL2Rv&#10;d25yZXYueG1sUEsBAhQAFAAAAAgAh07iQO56Hg4EAgAA8wMAAA4AAAAAAAAAAQAgAAAAJAEAAGRy&#10;cy9lMm9Eb2MueG1sUEsFBgAAAAAGAAYAWQEAAJoFAAAAAA==&#10;">
              <v:fill on="f" focussize="0,0"/>
              <v:stroke on="f" weight="0.5pt" joinstyle="round"/>
              <v:imagedata o:title=""/>
              <o:lock v:ext="edit" aspectratio="f"/>
              <v:textbox inset="0mm,0mm,0mm,0mm" style="mso-fit-shape-to-text:t;">
                <w:txbxContent>
                  <w:p w14:paraId="606FDD81">
                    <w:pPr>
                      <w:pStyle w:val="25"/>
                    </w:pPr>
                    <w:r>
                      <w:fldChar w:fldCharType="begin"/>
                    </w:r>
                    <w:r>
                      <w:instrText xml:space="preserve"> PAGE  \* MERGEFORMAT </w:instrText>
                    </w:r>
                    <w:r>
                      <w:fldChar w:fldCharType="separate"/>
                    </w:r>
                    <w:r>
                      <w:t>51</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8769A">
    <w:pPr>
      <w:pStyle w:val="26"/>
      <w:rPr>
        <w:rFonts w:hint="default" w:eastAsia="宋体"/>
        <w:highlight w:val="none"/>
        <w:lang w:val="en-US" w:eastAsia="zh-CN"/>
      </w:rPr>
    </w:pPr>
    <w:r>
      <w:rPr>
        <w:rFonts w:hint="eastAsia"/>
      </w:rPr>
      <w:t>广州市政府采购中心竞争性磋商文件                             项目编号</w:t>
    </w:r>
    <w:r>
      <w:rPr>
        <w:rFonts w:hint="eastAsia"/>
        <w:highlight w:val="none"/>
      </w:rPr>
      <w:t>：QCC2025-</w:t>
    </w:r>
    <w:r>
      <w:rPr>
        <w:rFonts w:hint="eastAsia"/>
        <w:highlight w:val="none"/>
        <w:lang w:val="en-US" w:eastAsia="zh-CN"/>
      </w:rPr>
      <w:t>0009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A6BE0">
    <w:pPr>
      <w:pStyle w:val="26"/>
      <w:jc w:val="both"/>
      <w:rPr>
        <w:color w:val="FF0000"/>
      </w:rPr>
    </w:pPr>
    <w:r>
      <w:rPr>
        <w:rFonts w:hint="eastAsia"/>
      </w:rPr>
      <w:t>广州市政府采购中心竞争性磋商文件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7EB92">
    <w:pPr>
      <w:pStyle w:val="2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7D047"/>
    <w:multiLevelType w:val="singleLevel"/>
    <w:tmpl w:val="8A57D047"/>
    <w:lvl w:ilvl="0" w:tentative="0">
      <w:start w:val="1"/>
      <w:numFmt w:val="decimal"/>
      <w:lvlText w:val="%1."/>
      <w:lvlJc w:val="left"/>
      <w:pPr>
        <w:ind w:left="425" w:hanging="425"/>
      </w:pPr>
      <w:rPr>
        <w:rFonts w:hint="default"/>
      </w:rPr>
    </w:lvl>
  </w:abstractNum>
  <w:abstractNum w:abstractNumId="1">
    <w:nsid w:val="C325A7FE"/>
    <w:multiLevelType w:val="singleLevel"/>
    <w:tmpl w:val="C325A7FE"/>
    <w:lvl w:ilvl="0" w:tentative="0">
      <w:start w:val="1"/>
      <w:numFmt w:val="decimal"/>
      <w:suff w:val="nothing"/>
      <w:lvlText w:val="（%1）"/>
      <w:lvlJc w:val="left"/>
      <w:pPr>
        <w:ind w:left="0" w:firstLine="0"/>
      </w:pPr>
    </w:lvl>
  </w:abstractNum>
  <w:abstractNum w:abstractNumId="2">
    <w:nsid w:val="ECB34D73"/>
    <w:multiLevelType w:val="multilevel"/>
    <w:tmpl w:val="ECB34D73"/>
    <w:lvl w:ilvl="0" w:tentative="0">
      <w:start w:val="1"/>
      <w:numFmt w:val="lowerLetter"/>
      <w:pStyle w:val="73"/>
      <w:lvlText w:val="%1)"/>
      <w:lvlJc w:val="left"/>
      <w:pPr>
        <w:ind w:left="839" w:hanging="419"/>
      </w:pPr>
      <w:rPr>
        <w:rFonts w:hint="eastAsia" w:ascii="宋体" w:hAnsi="宋体" w:eastAsia="宋体"/>
        <w:b w:val="0"/>
        <w:i w:val="0"/>
        <w:sz w:val="21"/>
        <w:szCs w:val="21"/>
      </w:rPr>
    </w:lvl>
    <w:lvl w:ilvl="1" w:tentative="0">
      <w:start w:val="1"/>
      <w:numFmt w:val="decimal"/>
      <w:pStyle w:val="69"/>
      <w:lvlText w:val="%2)"/>
      <w:lvlJc w:val="left"/>
      <w:pPr>
        <w:ind w:left="1259" w:hanging="419"/>
      </w:pPr>
      <w:rPr>
        <w:rFonts w:hint="eastAsia"/>
      </w:rPr>
    </w:lvl>
    <w:lvl w:ilvl="2" w:tentative="0">
      <w:start w:val="1"/>
      <w:numFmt w:val="decimal"/>
      <w:lvlText w:val="(%3)"/>
      <w:lvlJc w:val="left"/>
      <w:pPr>
        <w:ind w:left="1679" w:hanging="420"/>
      </w:pPr>
      <w:rPr>
        <w:rFonts w:hint="eastAsia" w:ascii="宋体" w:hAnsi="宋体" w:eastAsia="宋体"/>
        <w:b w:val="0"/>
        <w:i w:val="0"/>
        <w:sz w:val="21"/>
        <w:szCs w:val="21"/>
      </w:rPr>
    </w:lvl>
    <w:lvl w:ilvl="3" w:tentative="0">
      <w:start w:val="1"/>
      <w:numFmt w:val="decimal"/>
      <w:lvlText w:val="%4."/>
      <w:lvlJc w:val="left"/>
      <w:pPr>
        <w:ind w:left="2099" w:hanging="419"/>
      </w:pPr>
      <w:rPr>
        <w:rFonts w:hint="eastAsia"/>
      </w:rPr>
    </w:lvl>
    <w:lvl w:ilvl="4" w:tentative="0">
      <w:start w:val="1"/>
      <w:numFmt w:val="lowerLetter"/>
      <w:lvlText w:val="%5)"/>
      <w:lvlJc w:val="left"/>
      <w:pPr>
        <w:ind w:left="2519" w:hanging="419"/>
      </w:pPr>
      <w:rPr>
        <w:rFonts w:hint="eastAsia"/>
      </w:rPr>
    </w:lvl>
    <w:lvl w:ilvl="5" w:tentative="0">
      <w:start w:val="1"/>
      <w:numFmt w:val="lowerRoman"/>
      <w:lvlText w:val="%6."/>
      <w:lvlJc w:val="right"/>
      <w:pPr>
        <w:ind w:left="2939" w:hanging="419"/>
      </w:pPr>
      <w:rPr>
        <w:rFonts w:hint="eastAsia"/>
      </w:rPr>
    </w:lvl>
    <w:lvl w:ilvl="6" w:tentative="0">
      <w:start w:val="1"/>
      <w:numFmt w:val="decimal"/>
      <w:lvlText w:val="%7."/>
      <w:lvlJc w:val="left"/>
      <w:pPr>
        <w:ind w:left="3359" w:hanging="419"/>
      </w:pPr>
      <w:rPr>
        <w:rFonts w:hint="eastAsia"/>
      </w:rPr>
    </w:lvl>
    <w:lvl w:ilvl="7" w:tentative="0">
      <w:start w:val="1"/>
      <w:numFmt w:val="lowerLetter"/>
      <w:lvlText w:val="%8)"/>
      <w:lvlJc w:val="left"/>
      <w:pPr>
        <w:ind w:left="3779" w:hanging="419"/>
      </w:pPr>
      <w:rPr>
        <w:rFonts w:hint="eastAsia"/>
      </w:rPr>
    </w:lvl>
    <w:lvl w:ilvl="8" w:tentative="0">
      <w:start w:val="1"/>
      <w:numFmt w:val="lowerRoman"/>
      <w:lvlText w:val="%9."/>
      <w:lvlJc w:val="right"/>
      <w:pPr>
        <w:ind w:left="4199" w:hanging="419"/>
      </w:pPr>
      <w:rPr>
        <w:rFonts w:hint="eastAsia"/>
      </w:rPr>
    </w:lvl>
  </w:abstractNum>
  <w:abstractNum w:abstractNumId="3">
    <w:nsid w:val="00000007"/>
    <w:multiLevelType w:val="multilevel"/>
    <w:tmpl w:val="00000007"/>
    <w:lvl w:ilvl="0" w:tentative="0">
      <w:start w:val="1"/>
      <w:numFmt w:val="decimal"/>
      <w:lvlText w:val="%1."/>
      <w:lvlJc w:val="left"/>
      <w:pPr>
        <w:ind w:left="425" w:hanging="425"/>
      </w:pPr>
      <w:rPr>
        <w:rFonts w:hint="eastAsia"/>
        <w:sz w:val="24"/>
        <w:szCs w:val="24"/>
      </w:rPr>
    </w:lvl>
    <w:lvl w:ilvl="1" w:tentative="0">
      <w:start w:val="1"/>
      <w:numFmt w:val="chineseCountingThousand"/>
      <w:lvlText w:val="（%2）"/>
      <w:lvlJc w:val="left"/>
      <w:pPr>
        <w:ind w:left="855" w:hanging="567"/>
      </w:pPr>
      <w:rPr>
        <w:rFonts w:hint="eastAsia"/>
        <w:sz w:val="24"/>
        <w:szCs w:val="24"/>
      </w:rPr>
    </w:lvl>
    <w:lvl w:ilvl="2" w:tentative="0">
      <w:start w:val="1"/>
      <w:numFmt w:val="japaneseCounting"/>
      <w:lvlText w:val="（%3）"/>
      <w:lvlJc w:val="left"/>
      <w:pPr>
        <w:ind w:left="1713" w:hanging="720"/>
      </w:pPr>
      <w:rPr>
        <w:rFonts w:hint="eastAsia" w:ascii="宋体" w:hAnsi="宋体" w:eastAsia="宋体"/>
        <w:sz w:val="24"/>
        <w:szCs w:val="24"/>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0000020"/>
    <w:multiLevelType w:val="multilevel"/>
    <w:tmpl w:val="00000020"/>
    <w:lvl w:ilvl="0" w:tentative="0">
      <w:start w:val="1"/>
      <w:numFmt w:val="chineseCountingThousand"/>
      <w:lvlText w:val="第%1章"/>
      <w:lvlJc w:val="left"/>
      <w:pPr>
        <w:ind w:left="1701" w:hanging="1281"/>
      </w:pPr>
      <w:rPr>
        <w:rFonts w:hint="eastAsia" w:ascii="宋体" w:hAnsi="宋体" w:eastAsia="宋体"/>
        <w:sz w:val="32"/>
        <w:szCs w:val="32"/>
      </w:rPr>
    </w:lvl>
    <w:lvl w:ilvl="1" w:tentative="0">
      <w:start w:val="1"/>
      <w:numFmt w:val="decimal"/>
      <w:lvlText w:val="%2、"/>
      <w:lvlJc w:val="left"/>
      <w:pPr>
        <w:ind w:left="1200" w:hanging="360"/>
      </w:pPr>
      <w:rPr>
        <w:rFonts w:hint="default"/>
        <w:sz w:val="24"/>
        <w:szCs w:val="24"/>
      </w:rPr>
    </w:lvl>
    <w:lvl w:ilvl="2" w:tentative="0">
      <w:start w:val="1"/>
      <w:numFmt w:val="decimal"/>
      <w:lvlText w:val="%3、"/>
      <w:lvlJc w:val="left"/>
      <w:pPr>
        <w:ind w:left="1620" w:hanging="360"/>
      </w:pPr>
      <w:rPr>
        <w:rFonts w:hint="default"/>
        <w:sz w:val="24"/>
        <w:szCs w:val="24"/>
      </w:rPr>
    </w:lvl>
    <w:lvl w:ilvl="3" w:tentative="0">
      <w:start w:val="1"/>
      <w:numFmt w:val="decimal"/>
      <w:lvlText w:val="%4．"/>
      <w:lvlJc w:val="left"/>
      <w:pPr>
        <w:ind w:left="2040" w:hanging="360"/>
      </w:pPr>
      <w:rPr>
        <w:rFonts w:hint="default"/>
      </w:r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246068B"/>
    <w:multiLevelType w:val="multilevel"/>
    <w:tmpl w:val="2246068B"/>
    <w:lvl w:ilvl="0" w:tentative="0">
      <w:start w:val="1"/>
      <w:numFmt w:val="japaneseCounting"/>
      <w:lvlText w:val="%1、"/>
      <w:lvlJc w:val="left"/>
      <w:pPr>
        <w:ind w:left="1110" w:hanging="48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6">
    <w:nsid w:val="2801760D"/>
    <w:multiLevelType w:val="multilevel"/>
    <w:tmpl w:val="2801760D"/>
    <w:lvl w:ilvl="0" w:tentative="0">
      <w:start w:val="1"/>
      <w:numFmt w:val="chineseCountingThousand"/>
      <w:lvlText w:val="%1、"/>
      <w:lvlJc w:val="left"/>
      <w:pPr>
        <w:ind w:left="425" w:hanging="425"/>
      </w:pPr>
      <w:rPr>
        <w:rFonts w:hint="default"/>
        <w:b/>
      </w:rPr>
    </w:lvl>
    <w:lvl w:ilvl="1" w:tentative="0">
      <w:start w:val="1"/>
      <w:numFmt w:val="chineseCountingThousand"/>
      <w:lvlText w:val="（%2）"/>
      <w:lvlJc w:val="left"/>
      <w:pPr>
        <w:ind w:left="567" w:hanging="567"/>
      </w:pPr>
      <w:rPr>
        <w:rFonts w:hint="eastAsia" w:ascii="宋体" w:hAnsi="宋体" w:eastAsia="宋体"/>
      </w:rPr>
    </w:lvl>
    <w:lvl w:ilvl="2" w:tentative="0">
      <w:start w:val="1"/>
      <w:numFmt w:val="decimal"/>
      <w:lvlText w:val="%3."/>
      <w:lvlJc w:val="left"/>
      <w:pPr>
        <w:ind w:left="709" w:hanging="709"/>
      </w:pPr>
      <w:rPr>
        <w:rFonts w:hint="eastAsia"/>
      </w:rPr>
    </w:lvl>
    <w:lvl w:ilvl="3" w:tentative="0">
      <w:start w:val="1"/>
      <w:numFmt w:val="decimal"/>
      <w:lvlText w:val="(%4)"/>
      <w:lvlJc w:val="left"/>
      <w:pPr>
        <w:ind w:left="851" w:hanging="851"/>
      </w:pPr>
      <w:rPr>
        <w:rFonts w:hint="eastAsia"/>
      </w:rPr>
    </w:lvl>
    <w:lvl w:ilvl="4" w:tentative="0">
      <w:start w:val="1"/>
      <w:numFmt w:val="lowerLetter"/>
      <w:lvlText w:val="%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
    <w:nsid w:val="2C5917C3"/>
    <w:multiLevelType w:val="multilevel"/>
    <w:tmpl w:val="2C5917C3"/>
    <w:lvl w:ilvl="0" w:tentative="0">
      <w:start w:val="1"/>
      <w:numFmt w:val="none"/>
      <w:pStyle w:val="89"/>
      <w:suff w:val="nothing"/>
      <w:lvlText w:val="%1——"/>
      <w:lvlJc w:val="left"/>
      <w:pPr>
        <w:ind w:left="833" w:hanging="408"/>
      </w:pPr>
      <w:rPr>
        <w:rFonts w:hint="eastAsia"/>
      </w:rPr>
    </w:lvl>
    <w:lvl w:ilvl="1" w:tentative="0">
      <w:start w:val="1"/>
      <w:numFmt w:val="bullet"/>
      <w:pStyle w:val="90"/>
      <w:lvlText w:val=""/>
      <w:lvlJc w:val="left"/>
      <w:pPr>
        <w:ind w:left="1264" w:hanging="413"/>
      </w:pPr>
      <w:rPr>
        <w:rFonts w:hint="default" w:ascii="Symbol" w:hAnsi="Symbol"/>
        <w:color w:val="auto"/>
      </w:rPr>
    </w:lvl>
    <w:lvl w:ilvl="2" w:tentative="0">
      <w:start w:val="1"/>
      <w:numFmt w:val="bullet"/>
      <w:pStyle w:val="91"/>
      <w:lvlText w:val=""/>
      <w:lvlJc w:val="left"/>
      <w:pPr>
        <w:ind w:left="1678" w:hanging="414"/>
      </w:pPr>
      <w:rPr>
        <w:rFonts w:hint="default" w:ascii="Symbol" w:hAnsi="Symbol"/>
        <w:color w:val="auto"/>
      </w:rPr>
    </w:lvl>
    <w:lvl w:ilvl="3" w:tentative="0">
      <w:start w:val="1"/>
      <w:numFmt w:val="decimal"/>
      <w:lvlText w:val="%4."/>
      <w:lvlJc w:val="left"/>
      <w:pPr>
        <w:ind w:left="1884" w:hanging="528"/>
      </w:pPr>
      <w:rPr>
        <w:rFonts w:hint="eastAsia"/>
      </w:rPr>
    </w:lvl>
    <w:lvl w:ilvl="4" w:tentative="0">
      <w:start w:val="1"/>
      <w:numFmt w:val="lowerLetter"/>
      <w:lvlText w:val="%5)"/>
      <w:lvlJc w:val="left"/>
      <w:pPr>
        <w:ind w:left="2196" w:hanging="528"/>
      </w:pPr>
      <w:rPr>
        <w:rFonts w:hint="eastAsia"/>
      </w:rPr>
    </w:lvl>
    <w:lvl w:ilvl="5" w:tentative="0">
      <w:start w:val="1"/>
      <w:numFmt w:val="lowerRoman"/>
      <w:lvlText w:val="%6."/>
      <w:lvlJc w:val="right"/>
      <w:pPr>
        <w:ind w:left="2508" w:hanging="528"/>
      </w:pPr>
      <w:rPr>
        <w:rFonts w:hint="eastAsia"/>
      </w:rPr>
    </w:lvl>
    <w:lvl w:ilvl="6" w:tentative="0">
      <w:start w:val="1"/>
      <w:numFmt w:val="decimal"/>
      <w:lvlText w:val="%7."/>
      <w:lvlJc w:val="left"/>
      <w:pPr>
        <w:ind w:left="2820" w:hanging="528"/>
      </w:pPr>
      <w:rPr>
        <w:rFonts w:hint="eastAsia"/>
      </w:rPr>
    </w:lvl>
    <w:lvl w:ilvl="7" w:tentative="0">
      <w:start w:val="1"/>
      <w:numFmt w:val="lowerLetter"/>
      <w:lvlText w:val="%8)"/>
      <w:lvlJc w:val="left"/>
      <w:pPr>
        <w:ind w:left="3132" w:hanging="528"/>
      </w:pPr>
      <w:rPr>
        <w:rFonts w:hint="eastAsia"/>
      </w:rPr>
    </w:lvl>
    <w:lvl w:ilvl="8" w:tentative="0">
      <w:start w:val="1"/>
      <w:numFmt w:val="lowerRoman"/>
      <w:lvlText w:val="%9."/>
      <w:lvlJc w:val="right"/>
      <w:pPr>
        <w:ind w:left="3444" w:hanging="528"/>
      </w:pPr>
      <w:rPr>
        <w:rFonts w:hint="eastAsia"/>
      </w:rPr>
    </w:lvl>
  </w:abstractNum>
  <w:abstractNum w:abstractNumId="8">
    <w:nsid w:val="2FBEF21B"/>
    <w:multiLevelType w:val="singleLevel"/>
    <w:tmpl w:val="2FBEF21B"/>
    <w:lvl w:ilvl="0" w:tentative="0">
      <w:start w:val="1"/>
      <w:numFmt w:val="decimal"/>
      <w:suff w:val="nothing"/>
      <w:lvlText w:val="（%1）"/>
      <w:lvlJc w:val="left"/>
      <w:pPr>
        <w:ind w:left="0" w:firstLine="0"/>
      </w:pPr>
    </w:lvl>
  </w:abstractNum>
  <w:abstractNum w:abstractNumId="9">
    <w:nsid w:val="32411EB3"/>
    <w:multiLevelType w:val="multilevel"/>
    <w:tmpl w:val="32411EB3"/>
    <w:lvl w:ilvl="0" w:tentative="0">
      <w:start w:val="1"/>
      <w:numFmt w:val="chineseCountingThousand"/>
      <w:pStyle w:val="106"/>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
    <w:nsid w:val="43D6D534"/>
    <w:multiLevelType w:val="singleLevel"/>
    <w:tmpl w:val="43D6D534"/>
    <w:lvl w:ilvl="0" w:tentative="0">
      <w:start w:val="1"/>
      <w:numFmt w:val="decimal"/>
      <w:suff w:val="nothing"/>
      <w:lvlText w:val="（%1）"/>
      <w:lvlJc w:val="left"/>
      <w:pPr>
        <w:ind w:left="0" w:firstLine="0"/>
      </w:pPr>
    </w:lvl>
  </w:abstractNum>
  <w:abstractNum w:abstractNumId="11">
    <w:nsid w:val="580FC5F7"/>
    <w:multiLevelType w:val="singleLevel"/>
    <w:tmpl w:val="580FC5F7"/>
    <w:lvl w:ilvl="0" w:tentative="0">
      <w:start w:val="1"/>
      <w:numFmt w:val="decimal"/>
      <w:suff w:val="nothing"/>
      <w:lvlText w:val="（%1）"/>
      <w:lvlJc w:val="left"/>
      <w:pPr>
        <w:ind w:left="0" w:firstLine="0"/>
      </w:pPr>
    </w:lvl>
  </w:abstractNum>
  <w:abstractNum w:abstractNumId="12">
    <w:nsid w:val="5D5786EB"/>
    <w:multiLevelType w:val="singleLevel"/>
    <w:tmpl w:val="5D5786EB"/>
    <w:lvl w:ilvl="0" w:tentative="0">
      <w:start w:val="1"/>
      <w:numFmt w:val="decimal"/>
      <w:suff w:val="nothing"/>
      <w:lvlText w:val="（%1）"/>
      <w:lvlJc w:val="left"/>
      <w:pPr>
        <w:ind w:left="0" w:firstLine="0"/>
      </w:pPr>
    </w:lvl>
  </w:abstractNum>
  <w:abstractNum w:abstractNumId="13">
    <w:nsid w:val="6286CEB7"/>
    <w:multiLevelType w:val="singleLevel"/>
    <w:tmpl w:val="6286CEB7"/>
    <w:lvl w:ilvl="0" w:tentative="0">
      <w:start w:val="1"/>
      <w:numFmt w:val="decimal"/>
      <w:suff w:val="nothing"/>
      <w:lvlText w:val="（%1）"/>
      <w:lvlJc w:val="left"/>
      <w:pPr>
        <w:ind w:left="0" w:firstLine="0"/>
      </w:pPr>
    </w:lvl>
  </w:abstractNum>
  <w:abstractNum w:abstractNumId="14">
    <w:nsid w:val="77951399"/>
    <w:multiLevelType w:val="singleLevel"/>
    <w:tmpl w:val="77951399"/>
    <w:lvl w:ilvl="0" w:tentative="0">
      <w:start w:val="1"/>
      <w:numFmt w:val="decimal"/>
      <w:suff w:val="nothing"/>
      <w:lvlText w:val="（%1）"/>
      <w:lvlJc w:val="left"/>
      <w:pPr>
        <w:ind w:left="0" w:firstLine="0"/>
      </w:pPr>
    </w:lvl>
  </w:abstractNum>
  <w:num w:numId="1">
    <w:abstractNumId w:val="2"/>
  </w:num>
  <w:num w:numId="2">
    <w:abstractNumId w:val="7"/>
  </w:num>
  <w:num w:numId="3">
    <w:abstractNumId w:val="9"/>
  </w:num>
  <w:num w:numId="4">
    <w:abstractNumId w:val="5"/>
  </w:num>
  <w:num w:numId="5">
    <w:abstractNumId w:val="0"/>
  </w:num>
  <w:num w:numId="6">
    <w:abstractNumId w:val="4"/>
  </w:num>
  <w:num w:numId="7">
    <w:abstractNumId w:val="3"/>
  </w:num>
  <w:num w:numId="8">
    <w:abstractNumId w:val="8"/>
  </w:num>
  <w:num w:numId="9">
    <w:abstractNumId w:val="13"/>
  </w:num>
  <w:num w:numId="10">
    <w:abstractNumId w:val="12"/>
  </w:num>
  <w:num w:numId="11">
    <w:abstractNumId w:val="11"/>
  </w:num>
  <w:num w:numId="12">
    <w:abstractNumId w:val="1"/>
  </w:num>
  <w:num w:numId="13">
    <w:abstractNumId w:val="1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YTc1YWRjNzhkOTVjZmQxYTQzN2Y2Zjk1YWFjNTliYjgifQ=="/>
  </w:docVars>
  <w:rsids>
    <w:rsidRoot w:val="00000000"/>
    <w:rsid w:val="26FC2538"/>
    <w:rsid w:val="37496E08"/>
    <w:rsid w:val="41361849"/>
    <w:rsid w:val="54D516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uiPriority w:val="0"/>
    <w:pPr>
      <w:keepNext/>
      <w:keepLines/>
      <w:widowControl w:val="0"/>
      <w:spacing w:before="340" w:after="330" w:line="578" w:lineRule="auto"/>
      <w:outlineLvl w:val="0"/>
    </w:pPr>
    <w:rPr>
      <w:b/>
      <w:bCs/>
      <w:kern w:val="44"/>
      <w:sz w:val="44"/>
      <w:szCs w:val="44"/>
    </w:rPr>
  </w:style>
  <w:style w:type="paragraph" w:styleId="2">
    <w:name w:val="heading 2"/>
    <w:basedOn w:val="1"/>
    <w:next w:val="1"/>
    <w:uiPriority w:val="0"/>
    <w:pPr>
      <w:keepNext/>
      <w:keepLines/>
      <w:widowControl w:val="0"/>
      <w:spacing w:before="260" w:after="260" w:line="415" w:lineRule="auto"/>
      <w:outlineLvl w:val="1"/>
    </w:pPr>
    <w:rPr>
      <w:rFonts w:ascii="Arial" w:hAnsi="Arial" w:eastAsia="黑体"/>
      <w:b/>
      <w:bCs/>
      <w:sz w:val="32"/>
      <w:szCs w:val="32"/>
    </w:rPr>
  </w:style>
  <w:style w:type="paragraph" w:styleId="4">
    <w:name w:val="heading 3"/>
    <w:basedOn w:val="1"/>
    <w:next w:val="1"/>
    <w:uiPriority w:val="0"/>
    <w:pPr>
      <w:keepNext/>
      <w:keepLines/>
      <w:widowControl w:val="0"/>
      <w:spacing w:before="260" w:after="260" w:line="415" w:lineRule="auto"/>
      <w:outlineLvl w:val="2"/>
    </w:pPr>
    <w:rPr>
      <w:b/>
      <w:bCs/>
      <w:sz w:val="32"/>
      <w:szCs w:val="32"/>
    </w:rPr>
  </w:style>
  <w:style w:type="paragraph" w:styleId="5">
    <w:name w:val="heading 4"/>
    <w:basedOn w:val="1"/>
    <w:next w:val="1"/>
    <w:uiPriority w:val="0"/>
    <w:pPr>
      <w:kinsoku w:val="0"/>
      <w:wordWrap w:val="0"/>
      <w:overflowPunct w:val="0"/>
      <w:autoSpaceDE w:val="0"/>
      <w:autoSpaceDN w:val="0"/>
      <w:adjustRightInd w:val="0"/>
      <w:snapToGrid w:val="0"/>
      <w:spacing w:before="120" w:after="120" w:line="300" w:lineRule="auto"/>
      <w:textAlignment w:val="center"/>
      <w:outlineLvl w:val="3"/>
    </w:pPr>
    <w:rPr>
      <w:rFonts w:ascii="Arial" w:hAnsi="Arial" w:eastAsia="黑体"/>
      <w:b/>
      <w:bCs/>
      <w:spacing w:val="8"/>
      <w:kern w:val="24"/>
      <w:sz w:val="24"/>
      <w:szCs w:val="24"/>
    </w:rPr>
  </w:style>
  <w:style w:type="paragraph" w:styleId="6">
    <w:name w:val="heading 5"/>
    <w:basedOn w:val="1"/>
    <w:next w:val="1"/>
    <w:uiPriority w:val="0"/>
    <w:pPr>
      <w:adjustRightInd w:val="0"/>
      <w:spacing w:before="60" w:after="60" w:line="300" w:lineRule="auto"/>
      <w:textAlignment w:val="center"/>
      <w:outlineLvl w:val="4"/>
    </w:pPr>
    <w:rPr>
      <w:rFonts w:eastAsia="黑体"/>
      <w:b/>
      <w:bCs/>
      <w:spacing w:val="8"/>
      <w:kern w:val="24"/>
      <w:sz w:val="24"/>
      <w:szCs w:val="24"/>
    </w:rPr>
  </w:style>
  <w:style w:type="paragraph" w:styleId="7">
    <w:name w:val="heading 6"/>
    <w:basedOn w:val="1"/>
    <w:next w:val="1"/>
    <w:uiPriority w:val="0"/>
    <w:pPr>
      <w:keepNext/>
      <w:keepLines/>
      <w:widowControl w:val="0"/>
      <w:spacing w:before="240" w:after="64" w:line="319" w:lineRule="auto"/>
      <w:outlineLvl w:val="5"/>
    </w:pPr>
    <w:rPr>
      <w:rFonts w:ascii="Arial" w:hAnsi="Arial" w:eastAsia="黑体"/>
      <w:b/>
      <w:sz w:val="24"/>
      <w:szCs w:val="20"/>
    </w:rPr>
  </w:style>
  <w:style w:type="paragraph" w:styleId="8">
    <w:name w:val="heading 7"/>
    <w:basedOn w:val="1"/>
    <w:next w:val="9"/>
    <w:uiPriority w:val="0"/>
    <w:pPr>
      <w:keepNext/>
      <w:keepLines/>
      <w:widowControl w:val="0"/>
      <w:spacing w:before="240" w:after="64" w:line="319" w:lineRule="auto"/>
      <w:outlineLvl w:val="6"/>
    </w:pPr>
    <w:rPr>
      <w:b/>
      <w:sz w:val="24"/>
      <w:szCs w:val="20"/>
    </w:rPr>
  </w:style>
  <w:style w:type="paragraph" w:styleId="10">
    <w:name w:val="heading 8"/>
    <w:basedOn w:val="1"/>
    <w:next w:val="9"/>
    <w:uiPriority w:val="0"/>
    <w:pPr>
      <w:keepNext/>
      <w:keepLines/>
      <w:widowControl w:val="0"/>
      <w:spacing w:before="240" w:after="64" w:line="319" w:lineRule="auto"/>
      <w:outlineLvl w:val="7"/>
    </w:pPr>
    <w:rPr>
      <w:rFonts w:ascii="Arial" w:hAnsi="Arial" w:eastAsia="黑体"/>
      <w:sz w:val="24"/>
      <w:szCs w:val="20"/>
    </w:rPr>
  </w:style>
  <w:style w:type="paragraph" w:styleId="11">
    <w:name w:val="heading 9"/>
    <w:basedOn w:val="1"/>
    <w:next w:val="9"/>
    <w:uiPriority w:val="0"/>
    <w:pPr>
      <w:keepNext/>
      <w:keepLines/>
      <w:widowControl w:val="0"/>
      <w:spacing w:before="240" w:after="64" w:line="319" w:lineRule="auto"/>
      <w:outlineLvl w:val="8"/>
    </w:pPr>
    <w:rPr>
      <w:rFonts w:ascii="Arial" w:hAnsi="Arial" w:eastAsia="黑体"/>
      <w:szCs w:val="20"/>
    </w:rPr>
  </w:style>
  <w:style w:type="character" w:default="1" w:styleId="43">
    <w:name w:val="Default Paragraph Font"/>
    <w:uiPriority w:val="0"/>
  </w:style>
  <w:style w:type="table" w:default="1" w:styleId="42">
    <w:name w:val="Normal Table"/>
    <w:semiHidden/>
    <w:uiPriority w:val="0"/>
    <w:tblPr>
      <w:tblCellMar>
        <w:top w:w="0" w:type="dxa"/>
        <w:left w:w="108" w:type="dxa"/>
        <w:bottom w:w="0" w:type="dxa"/>
        <w:right w:w="108" w:type="dxa"/>
      </w:tblCellMar>
    </w:tblPr>
  </w:style>
  <w:style w:type="paragraph" w:styleId="9">
    <w:name w:val="Normal Indent"/>
    <w:basedOn w:val="1"/>
    <w:uiPriority w:val="0"/>
    <w:pPr>
      <w:autoSpaceDE w:val="0"/>
      <w:autoSpaceDN w:val="0"/>
      <w:spacing w:line="360" w:lineRule="auto"/>
      <w:ind w:left="181" w:firstLine="420"/>
    </w:pPr>
    <w:rPr>
      <w:rFonts w:ascii="Calibri" w:hAnsi="Calibri" w:cs="Arial"/>
      <w:sz w:val="24"/>
      <w:szCs w:val="22"/>
    </w:rPr>
  </w:style>
  <w:style w:type="paragraph" w:styleId="12">
    <w:name w:val="toc 7"/>
    <w:basedOn w:val="1"/>
    <w:next w:val="1"/>
    <w:qFormat/>
    <w:uiPriority w:val="0"/>
    <w:pPr>
      <w:ind w:left="1260"/>
      <w:jc w:val="left"/>
    </w:pPr>
    <w:rPr>
      <w:sz w:val="18"/>
      <w:szCs w:val="18"/>
    </w:rPr>
  </w:style>
  <w:style w:type="paragraph" w:styleId="13">
    <w:name w:val="Document Map"/>
    <w:basedOn w:val="1"/>
    <w:uiPriority w:val="0"/>
    <w:pPr>
      <w:shd w:val="clear" w:color="auto" w:fill="000080"/>
    </w:pPr>
  </w:style>
  <w:style w:type="paragraph" w:styleId="14">
    <w:name w:val="annotation text"/>
    <w:basedOn w:val="1"/>
    <w:uiPriority w:val="0"/>
    <w:pPr>
      <w:jc w:val="left"/>
    </w:pPr>
    <w:rPr>
      <w:rFonts w:ascii="Calibri" w:hAnsi="Calibri" w:eastAsia="宋体" w:cs="Arial"/>
    </w:rPr>
  </w:style>
  <w:style w:type="paragraph" w:styleId="15">
    <w:name w:val="Body Text 3"/>
    <w:basedOn w:val="1"/>
    <w:qFormat/>
    <w:uiPriority w:val="0"/>
    <w:pPr>
      <w:spacing w:after="120"/>
    </w:pPr>
    <w:rPr>
      <w:sz w:val="16"/>
      <w:szCs w:val="16"/>
    </w:rPr>
  </w:style>
  <w:style w:type="paragraph" w:styleId="16">
    <w:name w:val="Body Text"/>
    <w:basedOn w:val="1"/>
    <w:next w:val="1"/>
    <w:uiPriority w:val="0"/>
    <w:pPr>
      <w:spacing w:after="120"/>
    </w:pPr>
  </w:style>
  <w:style w:type="paragraph" w:styleId="17">
    <w:name w:val="Body Text Indent"/>
    <w:basedOn w:val="1"/>
    <w:qFormat/>
    <w:uiPriority w:val="0"/>
    <w:pPr>
      <w:tabs>
        <w:tab w:val="left" w:pos="1276"/>
      </w:tabs>
      <w:autoSpaceDE w:val="0"/>
      <w:autoSpaceDN w:val="0"/>
      <w:adjustRightInd w:val="0"/>
      <w:ind w:left="607" w:leftChars="607" w:firstLine="177" w:firstLineChars="177"/>
    </w:pPr>
    <w:rPr>
      <w:rFonts w:ascii="宋体"/>
      <w:sz w:val="24"/>
      <w:szCs w:val="24"/>
      <w:lang w:val="zh-CN"/>
    </w:rPr>
  </w:style>
  <w:style w:type="paragraph" w:styleId="18">
    <w:name w:val="toc 5"/>
    <w:basedOn w:val="1"/>
    <w:next w:val="1"/>
    <w:qFormat/>
    <w:uiPriority w:val="0"/>
    <w:pPr>
      <w:ind w:left="840"/>
      <w:jc w:val="left"/>
    </w:pPr>
    <w:rPr>
      <w:sz w:val="18"/>
      <w:szCs w:val="18"/>
    </w:rPr>
  </w:style>
  <w:style w:type="paragraph" w:styleId="19">
    <w:name w:val="toc 3"/>
    <w:basedOn w:val="1"/>
    <w:next w:val="1"/>
    <w:qFormat/>
    <w:uiPriority w:val="0"/>
    <w:pPr>
      <w:ind w:left="420"/>
      <w:jc w:val="left"/>
    </w:pPr>
    <w:rPr>
      <w:i/>
      <w:iCs/>
      <w:sz w:val="20"/>
      <w:szCs w:val="20"/>
    </w:rPr>
  </w:style>
  <w:style w:type="paragraph" w:styleId="20">
    <w:name w:val="Plain Text"/>
    <w:basedOn w:val="1"/>
    <w:qFormat/>
    <w:uiPriority w:val="0"/>
    <w:rPr>
      <w:rFonts w:ascii="宋体" w:eastAsia="宋体" w:cs="Arial"/>
      <w:spacing w:val="8"/>
      <w:sz w:val="24"/>
      <w:szCs w:val="24"/>
    </w:rPr>
  </w:style>
  <w:style w:type="paragraph" w:styleId="21">
    <w:name w:val="toc 8"/>
    <w:basedOn w:val="1"/>
    <w:next w:val="1"/>
    <w:qFormat/>
    <w:uiPriority w:val="0"/>
    <w:pPr>
      <w:ind w:left="1470"/>
      <w:jc w:val="left"/>
    </w:pPr>
    <w:rPr>
      <w:sz w:val="18"/>
      <w:szCs w:val="18"/>
    </w:rPr>
  </w:style>
  <w:style w:type="paragraph" w:styleId="22">
    <w:name w:val="Date"/>
    <w:basedOn w:val="1"/>
    <w:next w:val="1"/>
    <w:qFormat/>
    <w:uiPriority w:val="0"/>
    <w:rPr>
      <w:rFonts w:ascii="宋体"/>
      <w:sz w:val="28"/>
      <w:szCs w:val="28"/>
    </w:rPr>
  </w:style>
  <w:style w:type="paragraph" w:styleId="23">
    <w:name w:val="Body Text Indent 2"/>
    <w:basedOn w:val="1"/>
    <w:qFormat/>
    <w:uiPriority w:val="0"/>
    <w:pPr>
      <w:tabs>
        <w:tab w:val="left" w:pos="3060"/>
      </w:tabs>
      <w:spacing w:line="300" w:lineRule="auto"/>
      <w:ind w:left="86" w:leftChars="86" w:firstLine="300" w:firstLineChars="300"/>
    </w:pPr>
    <w:rPr>
      <w:rFonts w:ascii="宋体"/>
    </w:rPr>
  </w:style>
  <w:style w:type="paragraph" w:styleId="24">
    <w:name w:val="Balloon Text"/>
    <w:basedOn w:val="1"/>
    <w:qFormat/>
    <w:uiPriority w:val="0"/>
    <w:rPr>
      <w:rFonts w:ascii="Calibri" w:hAnsi="Calibri" w:eastAsia="宋体" w:cs="Arial"/>
      <w:sz w:val="18"/>
      <w:szCs w:val="18"/>
    </w:rPr>
  </w:style>
  <w:style w:type="paragraph" w:styleId="25">
    <w:name w:val="footer"/>
    <w:basedOn w:val="1"/>
    <w:qFormat/>
    <w:uiPriority w:val="0"/>
    <w:pPr>
      <w:tabs>
        <w:tab w:val="center" w:pos="4153"/>
        <w:tab w:val="right" w:pos="8306"/>
      </w:tabs>
      <w:snapToGrid w:val="0"/>
      <w:jc w:val="left"/>
    </w:pPr>
    <w:rPr>
      <w:sz w:val="18"/>
      <w:szCs w:val="18"/>
    </w:rPr>
  </w:style>
  <w:style w:type="paragraph" w:styleId="26">
    <w:name w:val="header"/>
    <w:basedOn w:val="1"/>
    <w:next w:val="27"/>
    <w:qFormat/>
    <w:uiPriority w:val="0"/>
    <w:pPr>
      <w:pBdr>
        <w:bottom w:val="single" w:color="auto" w:sz="6" w:space="1"/>
      </w:pBdr>
      <w:tabs>
        <w:tab w:val="center" w:pos="4153"/>
        <w:tab w:val="right" w:pos="8306"/>
      </w:tabs>
      <w:snapToGrid w:val="0"/>
      <w:jc w:val="center"/>
    </w:pPr>
    <w:rPr>
      <w:sz w:val="18"/>
      <w:szCs w:val="18"/>
    </w:rPr>
  </w:style>
  <w:style w:type="paragraph" w:customStyle="1" w:styleId="27">
    <w:name w:val="Quote1"/>
    <w:basedOn w:val="1"/>
    <w:next w:val="1"/>
    <w:qFormat/>
    <w:uiPriority w:val="0"/>
    <w:pPr>
      <w:widowControl/>
      <w:wordWrap w:val="0"/>
      <w:spacing w:before="200" w:after="160"/>
      <w:ind w:left="864" w:right="864"/>
      <w:jc w:val="center"/>
    </w:pPr>
    <w:rPr>
      <w:rFonts w:ascii="宋体"/>
      <w:i/>
      <w:color w:val="404040"/>
    </w:rPr>
  </w:style>
  <w:style w:type="paragraph" w:styleId="28">
    <w:name w:val="toc 1"/>
    <w:basedOn w:val="1"/>
    <w:next w:val="1"/>
    <w:qFormat/>
    <w:uiPriority w:val="0"/>
    <w:pPr>
      <w:spacing w:before="120" w:after="120"/>
      <w:jc w:val="left"/>
    </w:pPr>
    <w:rPr>
      <w:b/>
      <w:bCs/>
      <w:caps/>
      <w:sz w:val="20"/>
      <w:szCs w:val="20"/>
    </w:rPr>
  </w:style>
  <w:style w:type="paragraph" w:styleId="29">
    <w:name w:val="toc 4"/>
    <w:basedOn w:val="1"/>
    <w:next w:val="1"/>
    <w:qFormat/>
    <w:uiPriority w:val="0"/>
    <w:pPr>
      <w:ind w:left="630"/>
      <w:jc w:val="left"/>
    </w:pPr>
    <w:rPr>
      <w:sz w:val="18"/>
      <w:szCs w:val="18"/>
    </w:rPr>
  </w:style>
  <w:style w:type="paragraph" w:styleId="30">
    <w:name w:val="toc 6"/>
    <w:basedOn w:val="1"/>
    <w:next w:val="1"/>
    <w:qFormat/>
    <w:uiPriority w:val="0"/>
    <w:pPr>
      <w:ind w:left="1050"/>
      <w:jc w:val="left"/>
    </w:pPr>
    <w:rPr>
      <w:sz w:val="18"/>
      <w:szCs w:val="18"/>
    </w:rPr>
  </w:style>
  <w:style w:type="paragraph" w:styleId="31">
    <w:name w:val="Body Text Indent 3"/>
    <w:basedOn w:val="1"/>
    <w:qFormat/>
    <w:uiPriority w:val="0"/>
    <w:pPr>
      <w:spacing w:line="360" w:lineRule="auto"/>
      <w:ind w:left="600" w:leftChars="600" w:firstLine="225" w:firstLineChars="225"/>
    </w:pPr>
    <w:rPr>
      <w:rFonts w:ascii="宋体"/>
      <w:sz w:val="24"/>
      <w:szCs w:val="24"/>
    </w:rPr>
  </w:style>
  <w:style w:type="paragraph" w:styleId="32">
    <w:name w:val="toc 2"/>
    <w:basedOn w:val="1"/>
    <w:next w:val="1"/>
    <w:qFormat/>
    <w:uiPriority w:val="0"/>
    <w:pPr>
      <w:ind w:left="210"/>
      <w:jc w:val="left"/>
    </w:pPr>
    <w:rPr>
      <w:smallCaps/>
      <w:sz w:val="20"/>
      <w:szCs w:val="20"/>
    </w:rPr>
  </w:style>
  <w:style w:type="paragraph" w:styleId="33">
    <w:name w:val="toc 9"/>
    <w:basedOn w:val="1"/>
    <w:next w:val="1"/>
    <w:qFormat/>
    <w:uiPriority w:val="0"/>
    <w:pPr>
      <w:ind w:left="1680"/>
      <w:jc w:val="left"/>
    </w:pPr>
    <w:rPr>
      <w:sz w:val="18"/>
      <w:szCs w:val="18"/>
    </w:rPr>
  </w:style>
  <w:style w:type="paragraph" w:styleId="34">
    <w:name w:val="Body Text 2"/>
    <w:basedOn w:val="1"/>
    <w:qFormat/>
    <w:uiPriority w:val="0"/>
    <w:pPr>
      <w:spacing w:after="120" w:line="480" w:lineRule="auto"/>
    </w:pPr>
    <w:rPr>
      <w:szCs w:val="24"/>
    </w:rPr>
  </w:style>
  <w:style w:type="paragraph" w:styleId="35">
    <w:name w:val="Normal (Web)"/>
    <w:basedOn w:val="1"/>
    <w:qFormat/>
    <w:uiPriority w:val="0"/>
    <w:pPr>
      <w:widowControl/>
      <w:spacing w:before="100" w:beforeAutospacing="1" w:after="100" w:afterAutospacing="1"/>
      <w:jc w:val="left"/>
    </w:pPr>
    <w:rPr>
      <w:rFonts w:ascii="宋体"/>
      <w:kern w:val="0"/>
      <w:sz w:val="24"/>
      <w:szCs w:val="24"/>
    </w:rPr>
  </w:style>
  <w:style w:type="paragraph" w:styleId="36">
    <w:name w:val="index 1"/>
    <w:basedOn w:val="1"/>
    <w:next w:val="1"/>
    <w:qFormat/>
    <w:uiPriority w:val="0"/>
    <w:rPr>
      <w:sz w:val="24"/>
      <w:szCs w:val="24"/>
    </w:rPr>
  </w:style>
  <w:style w:type="paragraph" w:styleId="37">
    <w:name w:val="Title"/>
    <w:basedOn w:val="1"/>
    <w:qFormat/>
    <w:uiPriority w:val="0"/>
    <w:pPr>
      <w:pageBreakBefore/>
      <w:widowControl w:val="0"/>
      <w:adjustRightInd w:val="0"/>
      <w:spacing w:before="480" w:after="480"/>
      <w:ind w:firstLine="510"/>
      <w:jc w:val="center"/>
      <w:textAlignment w:val="center"/>
      <w:outlineLvl w:val="0"/>
    </w:pPr>
    <w:rPr>
      <w:rFonts w:ascii="Arial" w:hAnsi="Arial"/>
      <w:b/>
      <w:bCs/>
      <w:spacing w:val="20"/>
      <w:kern w:val="0"/>
      <w:sz w:val="32"/>
      <w:szCs w:val="32"/>
    </w:rPr>
  </w:style>
  <w:style w:type="paragraph" w:styleId="38">
    <w:name w:val="annotation subject"/>
    <w:basedOn w:val="14"/>
    <w:next w:val="14"/>
    <w:qFormat/>
    <w:uiPriority w:val="0"/>
    <w:rPr>
      <w:b/>
      <w:bCs/>
    </w:rPr>
  </w:style>
  <w:style w:type="paragraph" w:styleId="39">
    <w:name w:val="Body Text First Indent 2"/>
    <w:basedOn w:val="40"/>
    <w:qFormat/>
    <w:uiPriority w:val="0"/>
    <w:pPr>
      <w:ind w:firstLine="200" w:firstLineChars="200"/>
    </w:pPr>
    <w:rPr>
      <w:rFonts w:ascii="楷体_GB2312" w:eastAsia="楷体_GB2312"/>
      <w:sz w:val="28"/>
    </w:rPr>
  </w:style>
  <w:style w:type="paragraph" w:customStyle="1" w:styleId="40">
    <w:name w:val="正文文本缩进_0"/>
    <w:basedOn w:val="41"/>
    <w:qFormat/>
    <w:uiPriority w:val="0"/>
    <w:pPr>
      <w:spacing w:line="600" w:lineRule="exact"/>
      <w:ind w:firstLine="600"/>
    </w:pPr>
  </w:style>
  <w:style w:type="paragraph" w:customStyle="1" w:styleId="41">
    <w:name w:val="正文_1"/>
    <w:next w:val="39"/>
    <w:qFormat/>
    <w:uiPriority w:val="0"/>
    <w:pPr>
      <w:widowControl w:val="0"/>
      <w:jc w:val="both"/>
    </w:pPr>
    <w:rPr>
      <w:rFonts w:ascii="Calibri" w:hAnsi="Calibri" w:eastAsia="宋体" w:cs="Times New Roman"/>
      <w:kern w:val="2"/>
      <w:sz w:val="21"/>
      <w:szCs w:val="22"/>
      <w:lang w:val="en-US" w:eastAsia="zh-CN" w:bidi="ar-SA"/>
    </w:rPr>
  </w:style>
  <w:style w:type="character" w:styleId="44">
    <w:name w:val="Strong"/>
    <w:basedOn w:val="43"/>
    <w:qFormat/>
    <w:uiPriority w:val="0"/>
    <w:rPr>
      <w:b/>
    </w:rPr>
  </w:style>
  <w:style w:type="character" w:styleId="45">
    <w:name w:val="page number"/>
    <w:basedOn w:val="43"/>
    <w:uiPriority w:val="0"/>
  </w:style>
  <w:style w:type="character" w:styleId="46">
    <w:name w:val="FollowedHyperlink"/>
    <w:uiPriority w:val="0"/>
    <w:rPr>
      <w:color w:val="800080"/>
      <w:u w:val="single"/>
    </w:rPr>
  </w:style>
  <w:style w:type="character" w:styleId="47">
    <w:name w:val="Hyperlink"/>
    <w:basedOn w:val="43"/>
    <w:uiPriority w:val="0"/>
    <w:rPr>
      <w:color w:val="0000FF"/>
      <w:u w:val="single"/>
    </w:rPr>
  </w:style>
  <w:style w:type="character" w:styleId="48">
    <w:name w:val="annotation reference"/>
    <w:uiPriority w:val="0"/>
    <w:rPr>
      <w:sz w:val="21"/>
      <w:szCs w:val="21"/>
    </w:rPr>
  </w:style>
  <w:style w:type="paragraph" w:customStyle="1" w:styleId="49">
    <w:name w:val="表格文字"/>
    <w:basedOn w:val="1"/>
    <w:next w:val="1"/>
    <w:uiPriority w:val="0"/>
    <w:pPr>
      <w:spacing w:before="25" w:after="25"/>
    </w:pPr>
    <w:rPr>
      <w:bCs/>
      <w:spacing w:val="10"/>
      <w:sz w:val="24"/>
    </w:rPr>
  </w:style>
  <w:style w:type="character" w:customStyle="1" w:styleId="50">
    <w:name w:val="p141"/>
    <w:uiPriority w:val="0"/>
    <w:rPr>
      <w:sz w:val="21"/>
      <w:szCs w:val="21"/>
    </w:rPr>
  </w:style>
  <w:style w:type="paragraph" w:customStyle="1" w:styleId="51">
    <w:name w:val="正文_4"/>
    <w:uiPriority w:val="0"/>
    <w:rPr>
      <w:rFonts w:ascii="Times New Roman" w:hAnsi="Times New Roman" w:eastAsia="宋体" w:cs="Times New Roman"/>
      <w:sz w:val="21"/>
      <w:szCs w:val="20"/>
      <w:lang w:val="en-US" w:eastAsia="zh-CN" w:bidi="ar-SA"/>
    </w:rPr>
  </w:style>
  <w:style w:type="paragraph" w:customStyle="1" w:styleId="52">
    <w:name w:val="纯文本_0_0"/>
    <w:basedOn w:val="51"/>
    <w:uiPriority w:val="0"/>
    <w:rPr>
      <w:rFonts w:ascii="宋体" w:eastAsia="宋体" w:cs="Arial"/>
      <w:kern w:val="2"/>
      <w:szCs w:val="21"/>
    </w:rPr>
  </w:style>
  <w:style w:type="paragraph" w:customStyle="1" w:styleId="53">
    <w:name w:val="正文_1_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标题 4_0"/>
    <w:basedOn w:val="53"/>
    <w:next w:val="53"/>
    <w:uiPriority w:val="0"/>
    <w:pPr>
      <w:keepNext/>
      <w:keepLines/>
      <w:widowControl/>
      <w:spacing w:before="280" w:after="290" w:line="374" w:lineRule="auto"/>
      <w:jc w:val="left"/>
      <w:outlineLvl w:val="3"/>
    </w:pPr>
    <w:rPr>
      <w:rFonts w:ascii="Arial" w:hAnsi="Arial" w:eastAsia="黑体" w:cs="Arial"/>
      <w:b/>
      <w:bCs/>
      <w:sz w:val="28"/>
      <w:szCs w:val="28"/>
    </w:rPr>
  </w:style>
  <w:style w:type="paragraph" w:customStyle="1" w:styleId="55">
    <w:name w:val="段"/>
    <w:uiPriority w:val="0"/>
    <w:pPr>
      <w:tabs>
        <w:tab w:val="center" w:pos="4201"/>
        <w:tab w:val="right" w:leader="dot" w:pos="9298"/>
      </w:tabs>
      <w:autoSpaceDE w:val="0"/>
      <w:autoSpaceDN w:val="0"/>
      <w:ind w:firstLine="200" w:firstLineChars="200"/>
      <w:jc w:val="both"/>
    </w:pPr>
    <w:rPr>
      <w:rFonts w:ascii="宋体" w:hAnsi="Times New Roman" w:eastAsia="宋体" w:cs="Arial"/>
      <w:kern w:val="2"/>
      <w:sz w:val="21"/>
      <w:szCs w:val="22"/>
      <w:lang w:val="en-US" w:eastAsia="zh-CN" w:bidi="ar-SA"/>
    </w:rPr>
  </w:style>
  <w:style w:type="character" w:customStyle="1" w:styleId="56">
    <w:name w:val="Char Char1"/>
    <w:uiPriority w:val="0"/>
    <w:rPr>
      <w:rFonts w:eastAsia="宋体"/>
      <w:sz w:val="21"/>
      <w:lang w:val="en-US" w:eastAsia="zh-CN" w:bidi="ar-SA"/>
    </w:rPr>
  </w:style>
  <w:style w:type="paragraph" w:customStyle="1" w:styleId="57">
    <w:name w:val="正文_5"/>
    <w:uiPriority w:val="0"/>
    <w:rPr>
      <w:rFonts w:ascii="Times New Roman" w:hAnsi="Times New Roman" w:eastAsia="宋体" w:cs="Times New Roman"/>
      <w:sz w:val="21"/>
      <w:szCs w:val="20"/>
      <w:lang w:val="en-US" w:eastAsia="zh-CN" w:bidi="ar-SA"/>
    </w:rPr>
  </w:style>
  <w:style w:type="paragraph" w:customStyle="1" w:styleId="58">
    <w:name w:val="纯文本_1"/>
    <w:basedOn w:val="57"/>
    <w:uiPriority w:val="0"/>
    <w:rPr>
      <w:rFonts w:ascii="宋体" w:eastAsia="宋体" w:cs="Arial"/>
      <w:kern w:val="2"/>
      <w:szCs w:val="21"/>
    </w:rPr>
  </w:style>
  <w:style w:type="character" w:customStyle="1" w:styleId="59">
    <w:name w:val="批注文字 Char1"/>
    <w:basedOn w:val="43"/>
    <w:qFormat/>
    <w:uiPriority w:val="0"/>
    <w:rPr>
      <w:rFonts w:ascii="Times New Roman" w:hAnsi="Times New Roman" w:eastAsia="宋体" w:cs="Times New Roman"/>
      <w:szCs w:val="21"/>
    </w:rPr>
  </w:style>
  <w:style w:type="paragraph" w:customStyle="1" w:styleId="60">
    <w:name w:val="Char"/>
    <w:basedOn w:val="1"/>
    <w:uiPriority w:val="0"/>
    <w:rPr>
      <w:rFonts w:ascii="Tahoma" w:hAnsi="Tahoma"/>
      <w:sz w:val="24"/>
      <w:szCs w:val="20"/>
    </w:rPr>
  </w:style>
  <w:style w:type="paragraph" w:customStyle="1" w:styleId="61">
    <w:name w:val="Char Char1 Char Char Char Char Char Char Char Char Char Char"/>
    <w:basedOn w:val="1"/>
    <w:uiPriority w:val="0"/>
    <w:rPr>
      <w:rFonts w:ascii="Tahoma" w:hAnsi="Tahoma"/>
      <w:sz w:val="24"/>
      <w:szCs w:val="20"/>
    </w:rPr>
  </w:style>
  <w:style w:type="character" w:customStyle="1" w:styleId="62">
    <w:name w:val="批注框文本 Char1"/>
    <w:basedOn w:val="43"/>
    <w:uiPriority w:val="0"/>
    <w:rPr>
      <w:rFonts w:ascii="Times New Roman" w:hAnsi="Times New Roman" w:eastAsia="宋体" w:cs="Times New Roman"/>
      <w:sz w:val="18"/>
      <w:szCs w:val="18"/>
    </w:rPr>
  </w:style>
  <w:style w:type="paragraph" w:customStyle="1" w:styleId="63">
    <w:name w:val="Char Char Char Char Char Char Char Char Char Char"/>
    <w:basedOn w:val="1"/>
    <w:qFormat/>
    <w:uiPriority w:val="0"/>
    <w:rPr>
      <w:rFonts w:ascii="Tahoma" w:hAnsi="Tahoma"/>
      <w:sz w:val="24"/>
      <w:szCs w:val="20"/>
    </w:rPr>
  </w:style>
  <w:style w:type="paragraph" w:customStyle="1" w:styleId="64">
    <w:name w:val="正文1"/>
    <w:basedOn w:val="41"/>
    <w:next w:val="65"/>
    <w:uiPriority w:val="0"/>
    <w:pPr>
      <w:widowControl w:val="0"/>
      <w:jc w:val="both"/>
    </w:pPr>
    <w:rPr>
      <w:rFonts w:ascii="Calibri" w:hAnsi="Calibri" w:eastAsia="宋体" w:cs="Times New Roman"/>
      <w:kern w:val="2"/>
      <w:sz w:val="21"/>
      <w:lang w:val="en-US" w:eastAsia="zh-CN" w:bidi="ar-SA"/>
    </w:rPr>
  </w:style>
  <w:style w:type="paragraph" w:customStyle="1" w:styleId="65">
    <w:name w:val="普通正文"/>
    <w:basedOn w:val="64"/>
    <w:uiPriority w:val="0"/>
    <w:pPr>
      <w:ind w:firstLine="425"/>
    </w:pPr>
    <w:rPr>
      <w:kern w:val="21"/>
    </w:rPr>
  </w:style>
  <w:style w:type="paragraph" w:customStyle="1" w:styleId="66">
    <w:name w:val="Normal_14"/>
    <w:uiPriority w:val="0"/>
    <w:pPr>
      <w:widowControl w:val="0"/>
      <w:jc w:val="both"/>
    </w:pPr>
    <w:rPr>
      <w:rFonts w:ascii="Calibri" w:hAnsi="Calibri" w:eastAsia="宋体" w:cs="Times New Roman"/>
      <w:kern w:val="2"/>
      <w:sz w:val="21"/>
      <w:szCs w:val="22"/>
      <w:lang w:val="en-US" w:eastAsia="zh-CN" w:bidi="ar-SA"/>
    </w:rPr>
  </w:style>
  <w:style w:type="paragraph" w:customStyle="1" w:styleId="67">
    <w:name w:val="Normal_23"/>
    <w:qFormat/>
    <w:uiPriority w:val="0"/>
    <w:pPr>
      <w:widowControl w:val="0"/>
      <w:jc w:val="both"/>
    </w:pPr>
    <w:rPr>
      <w:rFonts w:ascii="Calibri" w:hAnsi="Calibri" w:eastAsia="宋体" w:cs="Times New Roman"/>
      <w:kern w:val="2"/>
      <w:sz w:val="21"/>
      <w:szCs w:val="22"/>
      <w:lang w:val="en-US" w:eastAsia="zh-CN" w:bidi="ar-SA"/>
    </w:rPr>
  </w:style>
  <w:style w:type="character" w:customStyle="1" w:styleId="68">
    <w:name w:val="纯文本 Char1"/>
    <w:basedOn w:val="43"/>
    <w:uiPriority w:val="0"/>
    <w:rPr>
      <w:rFonts w:ascii="宋体" w:eastAsia="宋体" w:cs="Courier New"/>
      <w:szCs w:val="21"/>
    </w:rPr>
  </w:style>
  <w:style w:type="paragraph" w:customStyle="1" w:styleId="69">
    <w:name w:val="数字编号列项（二级）"/>
    <w:uiPriority w:val="0"/>
    <w:pPr>
      <w:numPr>
        <w:ilvl w:val="1"/>
        <w:numId w:val="1"/>
      </w:numPr>
      <w:jc w:val="both"/>
    </w:pPr>
    <w:rPr>
      <w:rFonts w:ascii="宋体" w:hAnsi="Times New Roman" w:eastAsia="宋体" w:cs="Times New Roman"/>
      <w:sz w:val="21"/>
      <w:szCs w:val="20"/>
      <w:lang w:val="en-US" w:eastAsia="zh-CN" w:bidi="ar-SA"/>
    </w:rPr>
  </w:style>
  <w:style w:type="paragraph" w:customStyle="1" w:styleId="70">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1">
    <w:name w:val="z-窗体底端1"/>
    <w:basedOn w:val="1"/>
    <w:next w:val="1"/>
    <w:uiPriority w:val="0"/>
    <w:pPr>
      <w:widowControl/>
      <w:pBdr>
        <w:top w:val="single" w:color="auto" w:sz="6" w:space="1"/>
      </w:pBdr>
      <w:jc w:val="center"/>
    </w:pPr>
    <w:rPr>
      <w:rFonts w:ascii="Arial" w:hAnsi="Arial" w:cs="Arial"/>
      <w:vanish/>
      <w:kern w:val="0"/>
      <w:sz w:val="16"/>
      <w:szCs w:val="16"/>
    </w:rPr>
  </w:style>
  <w:style w:type="paragraph" w:customStyle="1" w:styleId="72">
    <w:name w:val="Char1"/>
    <w:basedOn w:val="1"/>
    <w:uiPriority w:val="0"/>
    <w:rPr>
      <w:szCs w:val="20"/>
    </w:rPr>
  </w:style>
  <w:style w:type="paragraph" w:customStyle="1" w:styleId="73">
    <w:name w:val="字母编号列项（一级）"/>
    <w:uiPriority w:val="0"/>
    <w:pPr>
      <w:numPr>
        <w:ilvl w:val="0"/>
        <w:numId w:val="1"/>
      </w:numPr>
      <w:jc w:val="both"/>
    </w:pPr>
    <w:rPr>
      <w:rFonts w:ascii="宋体" w:hAnsi="Times New Roman" w:eastAsia="宋体" w:cs="Times New Roman"/>
      <w:sz w:val="21"/>
      <w:szCs w:val="20"/>
      <w:lang w:val="en-US" w:eastAsia="zh-CN" w:bidi="ar-SA"/>
    </w:rPr>
  </w:style>
  <w:style w:type="paragraph" w:customStyle="1" w:styleId="74">
    <w:name w:val="编号"/>
    <w:basedOn w:val="1"/>
    <w:uiPriority w:val="0"/>
    <w:pPr>
      <w:spacing w:line="300" w:lineRule="auto"/>
      <w:ind w:firstLine="200" w:firstLineChars="200"/>
      <w:jc w:val="left"/>
      <w:textAlignment w:val="center"/>
    </w:pPr>
    <w:rPr>
      <w:rFonts w:ascii="Arial" w:hAnsi="Arial" w:cs="Arial"/>
      <w:kern w:val="24"/>
      <w:sz w:val="24"/>
      <w:szCs w:val="24"/>
    </w:rPr>
  </w:style>
  <w:style w:type="paragraph" w:customStyle="1" w:styleId="75">
    <w:name w:val="List Paragraph"/>
    <w:basedOn w:val="1"/>
    <w:uiPriority w:val="0"/>
    <w:pPr>
      <w:ind w:firstLine="200" w:firstLineChars="200"/>
    </w:pPr>
  </w:style>
  <w:style w:type="paragraph" w:customStyle="1" w:styleId="76">
    <w:name w:val="正文_9"/>
    <w:uiPriority w:val="0"/>
    <w:rPr>
      <w:rFonts w:ascii="Times New Roman" w:hAnsi="Times New Roman" w:eastAsia="宋体" w:cs="Times New Roman"/>
      <w:sz w:val="21"/>
      <w:szCs w:val="20"/>
      <w:lang w:val="en-US" w:eastAsia="zh-CN" w:bidi="ar-SA"/>
    </w:rPr>
  </w:style>
  <w:style w:type="paragraph" w:customStyle="1" w:styleId="77">
    <w:name w:val="Normal_19"/>
    <w:uiPriority w:val="0"/>
    <w:rPr>
      <w:rFonts w:ascii="Times New Roman" w:hAnsi="Times New Roman" w:eastAsia="宋体" w:cs="Times New Roman"/>
      <w:sz w:val="21"/>
      <w:szCs w:val="20"/>
      <w:lang w:val="en-US" w:eastAsia="zh-CN" w:bidi="ar-SA"/>
    </w:rPr>
  </w:style>
  <w:style w:type="paragraph" w:customStyle="1" w:styleId="78">
    <w:name w:val="正文_10"/>
    <w:qFormat/>
    <w:uiPriority w:val="0"/>
    <w:rPr>
      <w:rFonts w:ascii="Times New Roman" w:hAnsi="Times New Roman" w:eastAsia="宋体" w:cs="Times New Roman"/>
      <w:sz w:val="21"/>
      <w:szCs w:val="20"/>
      <w:lang w:val="en-US" w:eastAsia="zh-CN" w:bidi="ar-SA"/>
    </w:rPr>
  </w:style>
  <w:style w:type="paragraph" w:customStyle="1" w:styleId="79">
    <w:name w:val="p0"/>
    <w:basedOn w:val="1"/>
    <w:qFormat/>
    <w:uiPriority w:val="0"/>
    <w:pPr>
      <w:widowControl/>
    </w:pPr>
    <w:rPr>
      <w:kern w:val="0"/>
    </w:rPr>
  </w:style>
  <w:style w:type="paragraph" w:customStyle="1" w:styleId="80">
    <w:name w:val="正文_0"/>
    <w:uiPriority w:val="0"/>
    <w:rPr>
      <w:rFonts w:ascii="Times New Roman" w:hAnsi="Times New Roman" w:eastAsia="宋体" w:cs="Times New Roman"/>
      <w:sz w:val="21"/>
      <w:szCs w:val="20"/>
      <w:lang w:val="en-US" w:eastAsia="zh-CN" w:bidi="ar-SA"/>
    </w:rPr>
  </w:style>
  <w:style w:type="paragraph" w:customStyle="1" w:styleId="81">
    <w:name w:val="正文_6"/>
    <w:uiPriority w:val="0"/>
    <w:rPr>
      <w:rFonts w:ascii="Times New Roman" w:hAnsi="Times New Roman" w:eastAsia="宋体" w:cs="Times New Roman"/>
      <w:sz w:val="21"/>
      <w:szCs w:val="20"/>
      <w:lang w:val="en-US" w:eastAsia="zh-CN" w:bidi="ar-SA"/>
    </w:rPr>
  </w:style>
  <w:style w:type="paragraph" w:customStyle="1" w:styleId="82">
    <w:name w:val="130"/>
    <w:basedOn w:val="1"/>
    <w:uiPriority w:val="0"/>
    <w:pPr>
      <w:spacing w:before="100" w:beforeAutospacing="1" w:after="100" w:afterAutospacing="1" w:line="324" w:lineRule="auto"/>
    </w:pPr>
    <w:rPr>
      <w:rFonts w:ascii="宋体"/>
      <w:color w:val="000000"/>
      <w:sz w:val="24"/>
      <w:szCs w:val="24"/>
    </w:rPr>
  </w:style>
  <w:style w:type="paragraph" w:customStyle="1" w:styleId="83">
    <w:name w:val="正文_2"/>
    <w:uiPriority w:val="0"/>
    <w:rPr>
      <w:rFonts w:ascii="Times New Roman" w:hAnsi="Times New Roman" w:eastAsia="宋体" w:cs="Times New Roman"/>
      <w:sz w:val="21"/>
      <w:szCs w:val="20"/>
      <w:lang w:val="en-US" w:eastAsia="zh-CN" w:bidi="ar-SA"/>
    </w:rPr>
  </w:style>
  <w:style w:type="paragraph" w:customStyle="1" w:styleId="84">
    <w:name w:val="1"/>
    <w:basedOn w:val="1"/>
    <w:next w:val="20"/>
    <w:uiPriority w:val="0"/>
    <w:rPr>
      <w:rFonts w:ascii="宋体"/>
      <w:szCs w:val="20"/>
    </w:rPr>
  </w:style>
  <w:style w:type="paragraph" w:customStyle="1" w:styleId="85">
    <w:name w:val="正文_7"/>
    <w:uiPriority w:val="0"/>
    <w:rPr>
      <w:rFonts w:ascii="Times New Roman" w:hAnsi="Times New Roman" w:eastAsia="宋体" w:cs="Times New Roman"/>
      <w:sz w:val="21"/>
      <w:szCs w:val="20"/>
      <w:lang w:val="en-US" w:eastAsia="zh-CN" w:bidi="ar-SA"/>
    </w:rPr>
  </w:style>
  <w:style w:type="paragraph" w:customStyle="1" w:styleId="86">
    <w:name w:val="Normal_21"/>
    <w:uiPriority w:val="0"/>
    <w:rPr>
      <w:rFonts w:ascii="Times New Roman" w:hAnsi="Times New Roman" w:eastAsia="宋体" w:cs="Times New Roman"/>
      <w:sz w:val="21"/>
      <w:szCs w:val="20"/>
      <w:lang w:val="en-US" w:eastAsia="zh-CN" w:bidi="ar-SA"/>
    </w:rPr>
  </w:style>
  <w:style w:type="paragraph" w:customStyle="1" w:styleId="87">
    <w:name w:val="Char Char Char Char"/>
    <w:basedOn w:val="1"/>
    <w:uiPriority w:val="0"/>
    <w:rPr>
      <w:sz w:val="30"/>
      <w:szCs w:val="24"/>
    </w:rPr>
  </w:style>
  <w:style w:type="character" w:customStyle="1" w:styleId="88">
    <w:name w:val="段 Char"/>
    <w:uiPriority w:val="0"/>
    <w:rPr>
      <w:rFonts w:ascii="宋体" w:hAnsi="宋体"/>
      <w:sz w:val="21"/>
      <w:lang w:bidi="ar-SA"/>
    </w:rPr>
  </w:style>
  <w:style w:type="paragraph" w:customStyle="1" w:styleId="89">
    <w:name w:val="列项——（一级）"/>
    <w:qFormat/>
    <w:uiPriority w:val="0"/>
    <w:pPr>
      <w:widowControl w:val="0"/>
      <w:numPr>
        <w:ilvl w:val="0"/>
        <w:numId w:val="2"/>
      </w:numPr>
      <w:jc w:val="both"/>
    </w:pPr>
    <w:rPr>
      <w:rFonts w:ascii="宋体" w:hAnsi="Times New Roman" w:eastAsia="宋体" w:cs="Times New Roman"/>
      <w:sz w:val="21"/>
      <w:szCs w:val="20"/>
      <w:lang w:val="en-US" w:eastAsia="zh-CN" w:bidi="ar-SA"/>
    </w:rPr>
  </w:style>
  <w:style w:type="paragraph" w:customStyle="1" w:styleId="90">
    <w:name w:val="列项●（二级）"/>
    <w:uiPriority w:val="0"/>
    <w:pPr>
      <w:numPr>
        <w:ilvl w:val="1"/>
        <w:numId w:val="2"/>
      </w:numPr>
      <w:tabs>
        <w:tab w:val="left" w:pos="840"/>
      </w:tabs>
      <w:jc w:val="both"/>
    </w:pPr>
    <w:rPr>
      <w:rFonts w:ascii="宋体" w:hAnsi="Times New Roman" w:eastAsia="宋体" w:cs="Times New Roman"/>
      <w:sz w:val="21"/>
      <w:szCs w:val="20"/>
      <w:lang w:val="en-US" w:eastAsia="zh-CN" w:bidi="ar-SA"/>
    </w:rPr>
  </w:style>
  <w:style w:type="paragraph" w:customStyle="1" w:styleId="91">
    <w:name w:val="列项◆（三级）"/>
    <w:basedOn w:val="1"/>
    <w:uiPriority w:val="0"/>
    <w:pPr>
      <w:numPr>
        <w:ilvl w:val="2"/>
        <w:numId w:val="2"/>
      </w:numPr>
    </w:pPr>
    <w:rPr>
      <w:rFonts w:ascii="宋体"/>
    </w:rPr>
  </w:style>
  <w:style w:type="paragraph" w:customStyle="1" w:styleId="92">
    <w:name w:val="正文_13"/>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3">
    <w:name w:val="纯文本 Char_2"/>
    <w:uiPriority w:val="0"/>
    <w:rPr>
      <w:rFonts w:ascii="宋体" w:eastAsia="宋体" w:cs="Courier New"/>
      <w:kern w:val="0"/>
      <w:szCs w:val="21"/>
    </w:rPr>
  </w:style>
  <w:style w:type="paragraph" w:customStyle="1" w:styleId="94">
    <w:name w:val="正文_14"/>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5">
    <w:name w:val="纯文本_2"/>
    <w:basedOn w:val="94"/>
    <w:qFormat/>
    <w:uiPriority w:val="0"/>
    <w:pPr>
      <w:widowControl/>
      <w:jc w:val="left"/>
    </w:pPr>
    <w:rPr>
      <w:rFonts w:ascii="宋体"/>
      <w:kern w:val="0"/>
      <w:sz w:val="20"/>
      <w:szCs w:val="21"/>
    </w:rPr>
  </w:style>
  <w:style w:type="paragraph" w:customStyle="1" w:styleId="96">
    <w:name w:val="正文_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97">
    <w:name w:val="纯文本_3"/>
    <w:basedOn w:val="1"/>
    <w:qFormat/>
    <w:uiPriority w:val="0"/>
    <w:pPr>
      <w:widowControl/>
      <w:jc w:val="left"/>
    </w:pPr>
    <w:rPr>
      <w:rFonts w:ascii="宋体"/>
      <w:kern w:val="0"/>
      <w:sz w:val="20"/>
    </w:rPr>
  </w:style>
  <w:style w:type="paragraph" w:customStyle="1" w:styleId="98">
    <w:name w:val="修订1"/>
    <w:qFormat/>
    <w:uiPriority w:val="0"/>
    <w:rPr>
      <w:rFonts w:ascii="Times New Roman" w:hAnsi="Times New Roman" w:eastAsia="宋体" w:cs="Times New Roman"/>
      <w:kern w:val="2"/>
      <w:sz w:val="21"/>
      <w:szCs w:val="21"/>
      <w:lang w:val="en-US" w:eastAsia="zh-CN" w:bidi="ar-SA"/>
    </w:rPr>
  </w:style>
  <w:style w:type="paragraph" w:customStyle="1" w:styleId="99">
    <w:name w:val="Char Char1 Char Char Char Char"/>
    <w:basedOn w:val="1"/>
    <w:qFormat/>
    <w:uiPriority w:val="0"/>
    <w:rPr>
      <w:rFonts w:ascii="仿宋_GB2312" w:eastAsia="仿宋_GB2312"/>
      <w:b/>
      <w:sz w:val="32"/>
      <w:szCs w:val="32"/>
    </w:rPr>
  </w:style>
  <w:style w:type="paragraph" w:customStyle="1" w:styleId="100">
    <w:name w:val="大分"/>
    <w:basedOn w:val="1"/>
    <w:qFormat/>
    <w:uiPriority w:val="0"/>
    <w:pPr>
      <w:autoSpaceDE w:val="0"/>
      <w:autoSpaceDN w:val="0"/>
      <w:adjustRightInd w:val="0"/>
      <w:spacing w:line="288" w:lineRule="auto"/>
      <w:ind w:firstLine="480"/>
      <w:jc w:val="left"/>
      <w:textAlignment w:val="baseline"/>
    </w:pPr>
    <w:rPr>
      <w:rFonts w:ascii="宋体"/>
      <w:kern w:val="0"/>
      <w:sz w:val="24"/>
      <w:szCs w:val="20"/>
    </w:rPr>
  </w:style>
  <w:style w:type="paragraph" w:customStyle="1" w:styleId="101">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正文_17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
    <w:name w:val="正文_17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5">
    <w:name w:val="批注文字 Char2"/>
    <w:basedOn w:val="43"/>
    <w:qFormat/>
    <w:uiPriority w:val="0"/>
    <w:rPr>
      <w:rFonts w:ascii="Times New Roman" w:hAnsi="Times New Roman" w:eastAsia="宋体" w:cs="Times New Roman"/>
      <w:kern w:val="0"/>
      <w:szCs w:val="20"/>
    </w:rPr>
  </w:style>
  <w:style w:type="paragraph" w:customStyle="1" w:styleId="106">
    <w:name w:val="Char1 Char"/>
    <w:basedOn w:val="1"/>
    <w:qFormat/>
    <w:uiPriority w:val="0"/>
    <w:pPr>
      <w:numPr>
        <w:ilvl w:val="0"/>
        <w:numId w:val="3"/>
      </w:numPr>
    </w:pPr>
    <w:rPr>
      <w:sz w:val="24"/>
      <w:szCs w:val="24"/>
    </w:rPr>
  </w:style>
  <w:style w:type="character" w:customStyle="1" w:styleId="107">
    <w:name w:val="正文文本 Char1"/>
    <w:basedOn w:val="43"/>
    <w:qFormat/>
    <w:uiPriority w:val="0"/>
    <w:rPr>
      <w:rFonts w:ascii="Times New Roman" w:hAnsi="Times New Roman" w:eastAsia="宋体" w:cs="Times New Roman"/>
      <w:kern w:val="0"/>
      <w:sz w:val="20"/>
      <w:szCs w:val="20"/>
    </w:rPr>
  </w:style>
  <w:style w:type="paragraph" w:customStyle="1" w:styleId="108">
    <w:name w:val="xl4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cs="宋体"/>
      <w:b/>
      <w:bCs/>
      <w:kern w:val="0"/>
      <w:sz w:val="36"/>
      <w:szCs w:val="36"/>
    </w:rPr>
  </w:style>
  <w:style w:type="paragraph" w:customStyle="1" w:styleId="109">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10">
    <w:name w:val="正文缩进 字符1"/>
    <w:qFormat/>
    <w:uiPriority w:val="0"/>
    <w:rPr>
      <w:rFonts w:eastAsia="宋体"/>
    </w:rPr>
  </w:style>
  <w:style w:type="paragraph" w:customStyle="1" w:styleId="111">
    <w:name w:val="yao-正文-Yao"/>
    <w:basedOn w:val="1"/>
    <w:qFormat/>
    <w:uiPriority w:val="0"/>
    <w:pPr>
      <w:spacing w:line="329" w:lineRule="auto"/>
      <w:ind w:firstLine="200" w:firstLineChars="200"/>
    </w:pPr>
    <w:rPr>
      <w:rFonts w:eastAsia="仿宋"/>
      <w:sz w:val="28"/>
    </w:rPr>
  </w:style>
  <w:style w:type="paragraph" w:customStyle="1" w:styleId="112">
    <w:name w:val="正文_8"/>
    <w:qFormat/>
    <w:uiPriority w:val="0"/>
    <w:rPr>
      <w:rFonts w:ascii="Times New Roman" w:hAnsi="Times New Roman" w:eastAsia="宋体" w:cs="Times New Roman"/>
      <w:sz w:val="21"/>
      <w:szCs w:val="20"/>
      <w:lang w:val="en-US" w:eastAsia="zh-CN" w:bidi="ar-SA"/>
    </w:rPr>
  </w:style>
  <w:style w:type="paragraph" w:customStyle="1" w:styleId="113">
    <w:name w:val="null3"/>
    <w:qFormat/>
    <w:uiPriority w:val="0"/>
    <w:rPr>
      <w:rFonts w:ascii="Calibri" w:hAnsi="Calibri" w:eastAsia="宋体" w:cs="Arial"/>
      <w:sz w:val="20"/>
      <w:szCs w:val="20"/>
      <w:lang w:val="en-US" w:eastAsia="zh-CN" w:bidi="ar-SA"/>
    </w:rPr>
  </w:style>
  <w:style w:type="paragraph" w:customStyle="1" w:styleId="114">
    <w:name w:val="Table Text"/>
    <w:basedOn w:val="1"/>
    <w:qFormat/>
    <w:uiPriority w:val="0"/>
    <w:rPr>
      <w:rFonts w:ascii="宋体" w:cs="宋体"/>
    </w:rPr>
  </w:style>
  <w:style w:type="paragraph" w:customStyle="1" w:styleId="115">
    <w:name w:val="Revision"/>
    <w:qFormat/>
    <w:uiPriority w:val="0"/>
    <w:rPr>
      <w:rFonts w:ascii="Times New Roman" w:hAnsi="Times New Roman" w:eastAsia="宋体" w:cs="Times New Roman"/>
      <w:kern w:val="2"/>
      <w:sz w:val="21"/>
      <w:szCs w:val="21"/>
      <w:lang w:val="en-US" w:eastAsia="zh-CN" w:bidi="ar-SA"/>
    </w:rPr>
  </w:style>
  <w:style w:type="paragraph" w:customStyle="1" w:styleId="116">
    <w:name w:val="Table Paragraph"/>
    <w:basedOn w:val="1"/>
    <w:qFormat/>
    <w:uiPriority w:val="0"/>
    <w:pPr>
      <w:autoSpaceDE w:val="0"/>
      <w:autoSpaceDN w:val="0"/>
      <w:adjustRightInd w:val="0"/>
      <w:jc w:val="left"/>
    </w:pPr>
    <w:rPr>
      <w:kern w:val="0"/>
    </w:rPr>
  </w:style>
  <w:style w:type="paragraph" w:customStyle="1" w:styleId="117">
    <w:name w:val="样式 472 10 磅"/>
    <w:qFormat/>
    <w:uiPriority w:val="0"/>
    <w:pPr>
      <w:widowControl w:val="0"/>
      <w:adjustRightInd w:val="0"/>
      <w:spacing w:line="360" w:lineRule="atLeast"/>
      <w:jc w:val="both"/>
      <w:textAlignment w:val="baseline"/>
    </w:pPr>
    <w:rPr>
      <w:rFonts w:ascii="Times New Roman" w:hAnsi="Times New Roman" w:eastAsia="宋体" w:cs="Times New Roman"/>
      <w:sz w:val="20"/>
      <w:szCs w:val="24"/>
      <w:lang w:val="en-US" w:eastAsia="zh-CN" w:bidi="ar-SA"/>
    </w:rPr>
  </w:style>
  <w:style w:type="paragraph" w:customStyle="1" w:styleId="118">
    <w:name w:val="样式 66 10 磅"/>
    <w:qFormat/>
    <w:uiPriority w:val="0"/>
    <w:pPr>
      <w:widowControl w:val="0"/>
      <w:adjustRightInd w:val="0"/>
      <w:spacing w:line="360" w:lineRule="atLeast"/>
      <w:jc w:val="both"/>
      <w:textAlignment w:val="baseline"/>
    </w:pPr>
    <w:rPr>
      <w:rFonts w:ascii="Times New Roman" w:hAnsi="Times New Roman" w:eastAsia="宋体" w:cs="Times New Roman"/>
      <w:sz w:val="20"/>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DC6C52-7D70-45E2-9E01-C192CD57B5AE}">
  <ds:schemaRefs/>
</ds:datastoreItem>
</file>

<file path=docProps/app.xml><?xml version="1.0" encoding="utf-8"?>
<Properties xmlns="http://schemas.openxmlformats.org/officeDocument/2006/extended-properties" xmlns:vt="http://schemas.openxmlformats.org/officeDocument/2006/docPropsVTypes">
  <Template>Normal.eit</Template>
  <Company>Lenovo</Company>
  <Pages>58</Pages>
  <Words>17412</Words>
  <Characters>18573</Characters>
  <Lines>0</Lines>
  <Paragraphs>763</Paragraphs>
  <TotalTime>91</TotalTime>
  <ScaleCrop>false</ScaleCrop>
  <LinksUpToDate>false</LinksUpToDate>
  <CharactersWithSpaces>19068</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2025-07-04T19:18:00Z</dcterms:created>
  <dc:creator>huanglt</dc:creator>
  <cp:lastModifiedBy>曾颖妍</cp:lastModifiedBy>
  <cp:lastPrinted>2025-08-12T15:19:00Z</cp:lastPrinted>
  <dcterms:modified xsi:type="dcterms:W3CDTF">2025-11-27T03:13:51Z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4BE57B4D8FF14FF38C6D103C8BA24992_13</vt:lpwstr>
  </property>
  <property fmtid="{D5CDD505-2E9C-101B-9397-08002B2CF9AE}" pid="4" name="KSOTemplateDocerSaveRecord">
    <vt:lpwstr>eyJoZGlkIjoiMDRkYjg3MDYyYzMwYTUwNmU2ZjNjMDc2ZGZiZGU3ZGYiLCJ1c2VySWQiOiI1NTQyNzgwNzAifQ==</vt:lpwstr>
  </property>
</Properties>
</file>