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adjustRightInd w:val="0"/>
        <w:snapToGrid w:val="0"/>
        <w:spacing w:line="560" w:lineRule="exact"/>
        <w:ind w:left="0"/>
        <w:contextualSpacing w:val="0"/>
        <w:jc w:val="center"/>
        <w:textAlignment w:val="top"/>
        <w:outlineLvl w:val="0"/>
        <w:rPr>
          <w:rFonts w:ascii="方正小标宋_GBK" w:eastAsia="方正小标宋_GBK"/>
          <w:sz w:val="44"/>
          <w:szCs w:val="44"/>
        </w:rPr>
      </w:pPr>
    </w:p>
    <w:p>
      <w:pPr>
        <w:adjustRightInd w:val="0"/>
        <w:snapToGrid w:val="0"/>
        <w:spacing w:line="560" w:lineRule="exact"/>
        <w:ind w:left="0"/>
        <w:contextualSpacing w:val="0"/>
        <w:jc w:val="center"/>
        <w:textAlignment w:val="top"/>
        <w:outlineLvl w:val="0"/>
        <w:rPr>
          <w:rFonts w:ascii="方正小标宋_GBK" w:eastAsia="方正小标宋_GBK"/>
          <w:sz w:val="44"/>
          <w:szCs w:val="44"/>
        </w:rPr>
      </w:pPr>
      <w:r>
        <w:rPr>
          <w:rFonts w:ascii="方正小标宋_GBK" w:eastAsia="方正小标宋_GBK" w:hint="eastAsia"/>
          <w:sz w:val="44"/>
          <w:szCs w:val="44"/>
        </w:rPr>
        <w:t>广州海关</w:t>
      </w:r>
      <w:r>
        <w:rPr>
          <w:rFonts w:ascii="方正小标宋_GBK" w:eastAsia="方正小标宋_GBK"/>
          <w:sz w:val="44"/>
          <w:szCs w:val="44"/>
        </w:rPr>
        <w:t>机关本级</w:t>
      </w:r>
      <w:r>
        <w:rPr>
          <w:rFonts w:ascii="方正小标宋_GBK" w:eastAsia="方正小标宋_GBK" w:hint="eastAsia"/>
          <w:sz w:val="44"/>
          <w:szCs w:val="44"/>
        </w:rPr>
        <w:t>采购代理机构</w:t>
      </w:r>
    </w:p>
    <w:p>
      <w:pPr>
        <w:adjustRightInd w:val="0"/>
        <w:snapToGrid w:val="0"/>
        <w:spacing w:line="560" w:lineRule="exact"/>
        <w:ind w:left="0"/>
        <w:contextualSpacing w:val="0"/>
        <w:jc w:val="center"/>
        <w:textAlignment w:val="top"/>
        <w:outlineLvl w:val="0"/>
        <w:rPr>
          <w:rFonts w:ascii="方正小标宋_GBK" w:eastAsia="方正小标宋_GBK" w:hint="eastAsia"/>
          <w:vanish w:val="0"/>
          <w:sz w:val="44"/>
          <w:szCs w:val="44"/>
        </w:rPr>
      </w:pPr>
      <w:r>
        <w:rPr>
          <w:rFonts w:ascii="方正小标宋_GBK" w:eastAsia="方正小标宋_GBK" w:hint="eastAsia"/>
          <w:sz w:val="44"/>
          <w:szCs w:val="44"/>
        </w:rPr>
        <w:t>考察比选原则及报价说明</w:t>
      </w: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200" w:firstLine="640"/>
        <w:rPr>
          <w:rFonts w:ascii="Times New Roman" w:eastAsia="方正仿宋_GBK" w:cs="Times New Roman" w:hAnsi="Times New Roman"/>
          <w:vanish w:val="0"/>
          <w:sz w:val="32"/>
          <w:szCs w:val="32"/>
        </w:rPr>
      </w:pPr>
    </w:p>
    <w:p>
      <w:pPr>
        <w:pBdr>
          <w:top w:val="none" w:sz="0" w:space="0" w:color="auto"/>
          <w:left w:val="none" w:sz="0" w:space="0" w:color="auto"/>
          <w:bottom w:val="none" w:sz="0" w:space="0" w:color="auto"/>
          <w:right w:val="none" w:sz="0" w:space="0" w:color="auto"/>
        </w:pBdr>
        <w:kinsoku/>
        <w:wordWrap/>
        <w:overflowPunct/>
        <w:topLinePunct w:val="0"/>
        <w:autoSpaceDE/>
        <w:autoSpaceDN/>
        <w:adjustRightInd w:val="0"/>
        <w:snapToGrid w:val="0"/>
        <w:spacing w:line="560" w:lineRule="exact"/>
        <w:ind w:left="0" w:firstLineChars="200" w:firstLine="640"/>
        <w:contextualSpacing w:val="0"/>
        <w:textAlignment w:val="center"/>
        <w:rPr>
          <w:rFonts w:ascii="方正黑体_GBK" w:eastAsia="方正黑体_GBK" w:cs="Times New Roman" w:hint="eastAsia"/>
          <w:vanish w:val="0"/>
          <w:sz w:val="32"/>
          <w:szCs w:val="32"/>
        </w:rPr>
      </w:pPr>
      <w:r>
        <w:rPr>
          <w:rFonts w:ascii="方正黑体_GBK" w:eastAsia="方正黑体_GBK" w:cs="Times New Roman" w:hint="eastAsia"/>
          <w:vanish w:val="0"/>
          <w:sz w:val="32"/>
          <w:szCs w:val="32"/>
        </w:rPr>
        <w:t>一、考察比选组织形式</w:t>
      </w:r>
    </w:p>
    <w:p>
      <w:pPr>
        <w:pBdr>
          <w:top w:val="none" w:sz="0" w:space="0" w:color="auto"/>
          <w:left w:val="none" w:sz="0" w:space="0" w:color="auto"/>
          <w:bottom w:val="none" w:sz="0" w:space="0" w:color="auto"/>
          <w:right w:val="none" w:sz="0" w:space="0" w:color="auto"/>
        </w:pBdr>
        <w:kinsoku/>
        <w:wordWrap/>
        <w:overflowPunct/>
        <w:topLinePunct w:val="0"/>
        <w:autoSpaceDE/>
        <w:autoSpaceDN/>
        <w:adjustRightInd w:val="0"/>
        <w:snapToGrid w:val="0"/>
        <w:spacing w:line="560" w:lineRule="exact"/>
        <w:ind w:left="0" w:firstLineChars="200" w:firstLine="640"/>
        <w:contextualSpacing w:val="0"/>
        <w:textAlignment w:val="center"/>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本次考察比选由广州海关组织考察小组，开展考察比选，采购代理机构不参加考察比选。</w:t>
      </w:r>
    </w:p>
    <w:p>
      <w:pPr>
        <w:pBdr>
          <w:top w:val="none" w:sz="0" w:space="0" w:color="auto"/>
          <w:left w:val="none" w:sz="0" w:space="0" w:color="auto"/>
          <w:bottom w:val="none" w:sz="0" w:space="0" w:color="auto"/>
          <w:right w:val="none" w:sz="0" w:space="0" w:color="auto"/>
        </w:pBdr>
        <w:kinsoku/>
        <w:wordWrap/>
        <w:overflowPunct/>
        <w:topLinePunct w:val="0"/>
        <w:autoSpaceDE/>
        <w:autoSpaceDN/>
        <w:adjustRightInd w:val="0"/>
        <w:snapToGrid w:val="0"/>
        <w:spacing w:line="560" w:lineRule="exact"/>
        <w:ind w:left="0" w:firstLineChars="200" w:firstLine="640"/>
        <w:contextualSpacing w:val="0"/>
        <w:textAlignment w:val="center"/>
        <w:rPr>
          <w:rFonts w:ascii="方正黑体_GBK" w:eastAsia="方正黑体_GBK" w:cs="Times New Roman" w:hint="eastAsia"/>
          <w:vanish w:val="0"/>
          <w:sz w:val="32"/>
          <w:szCs w:val="32"/>
        </w:rPr>
      </w:pPr>
      <w:r>
        <w:rPr>
          <w:rFonts w:ascii="方正黑体_GBK" w:eastAsia="方正黑体_GBK" w:cs="Times New Roman" w:hint="eastAsia"/>
          <w:vanish w:val="0"/>
          <w:sz w:val="32"/>
          <w:szCs w:val="32"/>
        </w:rPr>
        <w:t>二、考察比选方式</w:t>
      </w:r>
    </w:p>
    <w:p>
      <w:pPr>
        <w:pBdr>
          <w:top w:val="none" w:sz="0" w:space="0" w:color="auto"/>
          <w:left w:val="none" w:sz="0" w:space="0" w:color="auto"/>
          <w:bottom w:val="none" w:sz="0" w:space="0" w:color="auto"/>
          <w:right w:val="none" w:sz="0" w:space="0" w:color="auto"/>
        </w:pBdr>
        <w:kinsoku/>
        <w:wordWrap/>
        <w:overflowPunct/>
        <w:topLinePunct w:val="0"/>
        <w:autoSpaceDE/>
        <w:autoSpaceDN/>
        <w:adjustRightInd w:val="0"/>
        <w:snapToGrid w:val="0"/>
        <w:spacing w:line="560" w:lineRule="exact"/>
        <w:ind w:left="0" w:firstLineChars="200" w:firstLine="640"/>
        <w:contextualSpacing w:val="0"/>
        <w:textAlignment w:val="center"/>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 xml:space="preserve">本次考察比选采用综合比选方式。 </w:t>
      </w:r>
    </w:p>
    <w:p>
      <w:pPr>
        <w:pBdr>
          <w:top w:val="none" w:sz="0" w:space="0" w:color="auto"/>
          <w:left w:val="none" w:sz="0" w:space="0" w:color="auto"/>
          <w:bottom w:val="none" w:sz="0" w:space="0" w:color="auto"/>
          <w:right w:val="none" w:sz="0" w:space="0" w:color="auto"/>
        </w:pBdr>
        <w:kinsoku/>
        <w:wordWrap/>
        <w:overflowPunct/>
        <w:topLinePunct w:val="0"/>
        <w:autoSpaceDE/>
        <w:autoSpaceDN/>
        <w:adjustRightInd w:val="0"/>
        <w:snapToGrid w:val="0"/>
        <w:spacing w:line="560" w:lineRule="exact"/>
        <w:ind w:left="0" w:firstLineChars="200" w:firstLine="640"/>
        <w:contextualSpacing w:val="0"/>
        <w:textAlignment w:val="center"/>
        <w:rPr>
          <w:rFonts w:ascii="方正黑体_GBK" w:eastAsia="方正黑体_GBK" w:cs="Times New Roman" w:hint="eastAsia"/>
          <w:vanish w:val="0"/>
          <w:sz w:val="32"/>
          <w:szCs w:val="32"/>
        </w:rPr>
      </w:pPr>
      <w:r>
        <w:rPr>
          <w:rFonts w:ascii="方正黑体_GBK" w:eastAsia="方正黑体_GBK" w:cs="Times New Roman" w:hint="eastAsia"/>
          <w:vanish w:val="0"/>
          <w:sz w:val="32"/>
          <w:szCs w:val="32"/>
        </w:rPr>
        <w:t>三、资格性和符合性审查</w:t>
      </w:r>
    </w:p>
    <w:p>
      <w:pPr>
        <w:pStyle w:val="22"/>
        <w:pBdr>
          <w:top w:val="none" w:sz="0" w:space="0" w:color="auto"/>
          <w:left w:val="none" w:sz="0" w:space="0" w:color="auto"/>
          <w:bottom w:val="none" w:sz="0" w:space="0" w:color="auto"/>
          <w:right w:val="none" w:sz="0" w:space="0" w:color="auto"/>
        </w:pBdr>
        <w:kinsoku/>
        <w:wordWrap/>
        <w:overflowPunct/>
        <w:topLinePunct w:val="0"/>
        <w:autoSpaceDE/>
        <w:autoSpaceDN/>
        <w:adjustRightInd w:val="0"/>
        <w:snapToGrid w:val="0"/>
        <w:spacing w:line="560" w:lineRule="exact"/>
        <w:ind w:firstLineChars="200" w:firstLine="640"/>
        <w:contextualSpacing w:val="0"/>
        <w:textAlignment w:val="center"/>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 xml:space="preserve">（一）考察小组根据《资格性和符合性审查表》（附件一）内容逐条对考察比选文件的资格性和符合性进行评审，审查每份文件是否实质上响应资格性和符合性要求。 </w:t>
      </w:r>
    </w:p>
    <w:p>
      <w:pPr>
        <w:pStyle w:val="22"/>
        <w:pBdr>
          <w:top w:val="none" w:sz="0" w:space="0" w:color="auto"/>
          <w:left w:val="none" w:sz="0" w:space="0" w:color="auto"/>
          <w:bottom w:val="none" w:sz="0" w:space="0" w:color="auto"/>
          <w:right w:val="none" w:sz="0" w:space="0" w:color="auto"/>
        </w:pBdr>
        <w:kinsoku/>
        <w:wordWrap/>
        <w:overflowPunct/>
        <w:topLinePunct w:val="0"/>
        <w:autoSpaceDE/>
        <w:autoSpaceDN/>
        <w:adjustRightInd w:val="0"/>
        <w:snapToGrid w:val="0"/>
        <w:spacing w:line="560" w:lineRule="exact"/>
        <w:ind w:left="0" w:firstLineChars="200" w:firstLine="640"/>
        <w:contextualSpacing w:val="0"/>
        <w:textAlignment w:val="center"/>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（二）只有全部满足《资格性和符合性审查表》所列各项要求的文件才是有效的，只要不满足《资格性和符合性审查表》所列各项要求之一的，将被认定为无效。对有效性认定意见不一致的，考察小组按</w:t>
      </w:r>
      <w:r>
        <w:rPr>
          <w:rFonts w:ascii="Times New Roman" w:eastAsia="方正仿宋_GBK" w:cs="Times New Roman" w:hAnsi="Times New Roman" w:hint="eastAsia"/>
          <w:vanish w:val="0"/>
          <w:sz w:val="32"/>
          <w:szCs w:val="32"/>
        </w:rPr>
        <w:t>“</w:t>
      </w:r>
      <w:r>
        <w:rPr>
          <w:rFonts w:ascii="Times New Roman" w:eastAsia="方正仿宋_GBK" w:cs="Times New Roman" w:hAnsi="Times New Roman"/>
          <w:vanish w:val="0"/>
          <w:sz w:val="32"/>
          <w:szCs w:val="32"/>
        </w:rPr>
        <w:t>简单多数</w:t>
      </w:r>
      <w:r>
        <w:rPr>
          <w:rFonts w:ascii="Times New Roman" w:eastAsia="方正仿宋_GBK" w:cs="Times New Roman" w:hAnsi="Times New Roman" w:hint="eastAsia"/>
          <w:vanish w:val="0"/>
          <w:sz w:val="32"/>
          <w:szCs w:val="32"/>
        </w:rPr>
        <w:t>”</w:t>
      </w:r>
      <w:r>
        <w:rPr>
          <w:rFonts w:ascii="Times New Roman" w:eastAsia="方正仿宋_GBK" w:cs="Times New Roman" w:hAnsi="Times New Roman"/>
          <w:vanish w:val="0"/>
          <w:sz w:val="32"/>
          <w:szCs w:val="32"/>
        </w:rPr>
        <w:t>原则表决决定，无效的不能进入技术、商务及价格评审。</w:t>
      </w:r>
    </w:p>
    <w:p>
      <w:pPr>
        <w:pStyle w:val="22"/>
        <w:pBdr>
          <w:top w:val="none" w:sz="0" w:space="0" w:color="auto"/>
          <w:left w:val="none" w:sz="0" w:space="0" w:color="auto"/>
          <w:bottom w:val="none" w:sz="0" w:space="0" w:color="auto"/>
          <w:right w:val="none" w:sz="0" w:space="0" w:color="auto"/>
        </w:pBdr>
        <w:kinsoku/>
        <w:wordWrap/>
        <w:overflowPunct/>
        <w:topLinePunct w:val="0"/>
        <w:autoSpaceDE/>
        <w:autoSpaceDN/>
        <w:adjustRightInd w:val="0"/>
        <w:snapToGrid w:val="0"/>
        <w:spacing w:line="560" w:lineRule="exact"/>
        <w:ind w:firstLineChars="200" w:firstLine="640"/>
        <w:contextualSpacing w:val="0"/>
        <w:textAlignment w:val="center"/>
        <w:rPr>
          <w:rFonts w:ascii="方正黑体_GBK" w:eastAsia="方正黑体_GBK" w:cs="Times New Roman" w:hint="eastAsia"/>
          <w:vanish w:val="0"/>
          <w:sz w:val="32"/>
          <w:szCs w:val="32"/>
        </w:rPr>
      </w:pPr>
      <w:r>
        <w:rPr>
          <w:rFonts w:ascii="方正黑体_GBK" w:eastAsia="方正黑体_GBK" w:cs="Times New Roman" w:hint="eastAsia"/>
          <w:vanish w:val="0"/>
          <w:sz w:val="32"/>
          <w:szCs w:val="32"/>
        </w:rPr>
        <w:t>四、评审内容及分值</w:t>
      </w:r>
    </w:p>
    <w:p>
      <w:pPr>
        <w:pStyle w:val="22"/>
        <w:pBdr>
          <w:top w:val="none" w:sz="0" w:space="0" w:color="auto"/>
          <w:left w:val="none" w:sz="0" w:space="0" w:color="auto"/>
          <w:bottom w:val="none" w:sz="0" w:space="0" w:color="auto"/>
          <w:right w:val="none" w:sz="0" w:space="0" w:color="auto"/>
        </w:pBdr>
        <w:kinsoku/>
        <w:wordWrap/>
        <w:overflowPunct/>
        <w:topLinePunct w:val="0"/>
        <w:autoSpaceDE/>
        <w:autoSpaceDN/>
        <w:adjustRightInd w:val="0"/>
        <w:snapToGrid w:val="0"/>
        <w:spacing w:line="560" w:lineRule="exact"/>
        <w:ind w:firstLineChars="200" w:firstLine="640"/>
        <w:contextualSpacing w:val="0"/>
        <w:textAlignment w:val="center"/>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评分总值最高为100分，评分分值（权重）分配如下：</w:t>
      </w:r>
    </w:p>
    <w:tbl>
      <w:tblPr>
        <w:jc w:val="left"/>
        <w:tblInd w:w="150" w:type="dxa"/>
        <w:tblBorders>
          <w:top w:val="outset" w:sz="6" w:space="0" w:color="111111"/>
          <w:left w:val="outset" w:sz="6" w:space="0" w:color="111111"/>
          <w:bottom w:val="outset" w:sz="6" w:space="0" w:color="111111"/>
          <w:right w:val="outset" w:sz="6" w:space="0" w:color="111111"/>
          <w:insideH w:val="outset" w:sz="6" w:space="0" w:color="auto"/>
          <w:insideV w:val="outset" w:sz="6" w:space="0" w:color="auto"/>
        </w:tblBorders>
        <w:tblLayout w:type="fixed"/>
        <w:tblCellMar>
          <w:top w:w="150" w:type="dxa"/>
          <w:left w:w="150" w:type="dxa"/>
          <w:bottom w:w="150" w:type="dxa"/>
          <w:right w:w="150" w:type="dxa"/>
        </w:tblCellMar>
      </w:tblPr>
      <w:tblGrid>
        <w:gridCol w:w="2121"/>
        <w:gridCol w:w="2272"/>
        <w:gridCol w:w="2272"/>
        <w:gridCol w:w="1813"/>
      </w:tblGrid>
      <w:tr>
        <w:trPr>
          <w:trHeight w:val="93"/>
        </w:trPr>
        <w:tc>
          <w:tcPr>
            <w:tcW w:w="2121" w:type="dxa"/>
            <w:tcBorders>
              <w:top w:val="inset" w:sz="6" w:space="0" w:color="111111"/>
              <w:left w:val="inset" w:sz="6" w:space="0" w:color="111111"/>
              <w:bottom w:val="inset" w:sz="6" w:space="0" w:color="111111"/>
              <w:right w:val="inset" w:sz="6" w:space="0" w:color="111111"/>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jc w:val="center"/>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评分项目</w:t>
            </w:r>
          </w:p>
        </w:tc>
        <w:tc>
          <w:tcPr>
            <w:tcW w:w="2272" w:type="dxa"/>
            <w:tcBorders>
              <w:top w:val="inset" w:sz="6" w:space="0" w:color="111111"/>
              <w:left w:val="inset" w:sz="6" w:space="0" w:color="111111"/>
              <w:bottom w:val="inset" w:sz="6" w:space="0" w:color="111111"/>
              <w:right w:val="inset" w:sz="6" w:space="0" w:color="111111"/>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jc w:val="center"/>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技术评分</w:t>
            </w:r>
          </w:p>
        </w:tc>
        <w:tc>
          <w:tcPr>
            <w:tcW w:w="2272" w:type="dxa"/>
            <w:tcBorders>
              <w:top w:val="inset" w:sz="6" w:space="0" w:color="111111"/>
              <w:left w:val="inset" w:sz="6" w:space="0" w:color="111111"/>
              <w:bottom w:val="inset" w:sz="6" w:space="0" w:color="111111"/>
              <w:right w:val="inset" w:sz="6" w:space="0" w:color="111111"/>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jc w:val="center"/>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商务评分</w:t>
            </w:r>
          </w:p>
        </w:tc>
        <w:tc>
          <w:tcPr>
            <w:tcW w:w="1813" w:type="dxa"/>
            <w:tcBorders>
              <w:top w:val="inset" w:sz="6" w:space="0" w:color="111111"/>
              <w:left w:val="inset" w:sz="6" w:space="0" w:color="111111"/>
              <w:bottom w:val="inset" w:sz="6" w:space="0" w:color="111111"/>
              <w:right w:val="inset" w:sz="6" w:space="0" w:color="111111"/>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jc w:val="center"/>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价格评分</w:t>
            </w:r>
          </w:p>
        </w:tc>
      </w:tr>
      <w:tr>
        <w:trPr>
          <w:trHeight w:val="398"/>
        </w:trPr>
        <w:tc>
          <w:tcPr>
            <w:tcW w:w="2121" w:type="dxa"/>
            <w:tcBorders>
              <w:top w:val="inset" w:sz="6" w:space="0" w:color="111111"/>
              <w:left w:val="inset" w:sz="6" w:space="0" w:color="111111"/>
              <w:bottom w:val="inset" w:sz="6" w:space="0" w:color="111111"/>
              <w:right w:val="inset" w:sz="6" w:space="0" w:color="111111"/>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firstLineChars="200" w:firstLine="64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分值</w:t>
            </w:r>
          </w:p>
        </w:tc>
        <w:tc>
          <w:tcPr>
            <w:tcW w:w="2272" w:type="dxa"/>
            <w:tcBorders>
              <w:top w:val="inset" w:sz="6" w:space="0" w:color="111111"/>
              <w:left w:val="inset" w:sz="6" w:space="0" w:color="111111"/>
              <w:bottom w:val="inset" w:sz="6" w:space="0" w:color="111111"/>
              <w:right w:val="inset" w:sz="6" w:space="0" w:color="111111"/>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jc w:val="center"/>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45分</w:t>
            </w:r>
          </w:p>
        </w:tc>
        <w:tc>
          <w:tcPr>
            <w:tcW w:w="2272" w:type="dxa"/>
            <w:tcBorders>
              <w:top w:val="inset" w:sz="6" w:space="0" w:color="111111"/>
              <w:left w:val="inset" w:sz="6" w:space="0" w:color="111111"/>
              <w:bottom w:val="inset" w:sz="6" w:space="0" w:color="111111"/>
              <w:right w:val="inset" w:sz="6" w:space="0" w:color="111111"/>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jc w:val="center"/>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30分</w:t>
            </w:r>
          </w:p>
        </w:tc>
        <w:tc>
          <w:tcPr>
            <w:tcW w:w="1813" w:type="dxa"/>
            <w:tcBorders>
              <w:top w:val="inset" w:sz="6" w:space="0" w:color="111111"/>
              <w:left w:val="inset" w:sz="6" w:space="0" w:color="111111"/>
              <w:bottom w:val="inset" w:sz="6" w:space="0" w:color="111111"/>
              <w:right w:val="inset" w:sz="6" w:space="0" w:color="111111"/>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firstLineChars="100" w:firstLine="32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25分</w:t>
            </w:r>
          </w:p>
        </w:tc>
      </w:tr>
    </w:tbl>
    <w:p>
      <w:pPr>
        <w:pStyle w:val="22"/>
        <w:pBdr>
          <w:top w:val="none" w:sz="0" w:space="0" w:color="auto"/>
          <w:left w:val="none" w:sz="0" w:space="0" w:color="auto"/>
          <w:bottom w:val="none" w:sz="0" w:space="0" w:color="auto"/>
          <w:right w:val="none" w:sz="0" w:space="0" w:color="auto"/>
        </w:pBdr>
        <w:kinsoku/>
        <w:wordWrap/>
        <w:overflowPunct/>
        <w:topLinePunct w:val="0"/>
        <w:autoSpaceDE/>
        <w:autoSpaceDN/>
        <w:adjustRightInd w:val="0"/>
        <w:snapToGrid w:val="0"/>
        <w:spacing w:line="560" w:lineRule="exact"/>
        <w:ind w:firstLineChars="200" w:firstLine="640"/>
        <w:contextualSpacing w:val="0"/>
        <w:textAlignment w:val="center"/>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注：各评委的算术平均值为该报价人的技术评分、商务评分。将技术评分、商务评分和价格评分相加得出总得分（总得分分值按四舍五入原则精确到小数点后两位）。</w:t>
      </w:r>
    </w:p>
    <w:p>
      <w:pPr>
        <w:pStyle w:val="23"/>
        <w:pBdr>
          <w:top w:val="none" w:sz="0" w:space="0" w:color="auto"/>
          <w:left w:val="none" w:sz="0" w:space="0" w:color="auto"/>
          <w:bottom w:val="none" w:sz="0" w:space="0" w:color="auto"/>
          <w:right w:val="none" w:sz="0" w:space="0" w:color="auto"/>
        </w:pBdr>
        <w:kinsoku/>
        <w:wordWrap/>
        <w:overflowPunct/>
        <w:topLinePunct w:val="0"/>
        <w:autoSpaceDE/>
        <w:autoSpaceDN/>
        <w:adjustRightInd w:val="0"/>
        <w:snapToGrid w:val="0"/>
        <w:spacing w:line="560" w:lineRule="exact"/>
        <w:ind w:left="0" w:firstLineChars="200" w:firstLine="640"/>
        <w:contextualSpacing w:val="0"/>
        <w:textAlignment w:val="center"/>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（一）技术评审：技术评分项明细及各单项所占权重详见附件二：《技术评审表》；</w:t>
      </w:r>
    </w:p>
    <w:p>
      <w:pPr>
        <w:pStyle w:val="23"/>
        <w:pBdr>
          <w:top w:val="none" w:sz="0" w:space="0" w:color="auto"/>
          <w:left w:val="none" w:sz="0" w:space="0" w:color="auto"/>
          <w:bottom w:val="none" w:sz="0" w:space="0" w:color="auto"/>
          <w:right w:val="none" w:sz="0" w:space="0" w:color="auto"/>
        </w:pBdr>
        <w:kinsoku/>
        <w:wordWrap/>
        <w:overflowPunct/>
        <w:topLinePunct w:val="0"/>
        <w:autoSpaceDE/>
        <w:autoSpaceDN/>
        <w:adjustRightInd w:val="0"/>
        <w:snapToGrid w:val="0"/>
        <w:spacing w:line="560" w:lineRule="exact"/>
        <w:ind w:firstLineChars="200" w:firstLine="640"/>
        <w:contextualSpacing w:val="0"/>
        <w:textAlignment w:val="center"/>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（二）商务评审：商务评分项明细及各单项所占权重详见附件三：《商务评审表》；</w:t>
      </w:r>
    </w:p>
    <w:p>
      <w:pPr>
        <w:pStyle w:val="24"/>
        <w:pBdr>
          <w:top w:val="none" w:sz="0" w:space="0" w:color="auto"/>
          <w:left w:val="none" w:sz="0" w:space="0" w:color="auto"/>
          <w:bottom w:val="none" w:sz="0" w:space="0" w:color="auto"/>
          <w:right w:val="none" w:sz="0" w:space="0" w:color="auto"/>
        </w:pBdr>
        <w:kinsoku/>
        <w:wordWrap/>
        <w:overflowPunct/>
        <w:topLinePunct w:val="0"/>
        <w:autoSpaceDE w:val="0"/>
        <w:autoSpaceDN w:val="0"/>
        <w:adjustRightInd w:val="0"/>
        <w:snapToGrid w:val="0"/>
        <w:spacing w:before="0" w:after="0" w:line="560" w:lineRule="exact"/>
        <w:ind w:firstLineChars="200" w:firstLine="640"/>
        <w:contextualSpacing w:val="0"/>
        <w:jc w:val="both"/>
        <w:textAlignment w:val="center"/>
        <w:rPr>
          <w:rFonts w:eastAsia="方正仿宋_GBK" w:cs="Times New Roman"/>
          <w:vanish w:val="0"/>
          <w:sz w:val="32"/>
          <w:szCs w:val="32"/>
        </w:rPr>
      </w:pPr>
      <w:r>
        <w:rPr>
          <w:rFonts w:eastAsia="方正仿宋_GBK" w:cs="Times New Roman"/>
          <w:vanish w:val="0"/>
          <w:sz w:val="32"/>
          <w:szCs w:val="32"/>
        </w:rPr>
        <w:t>（三）价格评审：</w:t>
      </w:r>
    </w:p>
    <w:tbl>
      <w:tblPr>
        <w:jc w:val="left"/>
        <w:tblInd w:w="147" w:type="dxa"/>
        <w:tblW w:w="8795" w:type="dxa"/>
        <w:tblBorders>
          <w:top w:val="outset" w:sz="6" w:space="0" w:color="111111"/>
          <w:left w:val="outset" w:sz="6" w:space="0" w:color="111111"/>
          <w:bottom w:val="outset" w:sz="6" w:space="0" w:color="111111"/>
          <w:right w:val="outset" w:sz="6" w:space="0" w:color="111111"/>
          <w:insideH w:val="outset" w:sz="6" w:space="0" w:color="auto"/>
          <w:insideV w:val="outset" w:sz="6" w:space="0" w:color="auto"/>
        </w:tblBorders>
        <w:tblLayout w:type="fixed"/>
        <w:tblCellMar>
          <w:top w:w="150" w:type="dxa"/>
          <w:left w:w="150" w:type="dxa"/>
          <w:bottom w:w="150" w:type="dxa"/>
          <w:right w:w="150" w:type="dxa"/>
        </w:tblCellMar>
      </w:tblPr>
      <w:tblGrid>
        <w:gridCol w:w="1646"/>
        <w:gridCol w:w="5265"/>
        <w:gridCol w:w="1884"/>
      </w:tblGrid>
      <w:tr>
        <w:trPr>
          <w:trHeight w:val="93"/>
        </w:trPr>
        <w:tc>
          <w:tcPr>
            <w:tcW w:w="1646" w:type="dxa"/>
            <w:tcBorders>
              <w:top w:val="inset" w:sz="6" w:space="0" w:color="111111"/>
              <w:left w:val="inset" w:sz="6" w:space="0" w:color="111111"/>
              <w:bottom w:val="inset" w:sz="6" w:space="0" w:color="111111"/>
              <w:right w:val="inset" w:sz="6" w:space="0" w:color="111111"/>
              <w:tl2br w:val="nil"/>
              <w:tr2bl w:val="nil"/>
            </w:tcBorders>
            <w:vAlign w:val="center"/>
          </w:tcPr>
          <w:p>
            <w:pPr>
              <w:pStyle w:val="24"/>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left="0"/>
              <w:jc w:val="center"/>
              <w:rPr>
                <w:rFonts w:ascii="方正黑体_GBK" w:eastAsia="方正黑体_GBK" w:cs="Times New Roman" w:hint="eastAsia"/>
                <w:vanish w:val="0"/>
                <w:sz w:val="32"/>
                <w:szCs w:val="32"/>
              </w:rPr>
            </w:pPr>
            <w:r>
              <w:rPr>
                <w:rFonts w:ascii="方正黑体_GBK" w:eastAsia="方正黑体_GBK" w:cs="Times New Roman" w:hint="eastAsia"/>
                <w:vanish w:val="0"/>
                <w:sz w:val="32"/>
                <w:szCs w:val="32"/>
              </w:rPr>
              <w:t>评分项目</w:t>
            </w:r>
          </w:p>
        </w:tc>
        <w:tc>
          <w:tcPr>
            <w:tcW w:w="5265" w:type="dxa"/>
            <w:tcBorders>
              <w:top w:val="inset" w:sz="6" w:space="0" w:color="111111"/>
              <w:left w:val="inset" w:sz="6" w:space="0" w:color="111111"/>
              <w:bottom w:val="inset" w:sz="6" w:space="0" w:color="111111"/>
              <w:right w:val="inset" w:sz="6" w:space="0" w:color="111111"/>
              <w:tl2br w:val="nil"/>
              <w:tr2bl w:val="nil"/>
            </w:tcBorders>
            <w:vAlign w:val="center"/>
          </w:tcPr>
          <w:p>
            <w:pPr>
              <w:pStyle w:val="24"/>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left="420" w:firstLineChars="200" w:firstLine="640"/>
              <w:jc w:val="center"/>
              <w:rPr>
                <w:rFonts w:ascii="方正黑体_GBK" w:eastAsia="方正黑体_GBK" w:cs="Times New Roman" w:hint="eastAsia"/>
                <w:vanish w:val="0"/>
                <w:sz w:val="32"/>
                <w:szCs w:val="32"/>
              </w:rPr>
            </w:pPr>
            <w:r>
              <w:rPr>
                <w:rFonts w:ascii="方正黑体_GBK" w:eastAsia="方正黑体_GBK" w:cs="Times New Roman" w:hint="eastAsia"/>
                <w:b/>
                <w:bCs/>
                <w:vanish w:val="0"/>
                <w:sz w:val="32"/>
                <w:szCs w:val="32"/>
              </w:rPr>
              <w:t>详细评审</w:t>
            </w:r>
          </w:p>
        </w:tc>
        <w:tc>
          <w:tcPr>
            <w:tcW w:w="1884" w:type="dxa"/>
            <w:tcBorders>
              <w:top w:val="inset" w:sz="6" w:space="0" w:color="111111"/>
              <w:left w:val="inset" w:sz="6" w:space="0" w:color="111111"/>
              <w:bottom w:val="inset" w:sz="6" w:space="0" w:color="111111"/>
              <w:right w:val="inset" w:sz="6" w:space="0" w:color="111111"/>
              <w:tl2br w:val="nil"/>
              <w:tr2bl w:val="nil"/>
            </w:tcBorders>
            <w:vAlign w:val="center"/>
          </w:tcPr>
          <w:p>
            <w:pPr>
              <w:pStyle w:val="24"/>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left="0"/>
              <w:jc w:val="center"/>
              <w:rPr>
                <w:rFonts w:ascii="方正黑体_GBK" w:eastAsia="方正黑体_GBK" w:cs="Times New Roman" w:hint="eastAsia"/>
                <w:vanish w:val="0"/>
                <w:sz w:val="32"/>
                <w:szCs w:val="32"/>
              </w:rPr>
            </w:pPr>
            <w:r>
              <w:rPr>
                <w:rFonts w:ascii="方正黑体_GBK" w:eastAsia="方正黑体_GBK" w:cs="Times New Roman" w:hint="eastAsia"/>
                <w:vanish w:val="0"/>
                <w:sz w:val="32"/>
                <w:szCs w:val="32"/>
              </w:rPr>
              <w:t>价格评分</w:t>
            </w:r>
          </w:p>
        </w:tc>
      </w:tr>
      <w:tr>
        <w:trPr>
          <w:trHeight w:val="398"/>
        </w:trPr>
        <w:tc>
          <w:tcPr>
            <w:tcW w:w="1646" w:type="dxa"/>
            <w:tcBorders>
              <w:top w:val="inset" w:sz="6" w:space="0" w:color="111111"/>
              <w:left w:val="inset" w:sz="6" w:space="0" w:color="111111"/>
              <w:bottom w:val="inset" w:sz="6" w:space="0" w:color="111111"/>
              <w:right w:val="inset" w:sz="6" w:space="0" w:color="111111"/>
              <w:tl2br w:val="nil"/>
              <w:tr2bl w:val="nil"/>
            </w:tcBorders>
            <w:vAlign w:val="center"/>
          </w:tcPr>
          <w:p>
            <w:pPr>
              <w:pStyle w:val="24"/>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100" w:firstLine="320"/>
              <w:jc w:val="both"/>
              <w:rPr>
                <w:rFonts w:eastAsia="方正仿宋_GBK" w:cs="Times New Roman"/>
                <w:vanish w:val="0"/>
                <w:sz w:val="32"/>
                <w:szCs w:val="32"/>
              </w:rPr>
            </w:pPr>
            <w:r>
              <w:rPr>
                <w:rFonts w:eastAsia="方正仿宋_GBK" w:cs="Times New Roman"/>
                <w:vanish w:val="0"/>
                <w:sz w:val="32"/>
                <w:szCs w:val="32"/>
              </w:rPr>
              <w:t>分值</w:t>
            </w:r>
          </w:p>
        </w:tc>
        <w:tc>
          <w:tcPr>
            <w:tcW w:w="5265" w:type="dxa"/>
            <w:tcBorders>
              <w:top w:val="inset" w:sz="6" w:space="0" w:color="111111"/>
              <w:left w:val="inset" w:sz="6" w:space="0" w:color="111111"/>
              <w:bottom w:val="inset" w:sz="6" w:space="0" w:color="111111"/>
              <w:right w:val="inset" w:sz="6" w:space="0" w:color="111111"/>
              <w:tl2br w:val="nil"/>
              <w:tr2bl w:val="nil"/>
            </w:tcBorders>
            <w:vAlign w:val="center"/>
          </w:tcPr>
          <w:p>
            <w:pPr>
              <w:pStyle w:val="24"/>
              <w:spacing w:line="560" w:lineRule="exact"/>
              <w:jc w:val="both"/>
              <w:rPr>
                <w:rFonts w:eastAsia="方正仿宋_GBK" w:cs="Times New Roman"/>
                <w:sz w:val="32"/>
                <w:szCs w:val="32"/>
              </w:rPr>
            </w:pPr>
            <w:r>
              <w:rPr>
                <w:rFonts w:eastAsia="方正仿宋_GBK" w:cs="Times New Roman"/>
                <w:snapToGrid w:val="0"/>
                <w:kern w:val="2"/>
                <w:sz w:val="32"/>
                <w:szCs w:val="32"/>
                <w:bdr w:val="none" w:sz="0" w:space="0" w:color="auto"/>
                <w:lang w:bidi="ar-SA"/>
              </w:rPr>
              <w:t>按照《招标代理服务收费标准》（计价格</w:t>
            </w:r>
            <w:r>
              <w:rPr>
                <w:rFonts w:eastAsia="方正仿宋_GBK" w:cs="Times New Roman" w:hint="eastAsia"/>
                <w:snapToGrid w:val="0"/>
                <w:kern w:val="2"/>
                <w:sz w:val="32"/>
                <w:szCs w:val="32"/>
                <w:bdr w:val="none" w:sz="0" w:space="0" w:color="auto"/>
                <w:lang w:bidi="ar-SA"/>
              </w:rPr>
              <w:t>〔</w:t>
            </w:r>
            <w:r>
              <w:rPr>
                <w:rFonts w:eastAsia="方正仿宋_GBK" w:cs="Times New Roman"/>
                <w:snapToGrid w:val="0"/>
                <w:kern w:val="2"/>
                <w:sz w:val="32"/>
                <w:szCs w:val="32"/>
                <w:bdr w:val="none" w:sz="0" w:space="0" w:color="auto"/>
                <w:lang w:bidi="ar-SA"/>
              </w:rPr>
              <w:t>2002</w:t>
            </w:r>
            <w:r>
              <w:rPr>
                <w:rFonts w:eastAsia="方正仿宋_GBK" w:cs="Times New Roman" w:hint="eastAsia"/>
                <w:snapToGrid w:val="0"/>
                <w:kern w:val="2"/>
                <w:sz w:val="32"/>
                <w:szCs w:val="32"/>
                <w:bdr w:val="none" w:sz="0" w:space="0" w:color="auto"/>
                <w:lang w:bidi="ar-SA"/>
              </w:rPr>
              <w:t>〕</w:t>
            </w:r>
            <w:r>
              <w:rPr>
                <w:rFonts w:eastAsia="方正仿宋_GBK" w:cs="Times New Roman"/>
                <w:snapToGrid w:val="0"/>
                <w:kern w:val="2"/>
                <w:sz w:val="32"/>
                <w:szCs w:val="32"/>
                <w:bdr w:val="none" w:sz="0" w:space="0" w:color="auto"/>
                <w:lang w:bidi="ar-SA"/>
              </w:rPr>
              <w:t>1980号）标准进行下浮的比例进行评审。</w:t>
            </w:r>
          </w:p>
        </w:tc>
        <w:tc>
          <w:tcPr>
            <w:tcW w:w="1884" w:type="dxa"/>
            <w:tcBorders>
              <w:top w:val="inset" w:sz="6" w:space="0" w:color="111111"/>
              <w:left w:val="inset" w:sz="6" w:space="0" w:color="111111"/>
              <w:bottom w:val="inset" w:sz="6" w:space="0" w:color="111111"/>
              <w:right w:val="inset" w:sz="6" w:space="0" w:color="111111"/>
              <w:tl2br w:val="nil"/>
              <w:tr2bl w:val="nil"/>
            </w:tcBorders>
            <w:vAlign w:val="center"/>
          </w:tcPr>
          <w:p>
            <w:pPr>
              <w:pStyle w:val="24"/>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left="0"/>
              <w:jc w:val="center"/>
              <w:rPr>
                <w:rFonts w:eastAsia="方正仿宋_GBK" w:cs="Times New Roman"/>
                <w:vanish w:val="0"/>
                <w:sz w:val="32"/>
                <w:szCs w:val="32"/>
              </w:rPr>
            </w:pPr>
            <w:r>
              <w:rPr>
                <w:rFonts w:eastAsia="方正仿宋_GBK" w:cs="Times New Roman"/>
                <w:vanish w:val="0"/>
                <w:sz w:val="32"/>
                <w:szCs w:val="32"/>
              </w:rPr>
              <w:t>25分</w:t>
            </w:r>
          </w:p>
        </w:tc>
      </w:tr>
    </w:tbl>
    <w:p>
      <w:pPr>
        <w:pStyle w:val="25"/>
        <w:adjustRightInd w:val="0"/>
        <w:snapToGrid w:val="0"/>
        <w:spacing w:line="560" w:lineRule="exact"/>
        <w:ind w:firstLineChars="200" w:firstLine="640"/>
        <w:contextualSpacing w:val="0"/>
        <w:textAlignment w:val="center"/>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注：计算价格评分：各有效报价人的报价中（校核修正后的报价为评审价），取最低者作为基准价，各有效报价人的价格评分统一按照下列公式计算：</w:t>
      </w:r>
    </w:p>
    <w:p>
      <w:pPr>
        <w:pStyle w:val="202"/>
        <w:adjustRightInd w:val="0"/>
        <w:snapToGrid w:val="0"/>
        <w:spacing w:line="560" w:lineRule="exact"/>
        <w:ind w:firstLineChars="200" w:firstLine="640"/>
        <w:textAlignment w:val="center"/>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价格评分＝（基准价÷评审价）×25。</w:t>
      </w:r>
    </w:p>
    <w:p>
      <w:pPr>
        <w:pStyle w:val="202"/>
        <w:adjustRightInd w:val="0"/>
        <w:snapToGrid w:val="0"/>
        <w:spacing w:line="560" w:lineRule="exact"/>
        <w:ind w:firstLineChars="200" w:firstLine="640"/>
        <w:textAlignment w:val="center"/>
        <w:rPr>
          <w:rFonts w:ascii="方正黑体_GBK" w:eastAsia="方正黑体_GBK" w:cs="Times New Roman" w:hint="eastAsia"/>
          <w:sz w:val="32"/>
          <w:szCs w:val="32"/>
        </w:rPr>
      </w:pPr>
      <w:r>
        <w:rPr>
          <w:rFonts w:ascii="方正黑体_GBK" w:eastAsia="方正黑体_GBK" w:cs="Times New Roman" w:hint="eastAsia"/>
          <w:sz w:val="32"/>
          <w:szCs w:val="32"/>
        </w:rPr>
        <w:t>五、</w:t>
      </w:r>
      <w:r>
        <w:rPr>
          <w:rFonts w:ascii="方正黑体_GBK" w:eastAsia="方正黑体_GBK" w:cs="Times New Roman"/>
          <w:sz w:val="32"/>
          <w:szCs w:val="32"/>
        </w:rPr>
        <w:t>报价及其他事项说明</w:t>
      </w:r>
    </w:p>
    <w:p>
      <w:pPr>
        <w:pStyle w:val="25"/>
        <w:adjustRightInd w:val="0"/>
        <w:snapToGrid w:val="0"/>
        <w:spacing w:line="560" w:lineRule="exact"/>
        <w:ind w:firstLineChars="200" w:firstLine="640"/>
        <w:contextualSpacing w:val="0"/>
        <w:textAlignment w:val="center"/>
        <w:rPr>
          <w:rFonts w:ascii="Times New Roman" w:eastAsia="方正仿宋_GBK" w:cs="Times New Roman" w:hAnsi="Times New Roman"/>
          <w:sz w:val="32"/>
          <w:szCs w:val="32"/>
        </w:rPr>
      </w:pPr>
      <w:r>
        <w:rPr>
          <w:rFonts w:ascii="Times New Roman" w:eastAsia="方正仿宋_GBK" w:cs="Times New Roman" w:hAnsi="Times New Roman"/>
          <w:sz w:val="32"/>
          <w:szCs w:val="32"/>
        </w:rPr>
        <w:t>（一）请按照《参考报价格式》（详见附件四）</w:t>
      </w:r>
      <w:r>
        <w:rPr>
          <w:rFonts w:eastAsia="方正仿宋_GBK"/>
          <w:snapToGrid w:val="0"/>
          <w:sz w:val="32"/>
          <w:szCs w:val="32"/>
          <w:lang w:bidi="ar-SA"/>
        </w:rPr>
        <w:t>内容填写并随附相关证明文件，装订成册形成考察比选文件，封面和骑缝加盖采购代理机构公章。</w:t>
      </w:r>
    </w:p>
    <w:p>
      <w:pPr>
        <w:pStyle w:val="207"/>
        <w:widowControl/>
        <w:suppressAutoHyphens w:val="0"/>
        <w:adjustRightInd w:val="0"/>
        <w:snapToGrid w:val="0"/>
        <w:spacing w:line="560" w:lineRule="exact"/>
        <w:ind w:firstLineChars="200" w:firstLine="640"/>
        <w:textAlignment w:val="center"/>
        <w:rPr>
          <w:rFonts w:eastAsia="方正仿宋_GBK"/>
          <w:sz w:val="32"/>
          <w:szCs w:val="32"/>
        </w:rPr>
      </w:pPr>
      <w:r>
        <w:rPr>
          <w:rFonts w:eastAsia="方正仿宋_GBK"/>
          <w:snapToGrid w:val="0"/>
          <w:sz w:val="32"/>
          <w:szCs w:val="32"/>
          <w:lang w:bidi="ar-SA"/>
        </w:rPr>
        <w:t>（二）</w:t>
      </w:r>
      <w:r>
        <w:rPr>
          <w:rFonts w:eastAsia="方正仿宋_GBK"/>
          <w:sz w:val="32"/>
          <w:szCs w:val="32"/>
          <w:lang w:eastAsia="zh-CN"/>
        </w:rPr>
        <w:t>递交文件格式要求：纸质文件与相关电子件密封提供，封面写明采购代理机构名称、联系人、电话、时间。报价文件数量为</w:t>
      </w:r>
      <w:r>
        <w:rPr>
          <w:rFonts w:eastAsia="方正仿宋_GBK"/>
          <w:b/>
          <w:bCs/>
          <w:sz w:val="32"/>
          <w:szCs w:val="32"/>
          <w:lang w:eastAsia="zh-CN"/>
        </w:rPr>
        <w:t>正本壹份，副本肆份，U盘或电子光盘壹份</w:t>
      </w:r>
      <w:r>
        <w:rPr>
          <w:rFonts w:eastAsia="方正仿宋_GBK"/>
          <w:sz w:val="32"/>
          <w:szCs w:val="32"/>
          <w:lang w:eastAsia="zh-CN"/>
        </w:rPr>
        <w:t>。</w:t>
      </w:r>
    </w:p>
    <w:p>
      <w:pPr>
        <w:pStyle w:val="207"/>
        <w:adjustRightInd w:val="0"/>
        <w:snapToGrid w:val="0"/>
        <w:spacing w:line="560" w:lineRule="exact"/>
        <w:ind w:firstLineChars="200" w:firstLine="640"/>
        <w:textAlignment w:val="center"/>
        <w:rPr>
          <w:rFonts w:eastAsia="方正仿宋_GBK"/>
          <w:sz w:val="32"/>
          <w:szCs w:val="32"/>
        </w:rPr>
      </w:pPr>
      <w:r>
        <w:rPr>
          <w:rFonts w:eastAsia="方正仿宋_GBK"/>
          <w:snapToGrid w:val="0"/>
          <w:sz w:val="32"/>
          <w:szCs w:val="32"/>
        </w:rPr>
        <w:t>（三）提供的宣传资料、网站截图、承诺书或相关证书等证明文件，</w:t>
      </w:r>
      <w:r>
        <w:rPr>
          <w:rFonts w:eastAsia="方正仿宋_GBK"/>
          <w:sz w:val="32"/>
          <w:szCs w:val="32"/>
        </w:rPr>
        <w:t>必须保证材料的真实性，我单位保留对入围代理机构开展现场考察核实的权利。在后续的项目实施过程中，如发现报价文件弄虚作假、作虚假承诺的或随意更换服务人员的，我单位有权立即终止合作。</w:t>
      </w:r>
    </w:p>
    <w:p>
      <w:pPr>
        <w:pStyle w:val="207"/>
        <w:adjustRightInd w:val="0"/>
        <w:snapToGrid w:val="0"/>
        <w:spacing w:line="560" w:lineRule="exact"/>
        <w:ind w:firstLineChars="200" w:firstLine="640"/>
        <w:textAlignment w:val="center"/>
        <w:rPr>
          <w:rFonts w:eastAsia="方正仿宋_GBK"/>
          <w:sz w:val="32"/>
          <w:szCs w:val="32"/>
        </w:rPr>
      </w:pPr>
      <w:r>
        <w:rPr>
          <w:rFonts w:eastAsia="方正仿宋_GBK"/>
          <w:sz w:val="32"/>
          <w:szCs w:val="32"/>
        </w:rPr>
        <w:t>（四）</w:t>
      </w:r>
      <w:r>
        <w:rPr>
          <w:rFonts w:ascii="方正仿宋_GBK" w:eastAsia="方正仿宋_GBK" w:cs="Times New Roman" w:hint="eastAsia"/>
          <w:sz w:val="32"/>
          <w:szCs w:val="32"/>
        </w:rPr>
        <w:t>采购代理机构所提交的所有资料仅供我</w:t>
      </w:r>
      <w:r>
        <w:rPr>
          <w:rFonts w:ascii="方正仿宋_GBK" w:eastAsia="方正仿宋_GBK" w:cs="Times New Roman"/>
          <w:sz w:val="32"/>
          <w:szCs w:val="32"/>
        </w:rPr>
        <w:t>单位内部考察评审及</w:t>
      </w:r>
      <w:r>
        <w:rPr>
          <w:rFonts w:ascii="方正仿宋_GBK" w:eastAsia="方正仿宋_GBK" w:cs="Times New Roman" w:hint="eastAsia"/>
          <w:sz w:val="32"/>
          <w:szCs w:val="32"/>
        </w:rPr>
        <w:t>备案之用</w:t>
      </w:r>
      <w:r>
        <w:rPr>
          <w:rFonts w:ascii="方正仿宋_GBK" w:eastAsia="方正仿宋_GBK" w:cs="Times New Roman"/>
          <w:sz w:val="32"/>
          <w:szCs w:val="32"/>
        </w:rPr>
        <w:t>，</w:t>
      </w:r>
      <w:r>
        <w:rPr>
          <w:rFonts w:eastAsia="方正仿宋_GBK"/>
          <w:sz w:val="32"/>
          <w:szCs w:val="32"/>
        </w:rPr>
        <w:t>上述资料考察比选完成后不予退回。</w:t>
      </w:r>
    </w:p>
    <w:p>
      <w:pPr>
        <w:pStyle w:val="208"/>
        <w:adjustRightInd w:val="0"/>
        <w:snapToGrid w:val="0"/>
        <w:spacing w:line="560" w:lineRule="exact"/>
        <w:ind w:firstLineChars="200" w:firstLine="640"/>
        <w:textAlignment w:val="center"/>
        <w:rPr>
          <w:rFonts w:ascii="方正仿宋_GBK" w:eastAsia="方正仿宋_GBK" w:cs="Times New Roman" w:hint="eastAsia"/>
          <w:sz w:val="32"/>
          <w:szCs w:val="32"/>
        </w:rPr>
      </w:pPr>
      <w:r>
        <w:rPr>
          <w:rFonts w:ascii="Times New Roman" w:eastAsia="方正仿宋_GBK" w:cs="Times New Roman" w:hAnsi="Times New Roman"/>
          <w:sz w:val="32"/>
          <w:szCs w:val="32"/>
        </w:rPr>
        <w:t>（五）</w:t>
      </w:r>
      <w:r>
        <w:rPr>
          <w:rFonts w:ascii="Times New Roman" w:eastAsia="方正仿宋_GBK" w:cs="Times New Roman" w:hAnsi="Times New Roman" w:hint="eastAsia"/>
          <w:sz w:val="32"/>
          <w:szCs w:val="32"/>
        </w:rPr>
        <w:t>我</w:t>
      </w:r>
      <w:r>
        <w:rPr>
          <w:rFonts w:ascii="Times New Roman" w:eastAsia="方正仿宋_GBK" w:cs="Times New Roman" w:hAnsi="Times New Roman"/>
          <w:sz w:val="32"/>
          <w:szCs w:val="32"/>
        </w:rPr>
        <w:t>单</w:t>
      </w:r>
      <w:r>
        <w:rPr>
          <w:rFonts w:ascii="方正仿宋_GBK" w:eastAsia="方正仿宋_GBK" w:cs="Times New Roman"/>
          <w:sz w:val="32"/>
          <w:szCs w:val="32"/>
        </w:rPr>
        <w:t>位</w:t>
      </w:r>
      <w:r>
        <w:rPr>
          <w:rFonts w:ascii="方正仿宋_GBK" w:eastAsia="方正仿宋_GBK" w:cs="Times New Roman" w:hint="eastAsia"/>
          <w:sz w:val="32"/>
          <w:szCs w:val="32"/>
        </w:rPr>
        <w:t>仅对</w:t>
      </w:r>
      <w:r>
        <w:rPr>
          <w:rFonts w:ascii="方正仿宋_GBK" w:eastAsia="方正仿宋_GBK" w:cs="Times New Roman"/>
          <w:sz w:val="32"/>
          <w:szCs w:val="32"/>
        </w:rPr>
        <w:t>经考察比选确定入围的</w:t>
      </w:r>
      <w:r>
        <w:rPr>
          <w:rFonts w:ascii="方正仿宋_GBK" w:eastAsia="方正仿宋_GBK" w:cs="Times New Roman" w:hint="eastAsia"/>
          <w:sz w:val="32"/>
          <w:szCs w:val="32"/>
        </w:rPr>
        <w:t>采购代理机构，通知商谈合作</w:t>
      </w:r>
      <w:r>
        <w:rPr>
          <w:rFonts w:ascii="方正仿宋_GBK" w:eastAsia="方正仿宋_GBK" w:cs="Times New Roman"/>
          <w:sz w:val="32"/>
          <w:szCs w:val="32"/>
        </w:rPr>
        <w:t>、签订委托合同事宜（《</w:t>
      </w:r>
      <w:r>
        <w:rPr>
          <w:rFonts w:ascii="方正仿宋_GBK" w:eastAsia="方正仿宋_GBK" w:cs="Times New Roman" w:hint="eastAsia"/>
          <w:sz w:val="32"/>
          <w:szCs w:val="32"/>
        </w:rPr>
        <w:t>采购代理服务</w:t>
      </w:r>
      <w:r>
        <w:rPr>
          <w:rFonts w:ascii="方正仿宋_GBK" w:eastAsia="方正仿宋_GBK" w:cs="Times New Roman"/>
          <w:sz w:val="32"/>
          <w:szCs w:val="32"/>
        </w:rPr>
        <w:t>合同》《</w:t>
      </w:r>
      <w:r>
        <w:rPr>
          <w:rFonts w:ascii="方正仿宋_GBK" w:eastAsia="方正仿宋_GBK" w:cs="Times New Roman" w:hint="eastAsia"/>
          <w:sz w:val="32"/>
          <w:szCs w:val="32"/>
        </w:rPr>
        <w:t>廉洁风险协议</w:t>
      </w:r>
      <w:r>
        <w:rPr>
          <w:rFonts w:ascii="方正仿宋_GBK" w:eastAsia="方正仿宋_GBK" w:cs="Times New Roman"/>
          <w:sz w:val="32"/>
          <w:szCs w:val="32"/>
        </w:rPr>
        <w:t>》模板详见附件五、六）。</w:t>
      </w:r>
      <w:r>
        <w:rPr>
          <w:rFonts w:ascii="Times New Roman" w:eastAsia="方正仿宋_GBK" w:cs="Times New Roman" w:hAnsi="Times New Roman"/>
          <w:b/>
          <w:bCs/>
          <w:vanish w:val="0"/>
          <w:sz w:val="32"/>
          <w:szCs w:val="32"/>
        </w:rPr>
        <w:br w:type="page"/>
        <w:t>附件一：《资格性和符合性审查表》</w:t>
      </w:r>
    </w:p>
    <w:tbl>
      <w:tblPr>
        <w:jc w:val="left"/>
        <w:tblInd w:w="108" w:type="dxa"/>
        <w:tblW w:w="8792"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2323"/>
        <w:gridCol w:w="6469"/>
      </w:tblGrid>
      <w:tr>
        <w:trPr>
          <w:trHeight w:val="658"/>
        </w:trPr>
        <w:tc>
          <w:tcPr>
            <w:tcW w:w="8792" w:type="dxa"/>
            <w:gridSpan w:val="2"/>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firstLineChars="200" w:firstLine="640"/>
              <w:jc w:val="center"/>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评审内容</w:t>
            </w:r>
          </w:p>
        </w:tc>
      </w:tr>
      <w:tr>
        <w:trPr>
          <w:cantSplit/>
          <w:trHeight w:val="837"/>
        </w:trPr>
        <w:tc>
          <w:tcPr>
            <w:tcW w:w="2323" w:type="dxa"/>
            <w:vMerge w:val="restart"/>
            <w:tcBorders>
              <w:top w:val="single" w:sz="4" w:space="0" w:color="auto"/>
              <w:left w:val="single" w:sz="4" w:space="0" w:color="auto"/>
              <w:bottom w:val="single" w:sz="4" w:space="0" w:color="auto"/>
              <w:right w:val="single" w:sz="4" w:space="0" w:color="auto"/>
              <w:tl2br w:val="nil"/>
              <w:tr2bl w:val="nil"/>
            </w:tcBorders>
            <w:textDirection w:val="tbRlV"/>
            <w:vAlign w:val="center"/>
          </w:tcPr>
          <w:p>
            <w:pPr>
              <w:pStyle w:val="28"/>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before="0" w:after="0" w:line="560" w:lineRule="exact"/>
              <w:ind w:left="113" w:right="113" w:firstLineChars="650" w:firstLine="208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资格性审查</w:t>
            </w:r>
          </w:p>
        </w:tc>
        <w:tc>
          <w:tcPr>
            <w:tcW w:w="6469" w:type="dxa"/>
            <w:tcBorders>
              <w:top w:val="single" w:sz="4" w:space="0" w:color="auto"/>
              <w:left w:val="single" w:sz="4" w:space="0" w:color="auto"/>
              <w:bottom w:val="single" w:sz="4" w:space="0" w:color="auto"/>
              <w:right w:val="single" w:sz="4" w:space="0" w:color="auto"/>
              <w:tl2br w:val="nil"/>
              <w:tr2bl w:val="nil"/>
            </w:tcBorders>
            <w:vAlign w:val="center"/>
          </w:tcPr>
          <w:p>
            <w:pPr>
              <w:pStyle w:val="34"/>
              <w:adjustRightInd w:val="0"/>
              <w:snapToGrid w:val="0"/>
              <w:spacing w:line="560" w:lineRule="exact"/>
              <w:rPr>
                <w:rFonts w:ascii="Times New Roman" w:eastAsia="方正仿宋_GBK" w:cs="Times New Roman" w:hAnsi="Times New Roman"/>
                <w:sz w:val="32"/>
                <w:szCs w:val="32"/>
                <w:bdr w:val="none" w:sz="0" w:space="0" w:color="auto"/>
                <w:shd w:val="clear" w:color="auto" w:fill="auto"/>
              </w:rPr>
            </w:pPr>
            <w:r>
              <w:rPr>
                <w:rFonts w:ascii="Times New Roman" w:eastAsia="方正仿宋_GBK" w:cs="Times New Roman" w:hAnsi="Times New Roman"/>
                <w:sz w:val="32"/>
                <w:szCs w:val="32"/>
                <w:lang w:eastAsia="ar-SA"/>
              </w:rPr>
              <w:t>中华人民共和国境内注册的独立法人企业或其他组织，具有独立承担民事责任的能力。</w:t>
            </w:r>
            <w:r>
              <w:rPr>
                <w:rFonts w:ascii="Times New Roman" w:eastAsia="方正仿宋_GBK" w:cs="Times New Roman" w:hAnsi="Times New Roman"/>
                <w:snapToGrid w:val="0"/>
                <w:sz w:val="32"/>
                <w:szCs w:val="32"/>
                <w:bdr w:val="none" w:sz="0" w:space="0" w:color="auto"/>
                <w:shd w:val="clear" w:color="auto" w:fill="auto"/>
              </w:rPr>
              <w:t>（提供营业执照扫描件，如营业执照没有体现经营范围的，则须提供工商部门网站查询页面（含经营范围）打印页）</w:t>
            </w:r>
          </w:p>
        </w:tc>
      </w:tr>
      <w:tr>
        <w:trPr>
          <w:trHeight w:val="1889"/>
        </w:trPr>
        <w:tc>
          <w:tcPr>
            <w:tcW w:w="2323" w:type="dxa"/>
            <w:vMerge/>
            <w:tcBorders>
              <w:top w:val="single" w:sz="4" w:space="0" w:color="auto"/>
              <w:left w:val="single" w:sz="4" w:space="0" w:color="auto"/>
              <w:bottom w:val="single" w:sz="4" w:space="0" w:color="auto"/>
              <w:right w:val="single" w:sz="4" w:space="0" w:color="auto"/>
              <w:tl2br w:val="nil"/>
              <w:tr2bl w:val="nil"/>
            </w:tcBorders>
            <w:textDirection w:val="tbRlV"/>
            <w:vAlign w:val="center"/>
          </w:tcPr>
          <w:p/>
        </w:tc>
        <w:tc>
          <w:tcPr>
            <w:tcW w:w="6469" w:type="dxa"/>
            <w:tcBorders>
              <w:top w:val="single" w:sz="4" w:space="0" w:color="auto"/>
              <w:left w:val="single" w:sz="4" w:space="0" w:color="auto"/>
              <w:bottom w:val="single" w:sz="4" w:space="0" w:color="auto"/>
              <w:right w:val="single" w:sz="4" w:space="0" w:color="auto"/>
              <w:tl2br w:val="nil"/>
              <w:tr2bl w:val="nil"/>
            </w:tcBorders>
            <w:vAlign w:val="center"/>
          </w:tcPr>
          <w:p>
            <w:pPr>
              <w:pStyle w:val="40"/>
              <w:adjustRightInd w:val="0"/>
              <w:snapToGrid w:val="0"/>
              <w:spacing w:line="560" w:lineRule="exact"/>
              <w:rPr>
                <w:rFonts w:ascii="Times New Roman" w:eastAsia="方正仿宋_GBK" w:cs="Times New Roman" w:hAnsi="Times New Roman"/>
                <w:snapToGrid w:val="0"/>
                <w:sz w:val="32"/>
                <w:szCs w:val="32"/>
                <w:bdr w:val="none" w:sz="0" w:space="0" w:color="auto"/>
                <w:shd w:val="clear" w:color="auto" w:fill="auto"/>
              </w:rPr>
            </w:pPr>
            <w:r>
              <w:rPr>
                <w:rFonts w:ascii="Times New Roman" w:eastAsia="方正仿宋_GBK" w:cs="Times New Roman" w:hAnsi="Times New Roman"/>
                <w:snapToGrid w:val="0"/>
                <w:sz w:val="32"/>
                <w:szCs w:val="32"/>
                <w:bdr w:val="none" w:sz="0" w:space="0" w:color="auto"/>
                <w:shd w:val="clear" w:color="auto" w:fill="auto"/>
              </w:rPr>
              <w:t>已在广州市登记从业信息。（提供在</w:t>
            </w:r>
            <w:r>
              <w:rPr>
                <w:rFonts w:ascii="Times New Roman" w:eastAsia="方正仿宋_GBK" w:cs="Times New Roman" w:hAnsi="Times New Roman" w:hint="eastAsia"/>
                <w:snapToGrid w:val="0"/>
                <w:sz w:val="32"/>
                <w:szCs w:val="32"/>
                <w:bdr w:val="none" w:sz="0" w:space="0" w:color="auto"/>
                <w:shd w:val="clear" w:color="auto" w:fill="auto"/>
              </w:rPr>
              <w:t>“</w:t>
            </w:r>
            <w:r>
              <w:rPr>
                <w:rFonts w:ascii="Times New Roman" w:eastAsia="方正仿宋_GBK" w:cs="Times New Roman" w:hAnsi="Times New Roman"/>
                <w:snapToGrid w:val="0"/>
                <w:sz w:val="32"/>
                <w:szCs w:val="32"/>
                <w:bdr w:val="none" w:sz="0" w:space="0" w:color="auto"/>
                <w:shd w:val="clear" w:color="auto" w:fill="auto"/>
              </w:rPr>
              <w:t>中国政府采购网</w:t>
            </w:r>
            <w:r>
              <w:rPr>
                <w:rFonts w:ascii="Times New Roman" w:eastAsia="方正仿宋_GBK" w:cs="Times New Roman" w:hAnsi="Times New Roman" w:hint="eastAsia"/>
                <w:snapToGrid w:val="0"/>
                <w:sz w:val="32"/>
                <w:szCs w:val="32"/>
                <w:bdr w:val="none" w:sz="0" w:space="0" w:color="auto"/>
                <w:shd w:val="clear" w:color="auto" w:fill="auto"/>
              </w:rPr>
              <w:t>”“</w:t>
            </w:r>
            <w:r>
              <w:rPr>
                <w:rFonts w:ascii="Times New Roman" w:eastAsia="方正仿宋_GBK" w:cs="Times New Roman" w:hAnsi="Times New Roman"/>
                <w:snapToGrid w:val="0"/>
                <w:sz w:val="32"/>
                <w:szCs w:val="32"/>
                <w:bdr w:val="none" w:sz="0" w:space="0" w:color="auto"/>
                <w:shd w:val="clear" w:color="auto" w:fill="auto"/>
              </w:rPr>
              <w:t>广东省政府采购网</w:t>
            </w:r>
            <w:r>
              <w:rPr>
                <w:rFonts w:ascii="Times New Roman" w:eastAsia="方正仿宋_GBK" w:cs="Times New Roman" w:hAnsi="Times New Roman" w:hint="eastAsia"/>
                <w:snapToGrid w:val="0"/>
                <w:sz w:val="32"/>
                <w:szCs w:val="32"/>
                <w:bdr w:val="none" w:sz="0" w:space="0" w:color="auto"/>
                <w:shd w:val="clear" w:color="auto" w:fill="auto"/>
              </w:rPr>
              <w:t>”</w:t>
            </w:r>
            <w:r>
              <w:rPr>
                <w:rFonts w:ascii="Times New Roman" w:eastAsia="方正仿宋_GBK" w:cs="Times New Roman" w:hAnsi="Times New Roman"/>
                <w:snapToGrid w:val="0"/>
                <w:sz w:val="32"/>
                <w:szCs w:val="32"/>
                <w:bdr w:val="none" w:sz="0" w:space="0" w:color="auto"/>
                <w:shd w:val="clear" w:color="auto" w:fill="auto"/>
              </w:rPr>
              <w:t>和</w:t>
            </w:r>
            <w:r>
              <w:rPr>
                <w:rFonts w:ascii="Times New Roman" w:eastAsia="方正仿宋_GBK" w:cs="Times New Roman" w:hAnsi="Times New Roman" w:hint="eastAsia"/>
                <w:snapToGrid w:val="0"/>
                <w:sz w:val="32"/>
                <w:szCs w:val="32"/>
                <w:bdr w:val="none" w:sz="0" w:space="0" w:color="auto"/>
                <w:shd w:val="clear" w:color="auto" w:fill="auto"/>
              </w:rPr>
              <w:t>“</w:t>
            </w:r>
            <w:r>
              <w:rPr>
                <w:rFonts w:ascii="Times New Roman" w:eastAsia="方正仿宋_GBK" w:cs="Times New Roman" w:hAnsi="Times New Roman"/>
                <w:snapToGrid w:val="0"/>
                <w:sz w:val="32"/>
                <w:szCs w:val="32"/>
                <w:bdr w:val="none" w:sz="0" w:space="0" w:color="auto"/>
                <w:shd w:val="clear" w:color="auto" w:fill="auto"/>
              </w:rPr>
              <w:t>广州市住房和城乡建设局</w:t>
            </w:r>
            <w:r>
              <w:rPr>
                <w:rFonts w:ascii="Times New Roman" w:eastAsia="方正仿宋_GBK" w:cs="Times New Roman" w:hAnsi="Times New Roman" w:hint="eastAsia"/>
                <w:snapToGrid w:val="0"/>
                <w:sz w:val="32"/>
                <w:szCs w:val="32"/>
                <w:bdr w:val="none" w:sz="0" w:space="0" w:color="auto"/>
                <w:shd w:val="clear" w:color="auto" w:fill="auto"/>
              </w:rPr>
              <w:t>”</w:t>
            </w:r>
            <w:r>
              <w:rPr>
                <w:rFonts w:ascii="Times New Roman" w:eastAsia="方正仿宋_GBK" w:cs="Times New Roman" w:hAnsi="Times New Roman"/>
                <w:snapToGrid w:val="0"/>
                <w:sz w:val="32"/>
                <w:szCs w:val="32"/>
                <w:bdr w:val="none" w:sz="0" w:space="0" w:color="auto"/>
                <w:shd w:val="clear" w:color="auto" w:fill="auto"/>
              </w:rPr>
              <w:t>备案的网站截图）</w:t>
            </w:r>
          </w:p>
        </w:tc>
      </w:tr>
      <w:tr>
        <w:trPr>
          <w:trHeight w:val="1280"/>
        </w:trPr>
        <w:tc>
          <w:tcPr>
            <w:tcW w:w="2143" w:type="dxa"/>
            <w:vMerge/>
            <w:tcBorders>
              <w:top w:val="single" w:sz="4" w:space="0" w:color="auto"/>
              <w:left w:val="single" w:sz="4" w:space="0" w:color="auto"/>
              <w:bottom w:val="single" w:sz="4" w:space="0" w:color="auto"/>
              <w:right w:val="single" w:sz="4" w:space="0" w:color="auto"/>
              <w:tl2br w:val="nil"/>
              <w:tr2bl w:val="nil"/>
            </w:tcBorders>
            <w:textDirection w:val="tbRlV"/>
            <w:vAlign w:val="center"/>
          </w:tcPr>
          <w:p/>
        </w:tc>
        <w:tc>
          <w:tcPr>
            <w:tcW w:w="6469" w:type="dxa"/>
            <w:tcBorders>
              <w:top w:val="single" w:sz="4" w:space="0" w:color="auto"/>
              <w:left w:val="single" w:sz="4" w:space="0" w:color="auto"/>
              <w:bottom w:val="single" w:sz="4" w:space="0" w:color="auto"/>
              <w:right w:val="single" w:sz="4" w:space="0" w:color="auto"/>
              <w:tl2br w:val="nil"/>
              <w:tr2bl w:val="nil"/>
            </w:tcBorders>
            <w:vAlign w:val="center"/>
          </w:tcPr>
          <w:p>
            <w:pPr>
              <w:pStyle w:val="25"/>
              <w:adjustRightInd w:val="0"/>
              <w:snapToGrid w:val="0"/>
              <w:spacing w:line="560" w:lineRule="exact"/>
              <w:contextualSpacing w:val="0"/>
              <w:rPr>
                <w:rFonts w:ascii="Times New Roman" w:eastAsia="方正仿宋_GBK" w:cs="Times New Roman" w:hAnsi="Times New Roman"/>
                <w:sz w:val="32"/>
                <w:szCs w:val="32"/>
              </w:rPr>
            </w:pPr>
            <w:r>
              <w:rPr>
                <w:rFonts w:ascii="Times New Roman" w:eastAsia="方正仿宋_GBK" w:cs="Times New Roman" w:hAnsi="Times New Roman"/>
                <w:sz w:val="32"/>
                <w:szCs w:val="32"/>
                <w:lang w:eastAsia="zh-CN"/>
              </w:rPr>
              <w:t>具有承接项目所需的能力，且近3年内，在经营活动中没有重大违法记录。</w:t>
            </w:r>
            <w:r>
              <w:rPr>
                <w:rFonts w:ascii="Times New Roman" w:eastAsia="方正仿宋_GBK" w:cs="Times New Roman" w:hAnsi="Times New Roman"/>
                <w:snapToGrid w:val="0"/>
                <w:sz w:val="32"/>
                <w:szCs w:val="32"/>
              </w:rPr>
              <w:t>未发生受到财政部门禁止代理政府采购业务处罚的情形。</w:t>
            </w:r>
            <w:r>
              <w:rPr>
                <w:rFonts w:ascii="Times New Roman" w:eastAsia="方正仿宋_GBK" w:cs="Times New Roman" w:hAnsi="Times New Roman"/>
                <w:sz w:val="32"/>
                <w:szCs w:val="32"/>
              </w:rPr>
              <w:t>（提供声明函，格式自拟）</w:t>
            </w:r>
          </w:p>
        </w:tc>
      </w:tr>
      <w:tr>
        <w:trPr>
          <w:cantSplit/>
          <w:trHeight w:val="918"/>
        </w:trPr>
        <w:tc>
          <w:tcPr>
            <w:tcW w:w="2323" w:type="dxa"/>
            <w:vMerge w:val="restart"/>
            <w:tcBorders>
              <w:top w:val="single" w:sz="4" w:space="0" w:color="auto"/>
              <w:left w:val="single" w:sz="4" w:space="0" w:color="auto"/>
              <w:bottom w:val="single" w:sz="4" w:space="0" w:color="auto"/>
              <w:right w:val="single" w:sz="4" w:space="0" w:color="auto"/>
              <w:tl2br w:val="nil"/>
              <w:tr2bl w:val="nil"/>
            </w:tcBorders>
            <w:textDirection w:val="tbRlV"/>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before="0" w:after="0" w:line="560" w:lineRule="exact"/>
              <w:ind w:left="113" w:right="113" w:firstLineChars="200" w:firstLine="64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符合性审查</w:t>
            </w:r>
          </w:p>
        </w:tc>
        <w:tc>
          <w:tcPr>
            <w:tcW w:w="6469"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报价文件符合考察比选文件的</w:t>
            </w:r>
            <w:r>
              <w:rPr>
                <w:rFonts w:ascii="Times New Roman" w:eastAsia="方正仿宋_GBK" w:cs="Times New Roman" w:hAnsi="Times New Roman" w:hint="eastAsia"/>
                <w:sz w:val="32"/>
                <w:szCs w:val="32"/>
                <w:lang w:bidi="ar-SA"/>
              </w:rPr>
              <w:t>式样和签署</w:t>
            </w:r>
            <w:r>
              <w:rPr>
                <w:rFonts w:ascii="Times New Roman" w:eastAsia="方正仿宋_GBK" w:cs="Times New Roman" w:hAnsi="Times New Roman"/>
                <w:vanish w:val="0"/>
                <w:sz w:val="32"/>
                <w:szCs w:val="32"/>
              </w:rPr>
              <w:t>要求</w:t>
            </w:r>
          </w:p>
        </w:tc>
      </w:tr>
      <w:tr>
        <w:trPr>
          <w:cantSplit/>
          <w:trHeight w:val="857"/>
        </w:trPr>
        <w:tc>
          <w:tcPr>
            <w:tcW w:w="2323" w:type="dxa"/>
            <w:vMerge/>
            <w:tcBorders>
              <w:top w:val="single" w:sz="4" w:space="0" w:color="auto"/>
              <w:left w:val="single" w:sz="4" w:space="0" w:color="auto"/>
              <w:bottom w:val="single" w:sz="4" w:space="0" w:color="auto"/>
              <w:right w:val="single" w:sz="4" w:space="0" w:color="auto"/>
              <w:tl2br w:val="nil"/>
              <w:tr2bl w:val="nil"/>
            </w:tcBorders>
            <w:textDirection w:val="tbRlV"/>
            <w:vAlign w:val="center"/>
          </w:tcPr>
          <w:p/>
        </w:tc>
        <w:tc>
          <w:tcPr>
            <w:tcW w:w="6469"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报价是固定唯一价</w:t>
            </w:r>
          </w:p>
        </w:tc>
      </w:tr>
      <w:tr>
        <w:trPr>
          <w:cantSplit/>
          <w:trHeight w:val="563"/>
        </w:trPr>
        <w:tc>
          <w:tcPr>
            <w:tcW w:w="2323" w:type="dxa"/>
            <w:vMerge/>
            <w:tcBorders>
              <w:top w:val="single" w:sz="4" w:space="0" w:color="auto"/>
              <w:left w:val="single" w:sz="4" w:space="0" w:color="auto"/>
              <w:bottom w:val="single" w:sz="4" w:space="0" w:color="auto"/>
              <w:right w:val="single" w:sz="4" w:space="0" w:color="auto"/>
              <w:tl2br w:val="nil"/>
              <w:tr2bl w:val="nil"/>
            </w:tcBorders>
            <w:textDirection w:val="tbRlV"/>
            <w:vAlign w:val="center"/>
          </w:tcPr>
          <w:p/>
        </w:tc>
        <w:tc>
          <w:tcPr>
            <w:tcW w:w="6469"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报价文件实质性响应考察比选文件要求，且无经评委认定为无效的</w:t>
            </w:r>
          </w:p>
        </w:tc>
      </w:tr>
      <w:tr>
        <w:trPr>
          <w:trHeight w:val="873"/>
        </w:trPr>
        <w:tc>
          <w:tcPr>
            <w:tcW w:w="2323" w:type="dxa"/>
            <w:tcBorders>
              <w:top w:val="single" w:sz="4" w:space="0" w:color="auto"/>
              <w:left w:val="single" w:sz="4" w:space="0" w:color="auto"/>
              <w:bottom w:val="single" w:sz="4" w:space="0" w:color="auto"/>
              <w:right w:val="single" w:sz="4" w:space="0" w:color="auto"/>
              <w:tl2br w:val="nil"/>
              <w:tr2bl w:val="nil"/>
            </w:tcBorders>
            <w:textDirection w:val="tbRlV"/>
            <w:vAlign w:val="center"/>
          </w:tcPr>
          <w:p>
            <w:pPr>
              <w:keepNext w:val="0"/>
              <w:keepLines w:val="0"/>
              <w:pageBreakBefore w:val="0"/>
              <w:widowControl w:val="0"/>
              <w:suppressLineNumbers w:val="0"/>
              <w:suppressAutoHyphens/>
              <w:spacing w:line="560" w:lineRule="exact"/>
              <w:ind w:left="113" w:right="113"/>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结论</w:t>
            </w:r>
          </w:p>
        </w:tc>
        <w:tc>
          <w:tcPr>
            <w:tcW w:w="6469"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suppressAutoHyphens/>
              <w:spacing w:line="560" w:lineRule="exact"/>
              <w:ind w:firstLineChars="200" w:firstLine="640"/>
              <w:rPr>
                <w:rFonts w:ascii="Times New Roman" w:eastAsia="方正仿宋_GBK" w:cs="Times New Roman" w:hAnsi="Times New Roman"/>
                <w:vanish w:val="0"/>
                <w:sz w:val="32"/>
                <w:szCs w:val="32"/>
              </w:rPr>
            </w:pPr>
          </w:p>
        </w:tc>
      </w:tr>
    </w:tbl>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50" w:firstLine="160"/>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注：</w:t>
      </w: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200" w:firstLine="640"/>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1. 每一项符合的打“√”，不符合的打“×”。</w:t>
      </w: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left="40" w:firstLineChars="200" w:firstLine="640"/>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2. “结论”一栏填写“通过”或“不通过”；任何一项出现“×”的，结论为不通过；不通过的为无效。</w:t>
      </w: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left="40" w:firstLineChars="200" w:firstLine="640"/>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3. 汇总时出现不同意见的，评委会按</w:t>
      </w:r>
      <w:r>
        <w:rPr>
          <w:rFonts w:ascii="Times New Roman" w:eastAsia="方正仿宋_GBK" w:cs="Times New Roman" w:hAnsi="Times New Roman" w:hint="eastAsia"/>
          <w:vanish w:val="0"/>
          <w:sz w:val="32"/>
          <w:szCs w:val="32"/>
        </w:rPr>
        <w:t>“</w:t>
      </w:r>
      <w:r>
        <w:rPr>
          <w:rFonts w:ascii="Times New Roman" w:eastAsia="方正仿宋_GBK" w:cs="Times New Roman" w:hAnsi="Times New Roman"/>
          <w:vanish w:val="0"/>
          <w:sz w:val="32"/>
          <w:szCs w:val="32"/>
        </w:rPr>
        <w:t>简单多数</w:t>
      </w:r>
      <w:r>
        <w:rPr>
          <w:rFonts w:ascii="Times New Roman" w:eastAsia="方正仿宋_GBK" w:cs="Times New Roman" w:hAnsi="Times New Roman" w:hint="eastAsia"/>
          <w:vanish w:val="0"/>
          <w:sz w:val="32"/>
          <w:szCs w:val="32"/>
        </w:rPr>
        <w:t>”</w:t>
      </w:r>
      <w:r>
        <w:rPr>
          <w:rFonts w:ascii="Times New Roman" w:eastAsia="方正仿宋_GBK" w:cs="Times New Roman" w:hAnsi="Times New Roman"/>
          <w:vanish w:val="0"/>
          <w:sz w:val="32"/>
          <w:szCs w:val="32"/>
        </w:rPr>
        <w:t>原则表决决定。</w:t>
      </w: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left="40" w:firstLineChars="200" w:firstLine="640"/>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4. 若评标委员会认为采购代理机构的所报价格明显低于其他通过资格、符合性审查的报价，有可能影响服务质量或者不能诚信履约的，将要求其在合理的时间内提供书面说明，必要时提交相关证明材料，采购代理机构应能证明其报价合理性。</w:t>
      </w:r>
    </w:p>
    <w:p>
      <w:pPr>
        <w:pStyle w:val="25"/>
        <w:pBdr>
          <w:top w:val="none" w:sz="0" w:space="0" w:color="auto"/>
          <w:left w:val="none" w:sz="0" w:space="0" w:color="auto"/>
          <w:bottom w:val="none" w:sz="0" w:space="0" w:color="auto"/>
          <w:right w:val="none" w:sz="0" w:space="0" w:color="auto"/>
        </w:pBdr>
        <w:kinsoku/>
        <w:wordWrap/>
        <w:overflowPunct/>
        <w:topLinePunct w:val="0"/>
        <w:autoSpaceDE/>
        <w:autoSpaceDN/>
        <w:adjustRightInd w:val="0"/>
        <w:snapToGrid w:val="0"/>
        <w:spacing w:line="560" w:lineRule="exact"/>
        <w:ind w:firstLineChars="200" w:firstLine="640"/>
        <w:contextualSpacing w:val="0"/>
        <w:rPr>
          <w:rFonts w:ascii="Times New Roman" w:eastAsia="方正仿宋_GBK" w:cs="Times New Roman" w:hAnsi="Times New Roman"/>
          <w:b/>
          <w:bCs/>
          <w:vanish w:val="0"/>
          <w:sz w:val="32"/>
          <w:szCs w:val="32"/>
        </w:rPr>
      </w:pPr>
    </w:p>
    <w:p>
      <w:pPr>
        <w:pStyle w:val="17"/>
        <w:ind w:left="0" w:firstLine="0"/>
      </w:pPr>
    </w:p>
    <w:p>
      <w:pPr>
        <w:ind w:left="0"/>
      </w:pP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200" w:firstLine="640"/>
        <w:rPr>
          <w:rFonts w:ascii="Times New Roman" w:eastAsia="方正仿宋_GBK" w:cs="Times New Roman" w:hAnsi="Times New Roman"/>
          <w:vanish w:val="0"/>
          <w:sz w:val="32"/>
          <w:szCs w:val="32"/>
        </w:rPr>
      </w:pPr>
      <w:r>
        <w:rPr>
          <w:rFonts w:ascii="Times New Roman" w:eastAsia="方正仿宋_GBK" w:cs="Times New Roman" w:hAnsi="Times New Roman"/>
          <w:b/>
          <w:bCs/>
          <w:vanish w:val="0"/>
          <w:sz w:val="32"/>
          <w:szCs w:val="32"/>
        </w:rPr>
        <w:br w:type="page"/>
        <w:t>附件二：《技术评审表》</w:t>
      </w:r>
    </w:p>
    <w:tbl>
      <w:tblPr>
        <w:tblpPr w:leftFromText="180" w:rightFromText="180" w:vertAnchor="text" w:horzAnchor="margin" w:tblpXSpec="left" w:tblpY="264"/>
        <w:tblOverlap w:val="never"/>
        <w:tblW w:w="9464"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055"/>
        <w:gridCol w:w="1565"/>
        <w:gridCol w:w="5966"/>
        <w:gridCol w:w="878"/>
      </w:tblGrid>
      <w:tr>
        <w:trPr>
          <w:trHeight w:val="911"/>
        </w:trPr>
        <w:tc>
          <w:tcPr>
            <w:tcW w:w="1055"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评分</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因素</w:t>
            </w:r>
          </w:p>
        </w:tc>
        <w:tc>
          <w:tcPr>
            <w:tcW w:w="1565"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评分项目</w:t>
            </w:r>
          </w:p>
        </w:tc>
        <w:tc>
          <w:tcPr>
            <w:tcW w:w="5966"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firstLineChars="200" w:firstLine="640"/>
              <w:jc w:val="center"/>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评分细则</w:t>
            </w:r>
          </w:p>
        </w:tc>
        <w:tc>
          <w:tcPr>
            <w:tcW w:w="87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分值</w:t>
            </w:r>
          </w:p>
        </w:tc>
      </w:tr>
      <w:tr>
        <w:trPr>
          <w:trHeight w:val="1568"/>
        </w:trPr>
        <w:tc>
          <w:tcPr>
            <w:tcW w:w="1055"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200" w:firstLine="640"/>
              <w:rPr>
                <w:rFonts w:ascii="Times New Roman" w:eastAsia="方正仿宋_GBK" w:cs="Times New Roman" w:hAnsi="Times New Roman"/>
                <w:vanish w:val="0"/>
                <w:sz w:val="32"/>
                <w:szCs w:val="32"/>
                <w:lang w:eastAsia="ar-SA"/>
              </w:rPr>
            </w:pP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200" w:firstLine="640"/>
              <w:rPr>
                <w:rFonts w:ascii="Times New Roman" w:eastAsia="方正仿宋_GBK" w:cs="Times New Roman" w:hAnsi="Times New Roman"/>
                <w:vanish w:val="0"/>
                <w:sz w:val="32"/>
                <w:szCs w:val="32"/>
              </w:rPr>
            </w:pP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200" w:firstLine="640"/>
              <w:rPr>
                <w:rFonts w:ascii="Times New Roman" w:eastAsia="方正仿宋_GBK" w:cs="Times New Roman" w:hAnsi="Times New Roman"/>
                <w:vanish w:val="0"/>
                <w:sz w:val="32"/>
                <w:szCs w:val="32"/>
              </w:rPr>
            </w:pP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200" w:firstLine="640"/>
              <w:rPr>
                <w:rFonts w:ascii="Times New Roman" w:eastAsia="方正仿宋_GBK" w:cs="Times New Roman" w:hAnsi="Times New Roman"/>
                <w:vanish w:val="0"/>
                <w:sz w:val="32"/>
                <w:szCs w:val="32"/>
              </w:rPr>
            </w:pP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200" w:firstLine="640"/>
              <w:rPr>
                <w:rFonts w:ascii="Times New Roman" w:eastAsia="方正仿宋_GBK" w:cs="Times New Roman" w:hAnsi="Times New Roman"/>
                <w:vanish w:val="0"/>
                <w:sz w:val="32"/>
                <w:szCs w:val="32"/>
              </w:rPr>
            </w:pP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200" w:firstLine="640"/>
              <w:rPr>
                <w:rFonts w:ascii="Times New Roman" w:eastAsia="方正仿宋_GBK" w:cs="Times New Roman" w:hAnsi="Times New Roman"/>
                <w:vanish w:val="0"/>
                <w:sz w:val="32"/>
                <w:szCs w:val="32"/>
              </w:rPr>
            </w:pP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200" w:firstLine="640"/>
              <w:rPr>
                <w:rFonts w:ascii="Times New Roman" w:eastAsia="方正仿宋_GBK" w:cs="Times New Roman" w:hAnsi="Times New Roman"/>
                <w:vanish w:val="0"/>
                <w:sz w:val="32"/>
                <w:szCs w:val="32"/>
              </w:rPr>
            </w:pP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200" w:firstLine="640"/>
              <w:rPr>
                <w:rFonts w:ascii="Times New Roman" w:eastAsia="方正仿宋_GBK" w:cs="Times New Roman" w:hAnsi="Times New Roman"/>
                <w:vanish w:val="0"/>
                <w:sz w:val="32"/>
                <w:szCs w:val="32"/>
              </w:rPr>
            </w:pP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200" w:firstLine="640"/>
              <w:rPr>
                <w:rFonts w:ascii="Times New Roman" w:eastAsia="方正仿宋_GBK" w:cs="Times New Roman" w:hAnsi="Times New Roman"/>
                <w:vanish w:val="0"/>
                <w:sz w:val="32"/>
                <w:szCs w:val="32"/>
              </w:rPr>
            </w:pP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200" w:firstLine="640"/>
              <w:rPr>
                <w:rFonts w:ascii="Times New Roman" w:eastAsia="方正仿宋_GBK" w:cs="Times New Roman" w:hAnsi="Times New Roman"/>
                <w:vanish w:val="0"/>
                <w:sz w:val="32"/>
                <w:szCs w:val="32"/>
              </w:rPr>
            </w:pP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200" w:firstLine="640"/>
              <w:rPr>
                <w:rFonts w:ascii="Times New Roman" w:eastAsia="方正仿宋_GBK" w:cs="Times New Roman" w:hAnsi="Times New Roman"/>
                <w:vanish w:val="0"/>
                <w:sz w:val="32"/>
                <w:szCs w:val="32"/>
              </w:rPr>
            </w:pP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firstLineChars="200" w:firstLine="640"/>
              <w:rPr>
                <w:rFonts w:ascii="Times New Roman" w:eastAsia="方正仿宋_GBK" w:cs="Times New Roman" w:hAnsi="Times New Roman"/>
                <w:vanish w:val="0"/>
                <w:sz w:val="32"/>
                <w:szCs w:val="32"/>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技术</w:t>
            </w: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部分</w:t>
            </w:r>
          </w:p>
        </w:tc>
        <w:tc>
          <w:tcPr>
            <w:tcW w:w="1565"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color w:val="000000"/>
                <w:kern w:val="0"/>
                <w:sz w:val="32"/>
                <w:szCs w:val="32"/>
              </w:rPr>
              <w:t>企业总体情况</w:t>
            </w:r>
          </w:p>
        </w:tc>
        <w:tc>
          <w:tcPr>
            <w:tcW w:w="5966" w:type="dxa"/>
            <w:tcBorders>
              <w:top w:val="single" w:sz="4" w:space="0" w:color="auto"/>
              <w:left w:val="single" w:sz="4" w:space="0" w:color="auto"/>
              <w:bottom w:val="single" w:sz="4" w:space="0" w:color="auto"/>
              <w:right w:val="single" w:sz="4" w:space="0" w:color="auto"/>
              <w:tl2br w:val="nil"/>
              <w:tr2bl w:val="nil"/>
            </w:tcBorders>
            <w:vAlign w:val="center"/>
          </w:tcPr>
          <w:p>
            <w:pPr>
              <w:spacing w:line="560" w:lineRule="exact"/>
              <w:ind w:left="0"/>
              <w:rPr>
                <w:rFonts w:eastAsia="方正仿宋_GBK" w:hint="eastAsia"/>
                <w:color w:val="000000"/>
                <w:kern w:val="0"/>
                <w:sz w:val="32"/>
                <w:szCs w:val="32"/>
                <w:bdr w:val="none" w:sz="0" w:space="0" w:color="auto"/>
                <w:shd w:val="clear" w:color="auto" w:fill="auto"/>
              </w:rPr>
            </w:pPr>
            <w:r>
              <w:rPr>
                <w:rFonts w:ascii="Times New Roman" w:eastAsia="方正仿宋_GBK" w:cs="Times New Roman" w:hAnsi="Times New Roman"/>
                <w:vanish w:val="0"/>
                <w:color w:val="000000"/>
                <w:kern w:val="0"/>
                <w:sz w:val="32"/>
                <w:szCs w:val="32"/>
              </w:rPr>
              <w:t>1.</w:t>
            </w:r>
            <w:r>
              <w:rPr>
                <w:rFonts w:eastAsia="方正仿宋_GBK" w:hint="eastAsia"/>
                <w:color w:val="000000"/>
                <w:kern w:val="0"/>
                <w:sz w:val="32"/>
                <w:szCs w:val="32"/>
                <w:bdr w:val="none" w:sz="0" w:space="0" w:color="auto"/>
                <w:shd w:val="clear" w:color="auto" w:fill="auto"/>
              </w:rPr>
              <w:t>根据采购代理机构企业基本情况包含但不限于从业时间、财务状况、开评标室软件和硬件设备设施、办公场所交通情况等，进行比较排名。最高得</w:t>
            </w:r>
            <w:r>
              <w:rPr>
                <w:rFonts w:ascii="Times New Roman" w:eastAsia="方正仿宋_GBK" w:cs="Times New Roman" w:hAnsi="Times New Roman"/>
                <w:color w:val="000000"/>
                <w:kern w:val="0"/>
                <w:sz w:val="32"/>
                <w:szCs w:val="32"/>
                <w:bdr w:val="none" w:sz="0" w:space="0" w:color="auto"/>
                <w:shd w:val="clear" w:color="auto" w:fill="auto"/>
              </w:rPr>
              <w:t>5</w:t>
            </w:r>
            <w:r>
              <w:rPr>
                <w:rFonts w:eastAsia="方正仿宋_GBK" w:hint="eastAsia"/>
                <w:color w:val="000000"/>
                <w:kern w:val="0"/>
                <w:sz w:val="32"/>
                <w:szCs w:val="32"/>
                <w:bdr w:val="none" w:sz="0" w:space="0" w:color="auto"/>
                <w:shd w:val="clear" w:color="auto" w:fill="auto"/>
              </w:rPr>
              <w:t>分，次之以</w:t>
            </w:r>
            <w:r>
              <w:rPr>
                <w:rFonts w:ascii="Times New Roman" w:eastAsia="方正仿宋_GBK" w:cs="Times New Roman" w:hAnsi="Times New Roman"/>
                <w:color w:val="000000"/>
                <w:kern w:val="0"/>
                <w:sz w:val="32"/>
                <w:szCs w:val="32"/>
                <w:bdr w:val="none" w:sz="0" w:space="0" w:color="auto"/>
                <w:shd w:val="clear" w:color="auto" w:fill="auto"/>
              </w:rPr>
              <w:t>0.5</w:t>
            </w:r>
            <w:r>
              <w:rPr>
                <w:rFonts w:eastAsia="方正仿宋_GBK" w:hint="eastAsia"/>
                <w:color w:val="000000"/>
                <w:kern w:val="0"/>
                <w:sz w:val="32"/>
                <w:szCs w:val="32"/>
                <w:bdr w:val="none" w:sz="0" w:space="0" w:color="auto"/>
                <w:shd w:val="clear" w:color="auto" w:fill="auto"/>
              </w:rPr>
              <w:t>分递减。</w:t>
            </w:r>
          </w:p>
          <w:p>
            <w:pPr>
              <w:pStyle w:val="248"/>
              <w:snapToGrid w:val="0"/>
              <w:spacing w:line="560" w:lineRule="exact"/>
              <w:rPr>
                <w:rFonts w:eastAsia="方正仿宋_GBK" w:hint="eastAsia"/>
                <w:color w:val="000000"/>
                <w:kern w:val="0"/>
                <w:sz w:val="32"/>
                <w:szCs w:val="32"/>
                <w:bdr w:val="none" w:sz="0" w:space="0" w:color="auto"/>
                <w:shd w:val="clear" w:color="auto" w:fill="auto"/>
              </w:rPr>
            </w:pPr>
            <w:r>
              <w:rPr>
                <w:rFonts w:eastAsia="方正仿宋_GBK" w:hint="eastAsia"/>
                <w:color w:val="000000"/>
                <w:kern w:val="0"/>
                <w:sz w:val="32"/>
                <w:szCs w:val="32"/>
                <w:bdr w:val="none" w:sz="0" w:space="0" w:color="auto"/>
                <w:shd w:val="clear" w:color="auto" w:fill="auto"/>
              </w:rPr>
              <w:t>注：提供PPT或视频介绍，其中提供视频介绍的格式为MP4，时间长度1-5分钟，内容清晰。未提供或不按要求提供不得分。）</w:t>
            </w:r>
          </w:p>
          <w:p>
            <w:pPr>
              <w:pStyle w:val="245"/>
              <w:spacing w:line="560" w:lineRule="exact"/>
              <w:rPr>
                <w:rFonts w:ascii="Times New Roman" w:eastAsia="方正仿宋_GBK" w:cs="Times New Roman" w:hAnsi="Times New Roman" w:hint="eastAsia"/>
                <w:sz w:val="32"/>
                <w:szCs w:val="32"/>
                <w:bdr w:val="none" w:sz="0" w:space="0" w:color="auto"/>
                <w:shd w:val="clear" w:color="auto" w:fill="auto"/>
              </w:rPr>
            </w:pPr>
            <w:r>
              <w:rPr>
                <w:rFonts w:ascii="Times New Roman" w:eastAsia="方正仿宋_GBK" w:cs="Times New Roman" w:hAnsi="Times New Roman"/>
                <w:vanish w:val="0"/>
                <w:color w:val="000000"/>
                <w:kern w:val="0"/>
                <w:sz w:val="32"/>
                <w:szCs w:val="32"/>
              </w:rPr>
              <w:t>2.</w:t>
            </w:r>
            <w:r>
              <w:rPr>
                <w:rFonts w:ascii="Times New Roman" w:eastAsia="方正仿宋_GBK" w:cs="Times New Roman" w:hAnsi="Times New Roman" w:hint="eastAsia"/>
                <w:sz w:val="32"/>
                <w:szCs w:val="32"/>
                <w:bdr w:val="none" w:sz="0" w:space="0" w:color="auto"/>
                <w:shd w:val="clear" w:color="auto" w:fill="auto"/>
              </w:rPr>
              <w:t>采购代理机构有专职法务工作人员或常年聘任律师事务所法律顾问得</w:t>
            </w:r>
            <w:r>
              <w:rPr>
                <w:rFonts w:ascii="Times New Roman" w:eastAsia="方正仿宋_GBK" w:cs="Times New Roman" w:hAnsi="Times New Roman"/>
                <w:sz w:val="32"/>
                <w:szCs w:val="32"/>
                <w:bdr w:val="none" w:sz="0" w:space="0" w:color="auto"/>
                <w:shd w:val="clear" w:color="auto" w:fill="auto"/>
              </w:rPr>
              <w:t>3</w:t>
            </w:r>
            <w:r>
              <w:rPr>
                <w:rFonts w:ascii="Times New Roman" w:eastAsia="方正仿宋_GBK" w:cs="Times New Roman" w:hAnsi="Times New Roman" w:hint="eastAsia"/>
                <w:sz w:val="32"/>
                <w:szCs w:val="32"/>
                <w:bdr w:val="none" w:sz="0" w:space="0" w:color="auto"/>
                <w:shd w:val="clear" w:color="auto" w:fill="auto"/>
              </w:rPr>
              <w:t>分。</w:t>
            </w:r>
          </w:p>
          <w:p>
            <w:pPr>
              <w:spacing w:line="560" w:lineRule="exact"/>
              <w:ind w:left="0"/>
              <w:rPr>
                <w:rFonts w:ascii="Times New Roman" w:eastAsia="方正仿宋_GBK" w:cs="Times New Roman" w:hAnsi="Times New Roman"/>
                <w:vanish w:val="0"/>
                <w:sz w:val="32"/>
                <w:szCs w:val="32"/>
              </w:rPr>
            </w:pPr>
            <w:r>
              <w:rPr>
                <w:rFonts w:ascii="Times New Roman" w:eastAsia="方正仿宋_GBK" w:cs="Times New Roman" w:hAnsi="Times New Roman" w:hint="eastAsia"/>
                <w:color w:val="000000"/>
                <w:kern w:val="0"/>
                <w:sz w:val="32"/>
                <w:szCs w:val="32"/>
              </w:rPr>
              <w:t>（提供人员律师资格证及近半年任意一个月的社保证明，或企业与律师事务所签定的合同关键页复印件）</w:t>
            </w:r>
          </w:p>
        </w:tc>
        <w:tc>
          <w:tcPr>
            <w:tcW w:w="87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firstLineChars="50" w:firstLine="16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8</w:t>
            </w:r>
          </w:p>
        </w:tc>
      </w:tr>
      <w:tr>
        <w:trPr>
          <w:trHeight w:val="4068"/>
        </w:trPr>
        <w:tc>
          <w:tcPr>
            <w:tcW w:w="1055"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565"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color w:val="000000"/>
                <w:kern w:val="0"/>
                <w:sz w:val="32"/>
                <w:szCs w:val="32"/>
              </w:rPr>
              <w:t>业务承接能力</w:t>
            </w:r>
          </w:p>
        </w:tc>
        <w:tc>
          <w:tcPr>
            <w:tcW w:w="5966"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suppressAutoHyphens/>
              <w:spacing w:line="560" w:lineRule="exact"/>
              <w:ind w:left="0"/>
              <w:rPr>
                <w:rFonts w:ascii="Times New Roman" w:eastAsia="方正仿宋_GBK" w:cs="Times New Roman" w:hAnsi="Times New Roman"/>
                <w:vanish w:val="0"/>
                <w:color w:val="000000"/>
                <w:kern w:val="0"/>
                <w:sz w:val="32"/>
                <w:szCs w:val="32"/>
              </w:rPr>
            </w:pPr>
            <w:r>
              <w:rPr>
                <w:rFonts w:ascii="Times New Roman" w:eastAsia="方正仿宋_GBK" w:cs="Times New Roman" w:hAnsi="Times New Roman"/>
                <w:vanish w:val="0"/>
                <w:color w:val="000000"/>
                <w:kern w:val="0"/>
                <w:sz w:val="32"/>
                <w:szCs w:val="32"/>
              </w:rPr>
              <w:t>1.采购代理机构每具有1间符合开、评标要求的会议室得1分，最高得6分；采购代理机构具有专门的档案室得3分；具有专门的监控室得3分。</w:t>
            </w:r>
          </w:p>
          <w:p>
            <w:pPr>
              <w:keepNext w:val="0"/>
              <w:keepLines w:val="0"/>
              <w:pageBreakBefore w:val="0"/>
              <w:widowControl w:val="0"/>
              <w:suppressLineNumbers w:val="0"/>
              <w:suppressAutoHyphens/>
              <w:spacing w:line="560" w:lineRule="exact"/>
              <w:ind w:left="0"/>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注：提供证明文件复印件，证明文件包含但不限于场地购置或租赁证明（购置人或租赁人为采购代理机构或其法人），场地图片（能清晰体现其功能）等证明文件。</w:t>
            </w:r>
          </w:p>
          <w:p>
            <w:pPr>
              <w:keepNext w:val="0"/>
              <w:keepLines w:val="0"/>
              <w:pageBreakBefore w:val="0"/>
              <w:widowControl w:val="0"/>
              <w:suppressLineNumbers w:val="0"/>
              <w:suppressAutoHyphens/>
              <w:spacing w:line="560" w:lineRule="exact"/>
              <w:ind w:left="0"/>
              <w:rPr>
                <w:rFonts w:ascii="Times New Roman" w:eastAsia="方正仿宋_GBK" w:cs="Times New Roman" w:hAnsi="Times New Roman"/>
                <w:color w:val="000000"/>
                <w:kern w:val="0"/>
                <w:sz w:val="32"/>
                <w:szCs w:val="32"/>
              </w:rPr>
            </w:pPr>
            <w:r>
              <w:rPr>
                <w:rFonts w:ascii="Times New Roman" w:eastAsia="方正仿宋_GBK" w:cs="Times New Roman" w:hAnsi="Times New Roman"/>
                <w:color w:val="000000"/>
                <w:kern w:val="0"/>
                <w:sz w:val="32"/>
                <w:szCs w:val="32"/>
              </w:rPr>
              <w:t>2.</w:t>
            </w:r>
            <w:r>
              <w:rPr>
                <w:rFonts w:ascii="Times New Roman" w:eastAsia="方正仿宋_GBK" w:cs="Times New Roman" w:hAnsi="Times New Roman"/>
                <w:vanish w:val="0"/>
                <w:color w:val="000000"/>
                <w:kern w:val="0"/>
                <w:sz w:val="32"/>
                <w:szCs w:val="32"/>
              </w:rPr>
              <w:t>采购代理机构</w:t>
            </w:r>
            <w:r>
              <w:rPr>
                <w:rFonts w:ascii="Times New Roman" w:eastAsia="方正仿宋_GBK" w:cs="Times New Roman" w:hAnsi="Times New Roman"/>
                <w:color w:val="000000"/>
                <w:kern w:val="0"/>
                <w:sz w:val="32"/>
                <w:szCs w:val="32"/>
              </w:rPr>
              <w:t>具有自有电子招标投标系统交易平台，且具备适用于建设工程领域招投标、政府采购业务模块得3分，不具备不得分；</w:t>
            </w:r>
            <w:r>
              <w:rPr>
                <w:rFonts w:ascii="Times New Roman" w:eastAsia="方正仿宋_GBK" w:cs="Times New Roman" w:hAnsi="Times New Roman"/>
                <w:vanish w:val="0"/>
                <w:color w:val="000000"/>
                <w:kern w:val="0"/>
                <w:sz w:val="32"/>
                <w:szCs w:val="32"/>
              </w:rPr>
              <w:t>采购代理机构</w:t>
            </w:r>
            <w:r>
              <w:rPr>
                <w:rFonts w:ascii="Times New Roman" w:eastAsia="方正仿宋_GBK" w:cs="Times New Roman" w:hAnsi="Times New Roman"/>
                <w:color w:val="000000"/>
                <w:kern w:val="0"/>
                <w:sz w:val="32"/>
                <w:szCs w:val="32"/>
              </w:rPr>
              <w:t>电子招标投标系统交易平台通过市级以上公安机关备案且达到电子招标投标系统交易平台认证技术规范并取得相关认证得3分，不具备不得分。</w:t>
            </w:r>
          </w:p>
          <w:p>
            <w:pPr>
              <w:keepNext w:val="0"/>
              <w:keepLines w:val="0"/>
              <w:pageBreakBefore w:val="0"/>
              <w:widowControl w:val="0"/>
              <w:suppressLineNumbers w:val="0"/>
              <w:suppressAutoHyphens/>
              <w:spacing w:line="560" w:lineRule="exact"/>
              <w:ind w:left="0"/>
              <w:rPr>
                <w:rFonts w:ascii="Times New Roman" w:eastAsia="方正仿宋_GBK" w:cs="Times New Roman" w:hAnsi="Times New Roman"/>
                <w:color w:val="000000"/>
                <w:kern w:val="0"/>
                <w:sz w:val="32"/>
                <w:szCs w:val="32"/>
              </w:rPr>
            </w:pPr>
            <w:r>
              <w:rPr>
                <w:rFonts w:ascii="Times New Roman" w:eastAsia="方正仿宋_GBK" w:cs="Times New Roman" w:hAnsi="Times New Roman"/>
                <w:color w:val="000000"/>
                <w:kern w:val="0"/>
                <w:sz w:val="32"/>
                <w:szCs w:val="32"/>
              </w:rPr>
              <w:t>3.采购代理机构具备档案管理系统，且具备录入、查询功能得4分。</w:t>
            </w:r>
          </w:p>
          <w:p>
            <w:pPr>
              <w:pStyle w:val="84"/>
              <w:keepNext w:val="0"/>
              <w:keepLines w:val="0"/>
              <w:pageBreakBefore w:val="0"/>
              <w:widowControl w:val="0"/>
              <w:suppressLineNumbers w:val="0"/>
              <w:suppressAutoHyphens/>
              <w:spacing w:line="560" w:lineRule="exact"/>
              <w:ind w:left="0"/>
              <w:rPr>
                <w:rFonts w:ascii="Times New Roman" w:eastAsia="方正仿宋_GBK" w:cs="Times New Roman" w:hAnsi="Times New Roman"/>
                <w:color w:val="000000"/>
                <w:kern w:val="0"/>
                <w:sz w:val="32"/>
                <w:szCs w:val="32"/>
              </w:rPr>
            </w:pPr>
            <w:r>
              <w:rPr>
                <w:rFonts w:ascii="Times New Roman" w:eastAsia="方正仿宋_GBK" w:cs="Times New Roman" w:hAnsi="Times New Roman"/>
                <w:color w:val="000000"/>
                <w:kern w:val="0"/>
                <w:sz w:val="32"/>
                <w:szCs w:val="32"/>
              </w:rPr>
              <w:t>注：2-3项提供系统平台截图等相关证明文件复印件，与第三方平台合作的交易平台、系统不得分。</w:t>
            </w:r>
          </w:p>
        </w:tc>
        <w:tc>
          <w:tcPr>
            <w:tcW w:w="87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firstLineChars="50" w:firstLine="16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22</w:t>
            </w:r>
          </w:p>
        </w:tc>
      </w:tr>
      <w:tr>
        <w:trPr>
          <w:trHeight w:val="856"/>
        </w:trPr>
        <w:tc>
          <w:tcPr>
            <w:tcW w:w="1055"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565"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rPr>
            </w:pPr>
            <w:r>
              <w:rPr>
                <w:rFonts w:ascii="Times New Roman" w:eastAsia="方正仿宋_GBK" w:cs="Times New Roman" w:hAnsi="Times New Roman"/>
                <w:vanish w:val="0"/>
                <w:color w:val="000000"/>
                <w:kern w:val="0"/>
                <w:sz w:val="32"/>
                <w:szCs w:val="32"/>
              </w:rPr>
              <w:t>服务方案</w:t>
            </w:r>
          </w:p>
        </w:tc>
        <w:tc>
          <w:tcPr>
            <w:tcW w:w="5966"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suppressAutoHyphens/>
              <w:spacing w:line="560" w:lineRule="exact"/>
              <w:ind w:left="0"/>
              <w:rPr>
                <w:rFonts w:ascii="Times New Roman" w:eastAsia="方正仿宋_GBK" w:cs="Times New Roman" w:hAnsi="Times New Roman" w:hint="eastAsia"/>
                <w:color w:val="000000"/>
                <w:kern w:val="0"/>
                <w:sz w:val="32"/>
                <w:szCs w:val="32"/>
              </w:rPr>
            </w:pPr>
            <w:r>
              <w:rPr>
                <w:rFonts w:ascii="Times New Roman" w:eastAsia="方正仿宋_GBK" w:cs="Times New Roman" w:hAnsi="Times New Roman" w:hint="eastAsia"/>
                <w:color w:val="000000"/>
                <w:kern w:val="0"/>
                <w:sz w:val="32"/>
                <w:szCs w:val="32"/>
              </w:rPr>
              <w:t>根据投标人提供的服务方案进行评分</w:t>
            </w:r>
            <w:r>
              <w:rPr>
                <w:rFonts w:ascii="Times New Roman" w:eastAsia="方正仿宋_GBK" w:cs="Times New Roman" w:hAnsi="Times New Roman"/>
                <w:color w:val="000000"/>
                <w:kern w:val="0"/>
                <w:sz w:val="32"/>
                <w:szCs w:val="32"/>
              </w:rPr>
              <w:t>（内容包含但不限于</w:t>
            </w:r>
            <w:r>
              <w:rPr>
                <w:rFonts w:ascii="Times New Roman" w:eastAsia="方正仿宋_GBK" w:cs="Times New Roman" w:hAnsi="Times New Roman"/>
                <w:snapToGrid w:val="0"/>
                <w:color w:val="000000"/>
                <w:kern w:val="0"/>
                <w:sz w:val="32"/>
                <w:szCs w:val="32"/>
              </w:rPr>
              <w:t>委托业务流程、工作时限、内部监督管理制度制定情况、标准招标文件格式模板</w:t>
            </w:r>
            <w:r>
              <w:rPr>
                <w:rFonts w:ascii="Times New Roman" w:eastAsia="方正仿宋_GBK" w:cs="Times New Roman" w:hAnsi="Times New Roman"/>
                <w:color w:val="000000"/>
                <w:kern w:val="0"/>
                <w:sz w:val="32"/>
                <w:szCs w:val="32"/>
              </w:rPr>
              <w:t>等内容）</w:t>
            </w:r>
            <w:r>
              <w:rPr>
                <w:rFonts w:ascii="Times New Roman" w:eastAsia="方正仿宋_GBK" w:cs="Times New Roman" w:hAnsi="Times New Roman" w:hint="eastAsia"/>
                <w:color w:val="000000"/>
                <w:kern w:val="0"/>
                <w:sz w:val="32"/>
                <w:szCs w:val="32"/>
              </w:rPr>
              <w:t>：</w:t>
            </w:r>
          </w:p>
          <w:p>
            <w:pPr>
              <w:pStyle w:val="243"/>
              <w:snapToGrid w:val="0"/>
              <w:rPr>
                <w:rFonts w:eastAsia="方正仿宋_GBK" w:hint="eastAsia"/>
                <w:color w:val="000000"/>
                <w:kern w:val="0"/>
                <w:sz w:val="32"/>
                <w:szCs w:val="32"/>
                <w:bdr w:val="none" w:sz="0" w:space="0" w:color="auto"/>
                <w:shd w:val="clear" w:color="auto" w:fill="auto"/>
              </w:rPr>
            </w:pPr>
            <w:r>
              <w:rPr>
                <w:rFonts w:eastAsia="方正仿宋_GBK" w:hint="eastAsia"/>
                <w:color w:val="000000"/>
                <w:kern w:val="0"/>
                <w:sz w:val="32"/>
                <w:szCs w:val="32"/>
                <w:bdr w:val="none" w:sz="0" w:space="0" w:color="auto"/>
                <w:shd w:val="clear" w:color="auto" w:fill="auto"/>
              </w:rPr>
              <w:t>充分理解项目要求，方案完整具体、针对性强、可行性高，得</w:t>
            </w:r>
            <w:r>
              <w:rPr>
                <w:rFonts w:eastAsia="方正仿宋_GBK"/>
                <w:color w:val="000000"/>
                <w:kern w:val="0"/>
                <w:sz w:val="32"/>
                <w:szCs w:val="32"/>
                <w:bdr w:val="none" w:sz="0" w:space="0" w:color="auto"/>
                <w:shd w:val="clear" w:color="auto" w:fill="auto"/>
              </w:rPr>
              <w:t>10</w:t>
            </w:r>
            <w:r>
              <w:rPr>
                <w:rFonts w:eastAsia="方正仿宋_GBK" w:hint="eastAsia"/>
                <w:color w:val="000000"/>
                <w:kern w:val="0"/>
                <w:sz w:val="32"/>
                <w:szCs w:val="32"/>
                <w:bdr w:val="none" w:sz="0" w:space="0" w:color="auto"/>
                <w:shd w:val="clear" w:color="auto" w:fill="auto"/>
              </w:rPr>
              <w:t>分；</w:t>
            </w:r>
          </w:p>
          <w:p>
            <w:pPr>
              <w:pStyle w:val="243"/>
              <w:snapToGrid w:val="0"/>
              <w:rPr>
                <w:rFonts w:eastAsia="方正仿宋_GBK" w:hint="eastAsia"/>
                <w:color w:val="000000"/>
                <w:kern w:val="0"/>
                <w:sz w:val="32"/>
                <w:szCs w:val="32"/>
                <w:bdr w:val="none" w:sz="0" w:space="0" w:color="auto"/>
                <w:shd w:val="clear" w:color="auto" w:fill="auto"/>
              </w:rPr>
            </w:pPr>
            <w:r>
              <w:rPr>
                <w:rFonts w:eastAsia="方正仿宋_GBK" w:hint="eastAsia"/>
                <w:color w:val="000000"/>
                <w:kern w:val="0"/>
                <w:sz w:val="32"/>
                <w:szCs w:val="32"/>
                <w:bdr w:val="none" w:sz="0" w:space="0" w:color="auto"/>
                <w:shd w:val="clear" w:color="auto" w:fill="auto"/>
              </w:rPr>
              <w:t>较好理解项目要求，方案较完整具体、针对性较强、可行性较高，得</w:t>
            </w:r>
            <w:r>
              <w:rPr>
                <w:rFonts w:eastAsia="方正仿宋_GBK"/>
                <w:color w:val="000000"/>
                <w:kern w:val="0"/>
                <w:sz w:val="32"/>
                <w:szCs w:val="32"/>
                <w:bdr w:val="none" w:sz="0" w:space="0" w:color="auto"/>
                <w:shd w:val="clear" w:color="auto" w:fill="auto"/>
              </w:rPr>
              <w:t>6</w:t>
            </w:r>
            <w:r>
              <w:rPr>
                <w:rFonts w:eastAsia="方正仿宋_GBK" w:hint="eastAsia"/>
                <w:color w:val="000000"/>
                <w:kern w:val="0"/>
                <w:sz w:val="32"/>
                <w:szCs w:val="32"/>
                <w:bdr w:val="none" w:sz="0" w:space="0" w:color="auto"/>
                <w:shd w:val="clear" w:color="auto" w:fill="auto"/>
              </w:rPr>
              <w:t>分；</w:t>
            </w:r>
          </w:p>
          <w:p>
            <w:pPr>
              <w:pStyle w:val="243"/>
              <w:snapToGrid w:val="0"/>
              <w:rPr>
                <w:rFonts w:eastAsia="方正仿宋_GBK" w:hint="eastAsia"/>
                <w:color w:val="000000"/>
                <w:kern w:val="0"/>
                <w:sz w:val="32"/>
                <w:szCs w:val="32"/>
                <w:bdr w:val="none" w:sz="0" w:space="0" w:color="auto"/>
                <w:shd w:val="clear" w:color="auto" w:fill="auto"/>
              </w:rPr>
            </w:pPr>
            <w:r>
              <w:rPr>
                <w:rFonts w:eastAsia="方正仿宋_GBK" w:hint="eastAsia"/>
                <w:color w:val="000000"/>
                <w:kern w:val="0"/>
                <w:sz w:val="32"/>
                <w:szCs w:val="32"/>
                <w:bdr w:val="none" w:sz="0" w:space="0" w:color="auto"/>
                <w:shd w:val="clear" w:color="auto" w:fill="auto"/>
              </w:rPr>
              <w:t>对项目要求的理解欠缺，方案完整性、具体性、针对性、可行性一般，得</w:t>
            </w:r>
            <w:r>
              <w:rPr>
                <w:rFonts w:eastAsia="方正仿宋_GBK"/>
                <w:color w:val="000000"/>
                <w:kern w:val="0"/>
                <w:sz w:val="32"/>
                <w:szCs w:val="32"/>
                <w:bdr w:val="none" w:sz="0" w:space="0" w:color="auto"/>
                <w:shd w:val="clear" w:color="auto" w:fill="auto"/>
              </w:rPr>
              <w:t>2</w:t>
            </w:r>
            <w:r>
              <w:rPr>
                <w:rFonts w:eastAsia="方正仿宋_GBK" w:hint="eastAsia"/>
                <w:color w:val="000000"/>
                <w:kern w:val="0"/>
                <w:sz w:val="32"/>
                <w:szCs w:val="32"/>
                <w:bdr w:val="none" w:sz="0" w:space="0" w:color="auto"/>
                <w:shd w:val="clear" w:color="auto" w:fill="auto"/>
              </w:rPr>
              <w:t>分；</w:t>
            </w:r>
          </w:p>
          <w:p>
            <w:pPr>
              <w:keepNext w:val="0"/>
              <w:keepLines w:val="0"/>
              <w:pageBreakBefore w:val="0"/>
              <w:widowControl w:val="0"/>
              <w:suppressLineNumbers w:val="0"/>
              <w:suppressAutoHyphens/>
              <w:spacing w:line="560" w:lineRule="exact"/>
              <w:ind w:left="0"/>
              <w:rPr>
                <w:rFonts w:ascii="Times New Roman" w:eastAsia="方正仿宋_GBK" w:cs="Times New Roman" w:hAnsi="Times New Roman"/>
                <w:snapToGrid w:val="0"/>
                <w:color w:val="000000"/>
                <w:kern w:val="0"/>
                <w:sz w:val="32"/>
                <w:szCs w:val="32"/>
              </w:rPr>
            </w:pPr>
            <w:r>
              <w:rPr>
                <w:rFonts w:ascii="Times New Roman" w:eastAsia="方正仿宋_GBK" w:cs="Times New Roman" w:hAnsi="Times New Roman" w:hint="eastAsia"/>
                <w:color w:val="000000"/>
                <w:kern w:val="0"/>
                <w:sz w:val="32"/>
                <w:szCs w:val="32"/>
              </w:rPr>
              <w:t>未提供或其他情况，不得分。</w:t>
            </w:r>
          </w:p>
        </w:tc>
        <w:tc>
          <w:tcPr>
            <w:tcW w:w="87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firstLineChars="50" w:firstLine="160"/>
              <w:rPr>
                <w:rFonts w:ascii="Times New Roman" w:eastAsia="方正仿宋_GBK" w:cs="Times New Roman" w:hAnsi="Times New Roman"/>
                <w:vanish w:val="0"/>
                <w:sz w:val="32"/>
                <w:szCs w:val="32"/>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firstLineChars="50" w:firstLine="160"/>
              <w:rPr>
                <w:rFonts w:ascii="Times New Roman" w:eastAsia="方正仿宋_GBK" w:cs="Times New Roman" w:hAnsi="Times New Roman"/>
                <w:vanish w:val="0"/>
                <w:sz w:val="32"/>
                <w:szCs w:val="32"/>
              </w:rPr>
            </w:pPr>
          </w:p>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firstLineChars="50" w:firstLine="160"/>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10</w:t>
            </w:r>
          </w:p>
        </w:tc>
      </w:tr>
      <w:tr>
        <w:trPr>
          <w:trHeight w:val="855"/>
        </w:trPr>
        <w:tc>
          <w:tcPr>
            <w:tcW w:w="1055" w:type="dxa"/>
            <w:tcBorders>
              <w:top w:val="single" w:sz="4" w:space="0" w:color="auto"/>
              <w:left w:val="single" w:sz="4" w:space="0" w:color="auto"/>
              <w:bottom w:val="single" w:sz="4" w:space="0" w:color="auto"/>
              <w:right w:val="single" w:sz="4" w:space="0" w:color="auto"/>
              <w:tl2br w:val="nil"/>
              <w:tr2bl w:val="nil"/>
            </w:tcBorders>
            <w:vAlign w:val="center"/>
          </w:tcPr>
          <w:p>
            <w:pPr>
              <w:spacing w:line="560" w:lineRule="exact"/>
              <w:ind w:firstLineChars="200" w:firstLine="640"/>
              <w:rPr>
                <w:rFonts w:ascii="Times New Roman" w:eastAsia="方正仿宋_GBK" w:cs="Times New Roman" w:hAnsi="Times New Roman"/>
                <w:vanish w:val="0"/>
                <w:sz w:val="32"/>
                <w:szCs w:val="32"/>
                <w:lang w:eastAsia="ar-SA"/>
              </w:rPr>
            </w:pPr>
          </w:p>
        </w:tc>
        <w:tc>
          <w:tcPr>
            <w:tcW w:w="1565" w:type="dxa"/>
            <w:tcBorders>
              <w:top w:val="single" w:sz="4" w:space="0" w:color="auto"/>
              <w:left w:val="single" w:sz="4" w:space="0" w:color="auto"/>
              <w:bottom w:val="single" w:sz="4" w:space="0" w:color="auto"/>
              <w:right w:val="single" w:sz="4" w:space="0" w:color="auto"/>
              <w:tl2br w:val="nil"/>
              <w:tr2bl w:val="nil"/>
            </w:tcBorders>
            <w:vAlign w:val="center"/>
          </w:tcPr>
          <w:p>
            <w:pPr>
              <w:pStyle w:val="243"/>
              <w:snapToGrid w:val="0"/>
              <w:rPr>
                <w:rFonts w:eastAsia="方正仿宋_GBK" w:hint="eastAsia"/>
                <w:color w:val="000000"/>
                <w:kern w:val="0"/>
                <w:sz w:val="32"/>
                <w:szCs w:val="32"/>
                <w:bdr w:val="none" w:sz="0" w:space="0" w:color="auto"/>
                <w:shd w:val="clear" w:color="auto" w:fill="auto"/>
              </w:rPr>
            </w:pPr>
            <w:r>
              <w:rPr>
                <w:rFonts w:eastAsia="方正仿宋_GBK" w:cs="Calibri" w:hint="eastAsia"/>
                <w:color w:val="000000"/>
                <w:kern w:val="0"/>
                <w:sz w:val="32"/>
                <w:szCs w:val="32"/>
                <w:bdr w:val="none" w:sz="0" w:space="0" w:color="auto"/>
                <w:shd w:val="clear" w:color="auto" w:fill="auto"/>
              </w:rPr>
              <w:t>询问、质疑、投诉处理能力</w:t>
            </w:r>
          </w:p>
        </w:tc>
        <w:tc>
          <w:tcPr>
            <w:tcW w:w="5966" w:type="dxa"/>
            <w:tcBorders>
              <w:top w:val="single" w:sz="4" w:space="0" w:color="auto"/>
              <w:left w:val="single" w:sz="4" w:space="0" w:color="auto"/>
              <w:bottom w:val="single" w:sz="4" w:space="0" w:color="auto"/>
              <w:right w:val="single" w:sz="4" w:space="0" w:color="auto"/>
              <w:tl2br w:val="nil"/>
              <w:tr2bl w:val="nil"/>
            </w:tcBorders>
            <w:vAlign w:val="center"/>
          </w:tcPr>
          <w:p>
            <w:pPr>
              <w:pStyle w:val="243"/>
              <w:snapToGrid w:val="0"/>
              <w:jc w:val="left"/>
              <w:rPr>
                <w:rFonts w:eastAsia="方正仿宋_GBK" w:cs="Calibri" w:hint="eastAsia"/>
                <w:color w:val="000000"/>
                <w:kern w:val="0"/>
                <w:sz w:val="32"/>
                <w:szCs w:val="32"/>
                <w:bdr w:val="none" w:sz="0" w:space="0" w:color="auto"/>
                <w:shd w:val="clear" w:color="auto" w:fill="auto"/>
              </w:rPr>
            </w:pPr>
            <w:r>
              <w:rPr>
                <w:rFonts w:eastAsia="方正仿宋_GBK" w:cs="Calibri" w:hint="eastAsia"/>
                <w:color w:val="000000"/>
                <w:kern w:val="0"/>
                <w:sz w:val="32"/>
                <w:szCs w:val="32"/>
                <w:bdr w:val="none" w:sz="0" w:space="0" w:color="auto"/>
                <w:shd w:val="clear" w:color="auto" w:fill="auto"/>
              </w:rPr>
              <w:t>对投标人针对询问、质疑、投诉的应对方案进行评分：</w:t>
            </w:r>
          </w:p>
          <w:p>
            <w:pPr>
              <w:pStyle w:val="243"/>
              <w:snapToGrid w:val="0"/>
              <w:jc w:val="left"/>
              <w:rPr>
                <w:rFonts w:eastAsia="方正仿宋_GBK" w:cs="Calibri" w:hint="eastAsia"/>
                <w:color w:val="000000"/>
                <w:kern w:val="0"/>
                <w:sz w:val="32"/>
                <w:szCs w:val="32"/>
                <w:bdr w:val="none" w:sz="0" w:space="0" w:color="auto"/>
                <w:shd w:val="clear" w:color="auto" w:fill="auto"/>
              </w:rPr>
            </w:pPr>
            <w:r>
              <w:rPr>
                <w:rFonts w:eastAsia="方正仿宋_GBK" w:cs="Calibri" w:hint="eastAsia"/>
                <w:color w:val="000000"/>
                <w:kern w:val="0"/>
                <w:sz w:val="32"/>
                <w:szCs w:val="32"/>
                <w:bdr w:val="none" w:sz="0" w:space="0" w:color="auto"/>
                <w:shd w:val="clear" w:color="auto" w:fill="auto"/>
              </w:rPr>
              <w:t>方案完整具体、可行性高、处理时效高，得</w:t>
            </w:r>
            <w:r>
              <w:rPr>
                <w:rFonts w:eastAsia="方正仿宋_GBK" w:cs="Calibri"/>
                <w:color w:val="000000"/>
                <w:kern w:val="0"/>
                <w:sz w:val="32"/>
                <w:szCs w:val="32"/>
                <w:bdr w:val="none" w:sz="0" w:space="0" w:color="auto"/>
                <w:shd w:val="clear" w:color="auto" w:fill="auto"/>
              </w:rPr>
              <w:t>5</w:t>
            </w:r>
            <w:r>
              <w:rPr>
                <w:rFonts w:eastAsia="方正仿宋_GBK" w:cs="Calibri" w:hint="eastAsia"/>
                <w:color w:val="000000"/>
                <w:kern w:val="0"/>
                <w:sz w:val="32"/>
                <w:szCs w:val="32"/>
                <w:bdr w:val="none" w:sz="0" w:space="0" w:color="auto"/>
                <w:shd w:val="clear" w:color="auto" w:fill="auto"/>
              </w:rPr>
              <w:t>分；</w:t>
            </w:r>
          </w:p>
          <w:p>
            <w:pPr>
              <w:pStyle w:val="243"/>
              <w:snapToGrid w:val="0"/>
              <w:jc w:val="left"/>
              <w:rPr>
                <w:rFonts w:eastAsia="方正仿宋_GBK" w:cs="Calibri" w:hint="eastAsia"/>
                <w:color w:val="000000"/>
                <w:kern w:val="0"/>
                <w:sz w:val="32"/>
                <w:szCs w:val="32"/>
                <w:bdr w:val="none" w:sz="0" w:space="0" w:color="auto"/>
                <w:shd w:val="clear" w:color="auto" w:fill="auto"/>
              </w:rPr>
            </w:pPr>
            <w:r>
              <w:rPr>
                <w:rFonts w:eastAsia="方正仿宋_GBK" w:cs="Calibri" w:hint="eastAsia"/>
                <w:color w:val="000000"/>
                <w:kern w:val="0"/>
                <w:sz w:val="32"/>
                <w:szCs w:val="32"/>
                <w:bdr w:val="none" w:sz="0" w:space="0" w:color="auto"/>
                <w:shd w:val="clear" w:color="auto" w:fill="auto"/>
              </w:rPr>
              <w:t>方案较完整具体、可行性较高、处理时效较高，得</w:t>
            </w:r>
            <w:r>
              <w:rPr>
                <w:rFonts w:eastAsia="方正仿宋_GBK" w:cs="Calibri"/>
                <w:color w:val="000000"/>
                <w:kern w:val="0"/>
                <w:sz w:val="32"/>
                <w:szCs w:val="32"/>
                <w:bdr w:val="none" w:sz="0" w:space="0" w:color="auto"/>
                <w:shd w:val="clear" w:color="auto" w:fill="auto"/>
              </w:rPr>
              <w:t>3</w:t>
            </w:r>
            <w:r>
              <w:rPr>
                <w:rFonts w:eastAsia="方正仿宋_GBK" w:cs="Calibri" w:hint="eastAsia"/>
                <w:color w:val="000000"/>
                <w:kern w:val="0"/>
                <w:sz w:val="32"/>
                <w:szCs w:val="32"/>
                <w:bdr w:val="none" w:sz="0" w:space="0" w:color="auto"/>
                <w:shd w:val="clear" w:color="auto" w:fill="auto"/>
              </w:rPr>
              <w:t>分；</w:t>
            </w:r>
          </w:p>
          <w:p>
            <w:pPr>
              <w:pStyle w:val="243"/>
              <w:snapToGrid w:val="0"/>
              <w:jc w:val="left"/>
              <w:rPr>
                <w:rFonts w:eastAsia="方正仿宋_GBK" w:cs="Calibri" w:hint="eastAsia"/>
                <w:color w:val="000000"/>
                <w:kern w:val="0"/>
                <w:sz w:val="32"/>
                <w:szCs w:val="32"/>
                <w:bdr w:val="none" w:sz="0" w:space="0" w:color="auto"/>
                <w:shd w:val="clear" w:color="auto" w:fill="auto"/>
              </w:rPr>
            </w:pPr>
            <w:r>
              <w:rPr>
                <w:rFonts w:eastAsia="方正仿宋_GBK" w:cs="Calibri" w:hint="eastAsia"/>
                <w:color w:val="000000"/>
                <w:kern w:val="0"/>
                <w:sz w:val="32"/>
                <w:szCs w:val="32"/>
                <w:bdr w:val="none" w:sz="0" w:space="0" w:color="auto"/>
                <w:shd w:val="clear" w:color="auto" w:fill="auto"/>
              </w:rPr>
              <w:t>方案完整性、具体性、可行性、时效性一般，得1分；</w:t>
            </w:r>
          </w:p>
          <w:p>
            <w:pPr>
              <w:pStyle w:val="243"/>
              <w:snapToGrid w:val="0"/>
              <w:jc w:val="left"/>
              <w:rPr>
                <w:rFonts w:eastAsia="方正仿宋_GBK" w:hint="eastAsia"/>
                <w:color w:val="000000"/>
                <w:kern w:val="0"/>
                <w:sz w:val="32"/>
                <w:szCs w:val="32"/>
                <w:bdr w:val="none" w:sz="0" w:space="0" w:color="auto"/>
                <w:shd w:val="clear" w:color="auto" w:fill="auto"/>
              </w:rPr>
            </w:pPr>
            <w:r>
              <w:rPr>
                <w:rFonts w:eastAsia="方正仿宋_GBK" w:cs="Calibri" w:hint="eastAsia"/>
                <w:color w:val="000000"/>
                <w:kern w:val="0"/>
                <w:sz w:val="32"/>
                <w:szCs w:val="32"/>
                <w:bdr w:val="none" w:sz="0" w:space="0" w:color="auto"/>
                <w:shd w:val="clear" w:color="auto" w:fill="auto"/>
              </w:rPr>
              <w:t>未提供或其他情况，不得分。</w:t>
            </w:r>
          </w:p>
        </w:tc>
        <w:tc>
          <w:tcPr>
            <w:tcW w:w="878" w:type="dxa"/>
            <w:tcBorders>
              <w:top w:val="single" w:sz="4" w:space="0" w:color="auto"/>
              <w:left w:val="single" w:sz="4" w:space="0" w:color="auto"/>
              <w:bottom w:val="single" w:sz="4" w:space="0" w:color="auto"/>
              <w:right w:val="single" w:sz="4" w:space="0" w:color="auto"/>
              <w:tl2br w:val="nil"/>
              <w:tr2bl w:val="nil"/>
            </w:tcBorders>
            <w:vAlign w:val="center"/>
          </w:tcPr>
          <w:p>
            <w:pPr>
              <w:pStyle w:val="243"/>
              <w:snapToGrid w:val="0"/>
              <w:jc w:val="center"/>
              <w:rPr>
                <w:rFonts w:eastAsia="方正仿宋_GBK" w:hint="eastAsia"/>
                <w:color w:val="000000"/>
                <w:kern w:val="0"/>
                <w:sz w:val="32"/>
                <w:szCs w:val="32"/>
                <w:bdr w:val="none" w:sz="0" w:space="0" w:color="auto"/>
                <w:shd w:val="clear" w:color="auto" w:fill="auto"/>
              </w:rPr>
            </w:pPr>
            <w:r>
              <w:rPr>
                <w:rFonts w:eastAsia="方正仿宋_GBK"/>
                <w:color w:val="000000"/>
                <w:kern w:val="0"/>
                <w:sz w:val="32"/>
                <w:szCs w:val="32"/>
                <w:bdr w:val="none" w:sz="0" w:space="0" w:color="auto"/>
                <w:shd w:val="clear" w:color="auto" w:fill="auto"/>
              </w:rPr>
              <w:t>5</w:t>
            </w:r>
          </w:p>
        </w:tc>
      </w:tr>
      <w:tr>
        <w:trPr>
          <w:trHeight w:val="474"/>
        </w:trPr>
        <w:tc>
          <w:tcPr>
            <w:tcW w:w="2620" w:type="dxa"/>
            <w:gridSpan w:val="2"/>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firstLineChars="200" w:firstLine="640"/>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合计</w:t>
            </w:r>
          </w:p>
        </w:tc>
        <w:tc>
          <w:tcPr>
            <w:tcW w:w="6844" w:type="dxa"/>
            <w:gridSpan w:val="2"/>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firstLineChars="200" w:firstLine="640"/>
              <w:jc w:val="center"/>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45分</w:t>
            </w:r>
          </w:p>
        </w:tc>
      </w:tr>
    </w:tbl>
    <w:p>
      <w:pPr>
        <w:pBdr>
          <w:top w:val="none" w:sz="0" w:space="0" w:color="auto"/>
          <w:left w:val="none" w:sz="0" w:space="0" w:color="auto"/>
          <w:bottom w:val="none" w:sz="0" w:space="0" w:color="auto"/>
          <w:right w:val="none" w:sz="0" w:space="0" w:color="auto"/>
        </w:pBdr>
        <w:tabs>
          <w:tab w:val="left" w:pos="1470"/>
        </w:tabs>
        <w:kinsoku/>
        <w:wordWrap/>
        <w:overflowPunct/>
        <w:topLinePunct w:val="0"/>
        <w:autoSpaceDE w:val="0"/>
        <w:autoSpaceDN w:val="0"/>
        <w:adjustRightInd w:val="0"/>
        <w:snapToGrid/>
        <w:spacing w:line="560" w:lineRule="exact"/>
        <w:ind w:firstLineChars="200" w:firstLine="640"/>
        <w:contextualSpacing w:val="0"/>
        <w:rPr>
          <w:rFonts w:ascii="Times New Roman" w:eastAsia="方正仿宋_GBK" w:cs="Times New Roman" w:hAnsi="Times New Roman"/>
          <w:vanish w:val="0"/>
          <w:sz w:val="32"/>
          <w:szCs w:val="32"/>
          <w:lang w:eastAsia="ar-SA"/>
        </w:rPr>
      </w:pPr>
    </w:p>
    <w:p>
      <w:pPr>
        <w:tabs>
          <w:tab w:val="left" w:pos="1470"/>
        </w:tabs>
        <w:kinsoku/>
        <w:wordWrap/>
        <w:overflowPunct/>
        <w:topLinePunct w:val="0"/>
        <w:autoSpaceDE w:val="0"/>
        <w:autoSpaceDN w:val="0"/>
        <w:adjustRightInd w:val="0"/>
        <w:snapToGrid/>
        <w:spacing w:line="560" w:lineRule="exact"/>
        <w:ind w:left="0" w:firstLineChars="200" w:firstLine="640"/>
        <w:contextualSpacing w:val="0"/>
        <w:rPr>
          <w:rFonts w:ascii="Times New Roman" w:eastAsia="方正仿宋_GBK" w:cs="Times New Roman" w:hAnsi="Times New Roman"/>
          <w:b/>
          <w:bCs/>
          <w:vanish w:val="0"/>
          <w:sz w:val="32"/>
          <w:szCs w:val="32"/>
        </w:rPr>
      </w:pPr>
      <w:r>
        <w:rPr>
          <w:rFonts w:ascii="Times New Roman" w:eastAsia="方正仿宋_GBK" w:cs="Times New Roman" w:hAnsi="Times New Roman"/>
          <w:b/>
          <w:bCs/>
          <w:vanish w:val="0"/>
          <w:sz w:val="32"/>
          <w:szCs w:val="32"/>
        </w:rPr>
        <w:br w:type="page"/>
        <w:t>附件三：《商务评审表》</w:t>
      </w:r>
    </w:p>
    <w:tbl>
      <w:tblPr>
        <w:tblpPr w:leftFromText="180" w:rightFromText="180" w:vertAnchor="text" w:horzAnchor="margin" w:tblpXSpec="left" w:tblpY="264"/>
        <w:tblOverlap w:val="never"/>
        <w:tblW w:w="9464"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CellMar>
          <w:top w:w="0" w:type="dxa"/>
          <w:left w:w="108" w:type="dxa"/>
          <w:bottom w:w="0" w:type="dxa"/>
          <w:right w:w="108" w:type="dxa"/>
        </w:tblCellMar>
      </w:tblPr>
      <w:tblGrid>
        <w:gridCol w:w="1050"/>
        <w:gridCol w:w="1570"/>
        <w:gridCol w:w="5966"/>
        <w:gridCol w:w="878"/>
      </w:tblGrid>
      <w:tr>
        <w:trPr>
          <w:trHeight w:val="945"/>
        </w:trPr>
        <w:tc>
          <w:tcPr>
            <w:tcW w:w="1050"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评分因素</w:t>
            </w:r>
          </w:p>
        </w:tc>
        <w:tc>
          <w:tcPr>
            <w:tcW w:w="1570"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评分项目</w:t>
            </w:r>
          </w:p>
        </w:tc>
        <w:tc>
          <w:tcPr>
            <w:tcW w:w="5966"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firstLineChars="200" w:firstLine="640"/>
              <w:jc w:val="center"/>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评分细则</w:t>
            </w:r>
          </w:p>
        </w:tc>
        <w:tc>
          <w:tcPr>
            <w:tcW w:w="87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分值</w:t>
            </w:r>
          </w:p>
        </w:tc>
      </w:tr>
      <w:tr>
        <w:trPr>
          <w:trHeight w:val="2219"/>
        </w:trPr>
        <w:tc>
          <w:tcPr>
            <w:tcW w:w="1050" w:type="dxa"/>
            <w:vMerge w:val="restart"/>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商务部分</w:t>
            </w:r>
          </w:p>
        </w:tc>
        <w:tc>
          <w:tcPr>
            <w:tcW w:w="1570"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综合能力</w:t>
            </w:r>
          </w:p>
        </w:tc>
        <w:tc>
          <w:tcPr>
            <w:tcW w:w="5966" w:type="dxa"/>
            <w:tcBorders>
              <w:top w:val="single" w:sz="4" w:space="0" w:color="auto"/>
              <w:left w:val="single" w:sz="4" w:space="0" w:color="auto"/>
              <w:bottom w:val="single" w:sz="4" w:space="0" w:color="auto"/>
              <w:right w:val="single" w:sz="4" w:space="0" w:color="auto"/>
              <w:tl2br w:val="nil"/>
              <w:tr2bl w:val="nil"/>
            </w:tcBorders>
          </w:tcPr>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left="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采购代理机构具有有效的认证证书：</w:t>
            </w: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left="0"/>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1.具有质量管理体系认证证；</w:t>
            </w: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left="0"/>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2.具有环境管理体系认证证；</w:t>
            </w: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left="0"/>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3.具有职业健康管理体系认证；</w:t>
            </w: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left="0"/>
              <w:rPr>
                <w:rFonts w:ascii="Times New Roman" w:eastAsia="方正仿宋_GBK" w:cs="Times New Roman" w:hAnsi="Times New Roman"/>
                <w:sz w:val="32"/>
                <w:szCs w:val="32"/>
              </w:rPr>
            </w:pPr>
            <w:r>
              <w:rPr>
                <w:rFonts w:ascii="Times New Roman" w:eastAsia="方正仿宋_GBK" w:cs="Times New Roman" w:hAnsi="Times New Roman"/>
                <w:sz w:val="32"/>
                <w:szCs w:val="32"/>
              </w:rPr>
              <w:t>4.</w:t>
            </w:r>
            <w:r>
              <w:rPr>
                <w:rFonts w:ascii="Times New Roman" w:eastAsia="方正仿宋_GBK" w:cs="Times New Roman" w:hAnsi="Times New Roman" w:hint="eastAsia"/>
                <w:sz w:val="32"/>
                <w:szCs w:val="32"/>
              </w:rPr>
              <w:t>反贿赂体系认证证书</w:t>
            </w:r>
            <w:r>
              <w:rPr>
                <w:rFonts w:ascii="Times New Roman" w:eastAsia="方正仿宋_GBK" w:cs="Times New Roman" w:hAnsi="Times New Roman"/>
                <w:sz w:val="32"/>
                <w:szCs w:val="32"/>
              </w:rPr>
              <w:t>；</w:t>
            </w:r>
          </w:p>
          <w:p>
            <w:pPr>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left="0"/>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每提供一类证得2分，满分8分。</w:t>
            </w:r>
          </w:p>
          <w:p>
            <w:pPr>
              <w:spacing w:line="560" w:lineRule="exact"/>
              <w:ind w:left="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注：提供有效的上述证书的复印件，未提供或其他不得分。</w:t>
            </w:r>
          </w:p>
        </w:tc>
        <w:tc>
          <w:tcPr>
            <w:tcW w:w="87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firstLineChars="50" w:firstLine="160"/>
              <w:rPr>
                <w:rFonts w:ascii="Times New Roman" w:eastAsia="方正仿宋_GBK" w:cs="Times New Roman" w:hAnsi="Times New Roman"/>
                <w:vanish w:val="0"/>
                <w:sz w:val="32"/>
                <w:szCs w:val="32"/>
              </w:rPr>
            </w:pPr>
            <w:r>
              <w:rPr>
                <w:rFonts w:ascii="Times New Roman" w:eastAsia="方正仿宋_GBK" w:cs="Times New Roman" w:hAnsi="Times New Roman"/>
                <w:bCs/>
                <w:vanish w:val="0"/>
                <w:sz w:val="32"/>
                <w:szCs w:val="32"/>
              </w:rPr>
              <w:t>8</w:t>
            </w:r>
          </w:p>
        </w:tc>
      </w:tr>
      <w:tr>
        <w:trPr>
          <w:trHeight w:val="1354"/>
        </w:trPr>
        <w:tc>
          <w:tcPr>
            <w:tcW w:w="1050"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570"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专业技术能力</w:t>
            </w:r>
          </w:p>
        </w:tc>
        <w:tc>
          <w:tcPr>
            <w:tcW w:w="5966" w:type="dxa"/>
            <w:tcBorders>
              <w:top w:val="single" w:sz="4" w:space="0" w:color="auto"/>
              <w:left w:val="single" w:sz="4" w:space="0" w:color="auto"/>
              <w:bottom w:val="single" w:sz="4" w:space="0" w:color="auto"/>
              <w:right w:val="single" w:sz="4" w:space="0" w:color="auto"/>
              <w:tl2br w:val="nil"/>
              <w:tr2bl w:val="nil"/>
            </w:tcBorders>
          </w:tcPr>
          <w:p>
            <w:pPr>
              <w:pStyle w:val="73"/>
              <w:spacing w:line="560" w:lineRule="exact"/>
              <w:ind w:left="0"/>
              <w:rPr>
                <w:rFonts w:ascii="Times New Roman" w:eastAsia="方正仿宋_GBK" w:cs="Times New Roman" w:hAnsi="Times New Roman"/>
                <w:vanish w:val="0"/>
                <w:sz w:val="32"/>
                <w:szCs w:val="32"/>
              </w:rPr>
            </w:pPr>
            <w:r>
              <w:rPr>
                <w:rFonts w:ascii="Times New Roman" w:eastAsia="方正仿宋_GBK" w:cs="Times New Roman" w:hAnsi="Times New Roman"/>
                <w:color w:val="000000"/>
                <w:kern w:val="0"/>
                <w:sz w:val="32"/>
                <w:szCs w:val="32"/>
                <w:lang w:bidi="ar-SA"/>
              </w:rPr>
              <w:t>采购代理机构自2023年7月1日至今，服务</w:t>
            </w:r>
            <w:r>
              <w:rPr>
                <w:rFonts w:ascii="Times New Roman" w:eastAsia="方正仿宋_GBK" w:cs="Times New Roman" w:hAnsi="Times New Roman"/>
                <w:vanish w:val="0"/>
                <w:color w:val="000000"/>
                <w:kern w:val="0"/>
                <w:sz w:val="32"/>
                <w:szCs w:val="32"/>
              </w:rPr>
              <w:t>所在地级市行政事业单位、中央驻穗单位数量。按照签约家数排序评分，承接同一单位的多个项目按照1家计算，数量最多得12分，</w:t>
            </w:r>
            <w:r>
              <w:rPr>
                <w:rFonts w:ascii="Times New Roman" w:eastAsia="方正仿宋_GBK" w:cs="Times New Roman" w:hAnsi="Times New Roman"/>
                <w:vanish w:val="0"/>
                <w:sz w:val="32"/>
                <w:szCs w:val="32"/>
              </w:rPr>
              <w:t>次之以0.5分递减。</w:t>
            </w:r>
          </w:p>
          <w:p>
            <w:pPr>
              <w:pStyle w:val="73"/>
              <w:spacing w:line="560" w:lineRule="exact"/>
              <w:ind w:left="0"/>
              <w:rPr>
                <w:rFonts w:ascii="Times New Roman" w:eastAsia="方正仿宋_GBK" w:cs="Times New Roman" w:hAnsi="Times New Roman"/>
                <w:sz w:val="32"/>
                <w:szCs w:val="32"/>
              </w:rPr>
            </w:pPr>
            <w:r>
              <w:rPr>
                <w:rFonts w:ascii="Times New Roman" w:eastAsia="方正仿宋_GBK" w:cs="Times New Roman" w:hAnsi="Times New Roman"/>
                <w:vanish w:val="0"/>
                <w:sz w:val="32"/>
                <w:szCs w:val="32"/>
              </w:rPr>
              <w:t>注：提供签约情况统计表，列明单位性质、名称，服务期限等内容，格式自拟。随附与各单位签订委托代理合同关键页复印件（至少包含签订时间、双方名称、签字或盖章页内容），每个单位的证明料须集中在1张A4纸（正反面）或入围通知书复印件，时间按照合同签订或入围通知书发布时间为准。上述资料按照签约情况表的顺序排列，同一单位不重复计算得分。未提供或未按照上述要求提供的不得分。</w:t>
            </w:r>
          </w:p>
        </w:tc>
        <w:tc>
          <w:tcPr>
            <w:tcW w:w="878" w:type="dxa"/>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firstLineChars="50" w:firstLine="160"/>
              <w:rPr>
                <w:rFonts w:ascii="Times New Roman" w:eastAsia="方正仿宋_GBK" w:cs="Times New Roman" w:hAnsi="Times New Roman"/>
                <w:bCs/>
                <w:vanish w:val="0"/>
                <w:sz w:val="32"/>
                <w:szCs w:val="32"/>
              </w:rPr>
            </w:pPr>
            <w:r>
              <w:rPr>
                <w:rFonts w:ascii="Times New Roman" w:eastAsia="方正仿宋_GBK" w:cs="Times New Roman" w:hAnsi="Times New Roman"/>
                <w:bCs/>
                <w:vanish w:val="0"/>
                <w:sz w:val="32"/>
                <w:szCs w:val="32"/>
              </w:rPr>
              <w:t>12</w:t>
            </w:r>
          </w:p>
        </w:tc>
      </w:tr>
      <w:tr>
        <w:trPr>
          <w:trHeight w:val="1347"/>
        </w:trPr>
        <w:tc>
          <w:tcPr>
            <w:tcW w:w="1050" w:type="dxa"/>
            <w:vMerge/>
            <w:tcBorders>
              <w:top w:val="single" w:sz="4" w:space="0" w:color="auto"/>
              <w:left w:val="single" w:sz="4" w:space="0" w:color="auto"/>
              <w:bottom w:val="single" w:sz="4" w:space="0" w:color="auto"/>
              <w:right w:val="single" w:sz="4" w:space="0" w:color="auto"/>
              <w:tl2br w:val="nil"/>
              <w:tr2bl w:val="nil"/>
            </w:tcBorders>
            <w:vAlign w:val="center"/>
          </w:tcPr>
          <w:p/>
        </w:tc>
        <w:tc>
          <w:tcPr>
            <w:tcW w:w="1570" w:type="dxa"/>
            <w:tcBorders>
              <w:top w:val="single" w:sz="4" w:space="0" w:color="auto"/>
              <w:left w:val="single" w:sz="4" w:space="0" w:color="auto"/>
              <w:bottom w:val="single" w:sz="4" w:space="0" w:color="auto"/>
              <w:right w:val="single" w:sz="4" w:space="0" w:color="auto"/>
              <w:tl2br w:val="nil"/>
              <w:tr2bl w:val="nil"/>
            </w:tcBorders>
            <w:vAlign w:val="center"/>
          </w:tcPr>
          <w:p>
            <w:pPr>
              <w:pStyle w:val="258"/>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color w:val="000000"/>
                <w:kern w:val="0"/>
                <w:sz w:val="32"/>
                <w:szCs w:val="32"/>
              </w:rPr>
              <w:t>拟委派人员情况</w:t>
            </w:r>
          </w:p>
        </w:tc>
        <w:tc>
          <w:tcPr>
            <w:tcW w:w="5966" w:type="dxa"/>
            <w:tcBorders>
              <w:top w:val="single" w:sz="4" w:space="0" w:color="auto"/>
              <w:left w:val="single" w:sz="4" w:space="0" w:color="auto"/>
              <w:bottom w:val="single" w:sz="4" w:space="0" w:color="auto"/>
              <w:right w:val="single" w:sz="4" w:space="0" w:color="auto"/>
              <w:tl2br w:val="nil"/>
              <w:tr2bl w:val="nil"/>
            </w:tcBorders>
            <w:vAlign w:val="center"/>
          </w:tcPr>
          <w:p>
            <w:pPr>
              <w:pStyle w:val="259"/>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left="0"/>
              <w:rPr>
                <w:rFonts w:ascii="Times New Roman" w:eastAsia="方正仿宋_GBK" w:cs="Times New Roman" w:hAnsi="Times New Roman"/>
                <w:vanish w:val="0"/>
                <w:color w:val="000000"/>
                <w:kern w:val="0"/>
                <w:sz w:val="32"/>
                <w:szCs w:val="32"/>
              </w:rPr>
            </w:pPr>
            <w:r>
              <w:rPr>
                <w:rFonts w:ascii="Times New Roman" w:eastAsia="方正仿宋_GBK" w:cs="Times New Roman" w:hAnsi="Times New Roman"/>
                <w:vanish w:val="0"/>
                <w:color w:val="000000"/>
                <w:kern w:val="0"/>
                <w:sz w:val="32"/>
                <w:szCs w:val="32"/>
              </w:rPr>
              <w:t>1.项目负责人具有本科（或以上）学历或10年（或以上）招投标行业从业经验（以本科毕业证书时间起计算），每具备1项得2分，最高得4分。</w:t>
            </w:r>
          </w:p>
          <w:p>
            <w:pPr>
              <w:pStyle w:val="259"/>
              <w:pBdr>
                <w:top w:val="none" w:sz="0" w:space="0" w:color="auto"/>
                <w:left w:val="none" w:sz="0" w:space="0" w:color="auto"/>
                <w:bottom w:val="none" w:sz="0" w:space="0" w:color="auto"/>
                <w:right w:val="none" w:sz="0" w:space="0" w:color="auto"/>
              </w:pBdr>
              <w:kinsoku/>
              <w:wordWrap/>
              <w:overflowPunct/>
              <w:topLinePunct w:val="0"/>
              <w:autoSpaceDE/>
              <w:autoSpaceDN/>
              <w:spacing w:line="560" w:lineRule="exact"/>
              <w:ind w:left="0"/>
              <w:rPr>
                <w:rFonts w:ascii="Times New Roman" w:eastAsia="方正仿宋_GBK" w:cs="Times New Roman" w:hAnsi="Times New Roman"/>
                <w:vanish w:val="0"/>
                <w:color w:val="000000"/>
                <w:kern w:val="0"/>
                <w:sz w:val="32"/>
                <w:szCs w:val="32"/>
              </w:rPr>
            </w:pPr>
            <w:r>
              <w:rPr>
                <w:rFonts w:ascii="Times New Roman" w:eastAsia="方正仿宋_GBK" w:cs="Times New Roman" w:hAnsi="Times New Roman"/>
                <w:vanish w:val="0"/>
                <w:color w:val="000000"/>
                <w:kern w:val="0"/>
                <w:sz w:val="32"/>
                <w:szCs w:val="32"/>
              </w:rPr>
              <w:t>2.拟投入项目组成员每具备1名招标师或采购师或中级（或以上）职称得2分，满分6分。</w:t>
            </w:r>
          </w:p>
          <w:p>
            <w:pPr>
              <w:pStyle w:val="259"/>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注：1-2项提供的拟投入人员须与实际服务的人员一致，未经我方书面同意，无故不得随意更换，同一人员不重复计算得分。须提供证明材料复印件，和近3个月内任意1个月采购代理机构为其购买的社会保险证明文件，不包含第三方服务机构为其缴纳社会保险的证明。未提供或不按上述规定提供不得分。</w:t>
            </w:r>
          </w:p>
        </w:tc>
        <w:tc>
          <w:tcPr>
            <w:tcW w:w="878" w:type="dxa"/>
            <w:tcBorders>
              <w:top w:val="single" w:sz="4" w:space="0" w:color="auto"/>
              <w:left w:val="single" w:sz="4" w:space="0" w:color="auto"/>
              <w:bottom w:val="single" w:sz="4" w:space="0" w:color="auto"/>
              <w:right w:val="single" w:sz="4" w:space="0" w:color="auto"/>
              <w:tl2br w:val="nil"/>
              <w:tr2bl w:val="nil"/>
            </w:tcBorders>
            <w:vAlign w:val="center"/>
          </w:tcPr>
          <w:p>
            <w:pPr>
              <w:pStyle w:val="260"/>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left="0" w:firstLineChars="50" w:firstLine="160"/>
              <w:rPr>
                <w:rFonts w:ascii="Times New Roman" w:eastAsia="方正仿宋_GBK" w:cs="Times New Roman" w:hAnsi="Times New Roman"/>
                <w:vanish w:val="0"/>
                <w:sz w:val="32"/>
                <w:szCs w:val="32"/>
                <w:lang w:eastAsia="ar-SA"/>
              </w:rPr>
            </w:pPr>
            <w:r>
              <w:rPr>
                <w:rFonts w:ascii="Times New Roman" w:eastAsia="方正仿宋_GBK" w:cs="Times New Roman" w:hAnsi="Times New Roman"/>
                <w:vanish w:val="0"/>
                <w:sz w:val="32"/>
                <w:szCs w:val="32"/>
              </w:rPr>
              <w:t>10</w:t>
            </w:r>
          </w:p>
        </w:tc>
      </w:tr>
      <w:tr>
        <w:trPr>
          <w:trHeight w:val="729"/>
        </w:trPr>
        <w:tc>
          <w:tcPr>
            <w:tcW w:w="2620" w:type="dxa"/>
            <w:gridSpan w:val="2"/>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firstLineChars="200" w:firstLine="640"/>
              <w:rPr>
                <w:rFonts w:ascii="Times New Roman" w:eastAsia="方正仿宋_GBK" w:cs="Times New Roman" w:hAnsi="Times New Roman"/>
                <w:vanish w:val="0"/>
                <w:sz w:val="32"/>
                <w:szCs w:val="32"/>
              </w:rPr>
            </w:pPr>
            <w:r>
              <w:rPr>
                <w:rFonts w:ascii="Times New Roman" w:eastAsia="方正仿宋_GBK" w:cs="Times New Roman" w:hAnsi="Times New Roman"/>
                <w:vanish w:val="0"/>
                <w:sz w:val="32"/>
                <w:szCs w:val="32"/>
              </w:rPr>
              <w:t>合计</w:t>
            </w:r>
          </w:p>
        </w:tc>
        <w:tc>
          <w:tcPr>
            <w:tcW w:w="6844" w:type="dxa"/>
            <w:gridSpan w:val="2"/>
            <w:tcBorders>
              <w:top w:val="single" w:sz="4" w:space="0" w:color="auto"/>
              <w:left w:val="single" w:sz="4" w:space="0" w:color="auto"/>
              <w:bottom w:val="single" w:sz="4" w:space="0" w:color="auto"/>
              <w:right w:val="single" w:sz="4" w:space="0" w:color="auto"/>
              <w:tl2br w:val="nil"/>
              <w:tr2bl w:val="nil"/>
            </w:tcBorders>
            <w:vAlign w:val="center"/>
          </w:tcPr>
          <w:p>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spacing w:line="560" w:lineRule="exact"/>
              <w:ind w:firstLineChars="200" w:firstLine="640"/>
              <w:jc w:val="center"/>
              <w:rPr>
                <w:rFonts w:ascii="Times New Roman" w:eastAsia="方正仿宋_GBK" w:cs="Times New Roman" w:hAnsi="Times New Roman"/>
                <w:bCs/>
                <w:vanish w:val="0"/>
                <w:sz w:val="32"/>
                <w:szCs w:val="32"/>
              </w:rPr>
            </w:pPr>
            <w:r>
              <w:rPr>
                <w:rFonts w:ascii="Times New Roman" w:eastAsia="方正仿宋_GBK" w:cs="Times New Roman" w:hAnsi="Times New Roman"/>
                <w:vanish w:val="0"/>
                <w:sz w:val="32"/>
                <w:szCs w:val="32"/>
              </w:rPr>
              <w:t>30分</w:t>
            </w:r>
          </w:p>
        </w:tc>
      </w:tr>
    </w:tbl>
    <w:p>
      <w:pPr>
        <w:pStyle w:val="96"/>
        <w:snapToGrid w:val="0"/>
        <w:spacing w:line="560" w:lineRule="exact"/>
        <w:ind w:firstLineChars="200" w:firstLine="640"/>
        <w:rPr>
          <w:rFonts w:eastAsia="方正仿宋_GBK"/>
          <w:sz w:val="32"/>
          <w:szCs w:val="32"/>
        </w:rPr>
      </w:pPr>
    </w:p>
    <w:p>
      <w:pPr>
        <w:pStyle w:val="133"/>
        <w:adjustRightInd w:val="0"/>
        <w:snapToGrid w:val="0"/>
        <w:spacing w:line="560" w:lineRule="exact"/>
        <w:ind w:firstLineChars="198" w:firstLine="634"/>
        <w:jc w:val="left"/>
        <w:rPr>
          <w:rFonts w:ascii="Times New Roman" w:eastAsia="方正仿宋_GBK" w:cs="Times New Roman" w:hAnsi="Times New Roman"/>
          <w:sz w:val="32"/>
          <w:szCs w:val="32"/>
        </w:rPr>
      </w:pPr>
      <w:r>
        <w:rPr>
          <w:rFonts w:ascii="方正仿宋_GBK" w:eastAsia="方正仿宋_GBK" w:cs="Times New Roman"/>
          <w:sz w:val="32"/>
          <w:szCs w:val="32"/>
        </w:rPr>
        <w:br w:type="page"/>
      </w:r>
      <w:r>
        <w:rPr>
          <w:rFonts w:ascii="Times New Roman" w:eastAsia="方正仿宋_GBK" w:cs="Times New Roman" w:hAnsi="Times New Roman"/>
          <w:b/>
          <w:bCs/>
          <w:vanish w:val="0"/>
          <w:sz w:val="32"/>
          <w:szCs w:val="32"/>
        </w:rPr>
        <w:t>附件四：</w:t>
      </w:r>
      <w:r>
        <w:rPr>
          <w:rFonts w:ascii="Times New Roman" w:eastAsia="方正仿宋_GBK" w:cs="Times New Roman" w:hAnsi="Times New Roman"/>
          <w:b/>
          <w:bCs/>
          <w:sz w:val="32"/>
          <w:szCs w:val="32"/>
        </w:rPr>
        <w:t>《参考报价格式》</w:t>
      </w:r>
    </w:p>
    <w:tbl>
      <w:tblPr>
        <w:jc w:val="left"/>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3362"/>
        <w:gridCol w:w="3183"/>
        <w:gridCol w:w="1647"/>
        <w:gridCol w:w="1470"/>
      </w:tblGrid>
      <w:tr>
        <w:tc>
          <w:tcPr>
            <w:tcW w:w="3362" w:type="dxa"/>
            <w:vAlign w:val="center"/>
          </w:tcPr>
          <w:p>
            <w:pPr>
              <w:pStyle w:val="44"/>
              <w:widowControl/>
              <w:spacing w:line="400" w:lineRule="exact"/>
              <w:jc w:val="center"/>
              <w:textAlignment w:val="center"/>
              <w:rPr>
                <w:rFonts w:eastAsia="方正仿宋_GBK"/>
                <w:b/>
                <w:bCs/>
                <w:color w:val="000000"/>
                <w:sz w:val="24"/>
              </w:rPr>
            </w:pPr>
            <w:r>
              <w:rPr>
                <w:rFonts w:eastAsia="方正仿宋_GBK"/>
                <w:b/>
                <w:bCs/>
                <w:color w:val="000000"/>
                <w:kern w:val="0"/>
                <w:sz w:val="24"/>
                <w:lang w:bidi="ar-SA"/>
              </w:rPr>
              <w:t>项目内容</w:t>
            </w:r>
          </w:p>
        </w:tc>
        <w:tc>
          <w:tcPr>
            <w:tcW w:w="3183" w:type="dxa"/>
            <w:vAlign w:val="center"/>
          </w:tcPr>
          <w:p>
            <w:pPr>
              <w:pStyle w:val="134"/>
              <w:widowControl/>
              <w:spacing w:line="400" w:lineRule="exact"/>
              <w:jc w:val="center"/>
              <w:textAlignment w:val="center"/>
              <w:rPr>
                <w:rFonts w:eastAsia="方正仿宋_GBK"/>
                <w:b/>
                <w:bCs/>
                <w:color w:val="000000"/>
                <w:sz w:val="24"/>
              </w:rPr>
            </w:pPr>
            <w:r>
              <w:rPr>
                <w:rFonts w:eastAsia="方正仿宋_GBK"/>
                <w:b/>
                <w:bCs/>
                <w:color w:val="000000"/>
                <w:kern w:val="0"/>
                <w:sz w:val="24"/>
                <w:lang w:bidi="ar-SA"/>
              </w:rPr>
              <w:t>提供资料格式要求</w:t>
            </w:r>
          </w:p>
        </w:tc>
        <w:tc>
          <w:tcPr>
            <w:tcW w:w="1647" w:type="dxa"/>
            <w:vAlign w:val="center"/>
          </w:tcPr>
          <w:p>
            <w:pPr>
              <w:pStyle w:val="135"/>
              <w:widowControl/>
              <w:spacing w:line="400" w:lineRule="exact"/>
              <w:jc w:val="center"/>
              <w:textAlignment w:val="center"/>
              <w:rPr>
                <w:rFonts w:eastAsia="方正仿宋_GBK"/>
                <w:b/>
                <w:bCs/>
                <w:color w:val="000000"/>
                <w:sz w:val="24"/>
              </w:rPr>
            </w:pPr>
            <w:r>
              <w:rPr>
                <w:rFonts w:eastAsia="方正仿宋_GBK"/>
                <w:b/>
                <w:bCs/>
                <w:color w:val="000000"/>
                <w:sz w:val="24"/>
              </w:rPr>
              <w:t>响应情况</w:t>
            </w:r>
          </w:p>
          <w:p>
            <w:pPr>
              <w:pStyle w:val="135"/>
              <w:widowControl/>
              <w:spacing w:line="400" w:lineRule="exact"/>
              <w:jc w:val="center"/>
              <w:textAlignment w:val="center"/>
              <w:rPr>
                <w:rFonts w:eastAsia="方正仿宋_GBK"/>
                <w:b/>
                <w:bCs/>
                <w:color w:val="000000"/>
                <w:sz w:val="24"/>
              </w:rPr>
            </w:pPr>
            <w:r>
              <w:rPr>
                <w:rFonts w:eastAsia="方正仿宋_GBK"/>
                <w:b/>
                <w:bCs/>
                <w:color w:val="000000"/>
                <w:sz w:val="24"/>
              </w:rPr>
              <w:t>（是否响应）</w:t>
            </w:r>
          </w:p>
        </w:tc>
        <w:tc>
          <w:tcPr>
            <w:tcW w:w="1470" w:type="dxa"/>
            <w:vAlign w:val="center"/>
          </w:tcPr>
          <w:p>
            <w:pPr>
              <w:pStyle w:val="136"/>
              <w:widowControl/>
              <w:spacing w:line="400" w:lineRule="exact"/>
              <w:jc w:val="center"/>
              <w:textAlignment w:val="center"/>
              <w:rPr>
                <w:rFonts w:eastAsia="方正仿宋_GBK"/>
                <w:b/>
                <w:bCs/>
                <w:color w:val="000000"/>
                <w:sz w:val="24"/>
              </w:rPr>
            </w:pPr>
            <w:r>
              <w:rPr>
                <w:rFonts w:eastAsia="方正仿宋_GBK"/>
                <w:b/>
                <w:bCs/>
                <w:color w:val="000000"/>
                <w:sz w:val="24"/>
              </w:rPr>
              <w:t>证明文件（页码）</w:t>
            </w:r>
          </w:p>
        </w:tc>
      </w:tr>
      <w:tr>
        <w:tc>
          <w:tcPr>
            <w:tcW w:w="3362" w:type="dxa"/>
            <w:vAlign w:val="center"/>
          </w:tcPr>
          <w:p>
            <w:pPr>
              <w:pStyle w:val="46"/>
              <w:widowControl/>
              <w:textAlignment w:val="center"/>
              <w:rPr>
                <w:rFonts w:eastAsia="方正仿宋_GBK"/>
                <w:color w:val="000000"/>
                <w:sz w:val="24"/>
              </w:rPr>
            </w:pPr>
            <w:r>
              <w:rPr>
                <w:rFonts w:eastAsia="方正仿宋_GBK"/>
                <w:color w:val="000000"/>
                <w:kern w:val="0"/>
                <w:sz w:val="24"/>
                <w:lang w:bidi="ar-SA"/>
              </w:rPr>
              <w:t>机构名称</w:t>
            </w:r>
          </w:p>
        </w:tc>
        <w:tc>
          <w:tcPr>
            <w:tcW w:w="3183" w:type="dxa"/>
            <w:vAlign w:val="center"/>
          </w:tcPr>
          <w:p>
            <w:pPr>
              <w:pStyle w:val="138"/>
              <w:widowControl/>
              <w:textAlignment w:val="center"/>
              <w:rPr>
                <w:rFonts w:eastAsia="方正仿宋_GBK"/>
                <w:color w:val="000000"/>
                <w:sz w:val="24"/>
              </w:rPr>
            </w:pPr>
            <w:r>
              <w:rPr>
                <w:rFonts w:eastAsia="方正仿宋_GBK"/>
                <w:color w:val="000000"/>
                <w:kern w:val="0"/>
                <w:sz w:val="24"/>
                <w:lang w:bidi="ar-SA"/>
              </w:rPr>
              <w:t>请填写</w:t>
            </w:r>
          </w:p>
        </w:tc>
        <w:tc>
          <w:tcPr>
            <w:tcW w:w="1647" w:type="dxa"/>
            <w:vAlign w:val="center"/>
          </w:tcPr>
          <w:p>
            <w:pPr>
              <w:pStyle w:val="139"/>
              <w:widowControl/>
              <w:jc w:val="center"/>
              <w:textAlignment w:val="center"/>
              <w:rPr>
                <w:rFonts w:eastAsia="方正仿宋_GBK"/>
                <w:b/>
                <w:bCs/>
                <w:color w:val="000000"/>
                <w:sz w:val="24"/>
              </w:rPr>
            </w:pPr>
            <w:r>
              <w:rPr>
                <w:rFonts w:eastAsia="方正仿宋_GBK"/>
                <w:b/>
                <w:bCs/>
                <w:color w:val="000000"/>
                <w:sz w:val="24"/>
              </w:rPr>
              <w:t>/</w:t>
            </w:r>
          </w:p>
        </w:tc>
        <w:tc>
          <w:tcPr>
            <w:tcW w:w="1470" w:type="dxa"/>
            <w:vAlign w:val="center"/>
          </w:tcPr>
          <w:p>
            <w:pPr>
              <w:pStyle w:val="140"/>
              <w:widowControl/>
              <w:jc w:val="center"/>
              <w:textAlignment w:val="center"/>
              <w:rPr>
                <w:rFonts w:eastAsia="方正仿宋_GBK"/>
                <w:b/>
                <w:bCs/>
                <w:color w:val="000000"/>
                <w:sz w:val="24"/>
              </w:rPr>
            </w:pPr>
            <w:r>
              <w:rPr>
                <w:rFonts w:eastAsia="方正仿宋_GBK"/>
                <w:b/>
                <w:bCs/>
                <w:color w:val="000000"/>
                <w:sz w:val="24"/>
              </w:rPr>
              <w:t>/</w:t>
            </w:r>
          </w:p>
        </w:tc>
      </w:tr>
      <w:tr>
        <w:tc>
          <w:tcPr>
            <w:tcW w:w="3362" w:type="dxa"/>
            <w:vAlign w:val="center"/>
          </w:tcPr>
          <w:p>
            <w:pPr>
              <w:pStyle w:val="49"/>
              <w:widowControl/>
              <w:textAlignment w:val="center"/>
              <w:rPr>
                <w:rFonts w:eastAsia="方正仿宋_GBK"/>
                <w:color w:val="000000"/>
                <w:sz w:val="24"/>
              </w:rPr>
            </w:pPr>
            <w:r>
              <w:rPr>
                <w:rFonts w:eastAsia="方正仿宋_GBK"/>
                <w:color w:val="000000"/>
                <w:kern w:val="0"/>
                <w:sz w:val="24"/>
                <w:lang w:bidi="ar-SA"/>
              </w:rPr>
              <w:t>企业性质</w:t>
            </w:r>
          </w:p>
        </w:tc>
        <w:tc>
          <w:tcPr>
            <w:tcW w:w="3183" w:type="dxa"/>
            <w:vAlign w:val="center"/>
          </w:tcPr>
          <w:p>
            <w:pPr>
              <w:pStyle w:val="137"/>
              <w:rPr>
                <w:rFonts w:eastAsia="方正仿宋_GBK"/>
                <w:color w:val="000000"/>
                <w:sz w:val="24"/>
                <w:szCs w:val="24"/>
              </w:rPr>
            </w:pPr>
            <w:r>
              <w:rPr>
                <w:rFonts w:eastAsia="方正仿宋_GBK"/>
                <w:color w:val="000000"/>
                <w:kern w:val="0"/>
                <w:sz w:val="24"/>
                <w:szCs w:val="24"/>
                <w:lang w:bidi="ar-SA"/>
              </w:rPr>
              <w:t>请填写</w:t>
            </w:r>
          </w:p>
        </w:tc>
        <w:tc>
          <w:tcPr>
            <w:tcW w:w="1647" w:type="dxa"/>
            <w:vAlign w:val="center"/>
          </w:tcPr>
          <w:p>
            <w:pPr>
              <w:pStyle w:val="137"/>
              <w:jc w:val="center"/>
              <w:rPr>
                <w:rFonts w:eastAsia="方正仿宋_GBK"/>
                <w:sz w:val="24"/>
                <w:szCs w:val="24"/>
              </w:rPr>
            </w:pPr>
            <w:r>
              <w:rPr>
                <w:rFonts w:eastAsia="方正仿宋_GBK"/>
                <w:b/>
                <w:bCs/>
                <w:color w:val="000000"/>
                <w:sz w:val="24"/>
                <w:szCs w:val="24"/>
              </w:rPr>
              <w:t>/</w:t>
            </w:r>
          </w:p>
        </w:tc>
        <w:tc>
          <w:tcPr>
            <w:tcW w:w="1470" w:type="dxa"/>
            <w:vAlign w:val="center"/>
          </w:tcPr>
          <w:p>
            <w:pPr>
              <w:pStyle w:val="137"/>
              <w:jc w:val="center"/>
              <w:rPr>
                <w:rFonts w:eastAsia="方正仿宋_GBK"/>
                <w:sz w:val="24"/>
                <w:szCs w:val="24"/>
              </w:rPr>
            </w:pPr>
            <w:r>
              <w:rPr>
                <w:rFonts w:eastAsia="方正仿宋_GBK"/>
                <w:b/>
                <w:bCs/>
                <w:color w:val="000000"/>
                <w:sz w:val="24"/>
                <w:szCs w:val="24"/>
              </w:rPr>
              <w:t>/</w:t>
            </w:r>
          </w:p>
        </w:tc>
      </w:tr>
      <w:tr>
        <w:tc>
          <w:tcPr>
            <w:tcW w:w="3362" w:type="dxa"/>
            <w:vAlign w:val="center"/>
          </w:tcPr>
          <w:p>
            <w:pPr>
              <w:pStyle w:val="51"/>
              <w:widowControl/>
              <w:textAlignment w:val="center"/>
              <w:rPr>
                <w:rFonts w:eastAsia="方正仿宋_GBK"/>
                <w:color w:val="000000"/>
                <w:sz w:val="24"/>
              </w:rPr>
            </w:pPr>
            <w:r>
              <w:rPr>
                <w:rFonts w:eastAsia="方正仿宋_GBK"/>
                <w:color w:val="000000"/>
                <w:kern w:val="0"/>
                <w:sz w:val="24"/>
                <w:lang w:bidi="ar-SA"/>
              </w:rPr>
              <w:t>注册资金</w:t>
            </w:r>
          </w:p>
        </w:tc>
        <w:tc>
          <w:tcPr>
            <w:tcW w:w="3183" w:type="dxa"/>
            <w:vAlign w:val="center"/>
          </w:tcPr>
          <w:p>
            <w:pPr>
              <w:pStyle w:val="137"/>
              <w:rPr>
                <w:rFonts w:eastAsia="方正仿宋_GBK"/>
                <w:color w:val="000000"/>
                <w:sz w:val="24"/>
                <w:szCs w:val="24"/>
              </w:rPr>
            </w:pPr>
            <w:r>
              <w:rPr>
                <w:rFonts w:eastAsia="方正仿宋_GBK"/>
                <w:color w:val="000000"/>
                <w:kern w:val="0"/>
                <w:sz w:val="24"/>
                <w:szCs w:val="24"/>
                <w:lang w:bidi="ar-SA"/>
              </w:rPr>
              <w:t>请填写</w:t>
            </w:r>
          </w:p>
        </w:tc>
        <w:tc>
          <w:tcPr>
            <w:tcW w:w="1647" w:type="dxa"/>
            <w:vAlign w:val="center"/>
          </w:tcPr>
          <w:p>
            <w:pPr>
              <w:pStyle w:val="137"/>
              <w:jc w:val="center"/>
              <w:rPr>
                <w:rFonts w:eastAsia="方正仿宋_GBK"/>
                <w:sz w:val="24"/>
                <w:szCs w:val="24"/>
              </w:rPr>
            </w:pPr>
            <w:r>
              <w:rPr>
                <w:rFonts w:eastAsia="方正仿宋_GBK"/>
                <w:b/>
                <w:bCs/>
                <w:color w:val="000000"/>
                <w:sz w:val="24"/>
                <w:szCs w:val="24"/>
              </w:rPr>
              <w:t>/</w:t>
            </w:r>
            <w:bookmarkStart w:id="0" w:name="_GoBack"/>
            <w:bookmarkEnd w:id="0"/>
          </w:p>
        </w:tc>
        <w:tc>
          <w:tcPr>
            <w:tcW w:w="1470" w:type="dxa"/>
            <w:vAlign w:val="center"/>
          </w:tcPr>
          <w:p>
            <w:pPr>
              <w:pStyle w:val="137"/>
              <w:jc w:val="center"/>
              <w:rPr>
                <w:rFonts w:eastAsia="方正仿宋_GBK"/>
                <w:sz w:val="24"/>
                <w:szCs w:val="24"/>
              </w:rPr>
            </w:pPr>
            <w:r>
              <w:rPr>
                <w:rFonts w:eastAsia="方正仿宋_GBK"/>
                <w:b/>
                <w:bCs/>
                <w:color w:val="000000"/>
                <w:sz w:val="24"/>
                <w:szCs w:val="24"/>
              </w:rPr>
              <w:t>/</w:t>
            </w:r>
          </w:p>
        </w:tc>
      </w:tr>
      <w:tr>
        <w:tc>
          <w:tcPr>
            <w:tcW w:w="3362" w:type="dxa"/>
            <w:vAlign w:val="center"/>
          </w:tcPr>
          <w:p>
            <w:pPr>
              <w:pStyle w:val="53"/>
              <w:widowControl/>
              <w:textAlignment w:val="center"/>
              <w:rPr>
                <w:rFonts w:eastAsia="方正仿宋_GBK"/>
                <w:color w:val="000000"/>
                <w:sz w:val="24"/>
              </w:rPr>
            </w:pPr>
            <w:r>
              <w:rPr>
                <w:rFonts w:eastAsia="方正仿宋_GBK"/>
                <w:color w:val="000000"/>
                <w:kern w:val="0"/>
                <w:sz w:val="24"/>
                <w:lang w:bidi="ar-SA"/>
              </w:rPr>
              <w:t>经营范围</w:t>
            </w:r>
          </w:p>
        </w:tc>
        <w:tc>
          <w:tcPr>
            <w:tcW w:w="3183" w:type="dxa"/>
            <w:vAlign w:val="center"/>
          </w:tcPr>
          <w:p>
            <w:pPr>
              <w:pStyle w:val="137"/>
              <w:rPr>
                <w:rFonts w:eastAsia="方正仿宋_GBK"/>
                <w:color w:val="000000"/>
                <w:sz w:val="24"/>
                <w:szCs w:val="24"/>
              </w:rPr>
            </w:pPr>
            <w:r>
              <w:rPr>
                <w:rFonts w:eastAsia="方正仿宋_GBK"/>
                <w:color w:val="000000"/>
                <w:kern w:val="0"/>
                <w:sz w:val="24"/>
                <w:szCs w:val="24"/>
                <w:lang w:bidi="ar-SA"/>
              </w:rPr>
              <w:t>请填写</w:t>
            </w:r>
          </w:p>
        </w:tc>
        <w:tc>
          <w:tcPr>
            <w:tcW w:w="1647" w:type="dxa"/>
            <w:vAlign w:val="center"/>
          </w:tcPr>
          <w:p>
            <w:pPr>
              <w:pStyle w:val="137"/>
              <w:jc w:val="center"/>
              <w:rPr>
                <w:rFonts w:eastAsia="方正仿宋_GBK"/>
                <w:sz w:val="24"/>
                <w:szCs w:val="24"/>
              </w:rPr>
            </w:pPr>
            <w:r>
              <w:rPr>
                <w:rFonts w:eastAsia="方正仿宋_GBK"/>
                <w:b/>
                <w:bCs/>
                <w:color w:val="000000"/>
                <w:sz w:val="24"/>
                <w:szCs w:val="24"/>
              </w:rPr>
              <w:t>/</w:t>
            </w:r>
          </w:p>
        </w:tc>
        <w:tc>
          <w:tcPr>
            <w:tcW w:w="1470" w:type="dxa"/>
            <w:vAlign w:val="center"/>
          </w:tcPr>
          <w:p>
            <w:pPr>
              <w:pStyle w:val="137"/>
              <w:jc w:val="center"/>
              <w:rPr>
                <w:rFonts w:eastAsia="方正仿宋_GBK"/>
                <w:sz w:val="24"/>
                <w:szCs w:val="24"/>
              </w:rPr>
            </w:pPr>
            <w:r>
              <w:rPr>
                <w:rFonts w:eastAsia="方正仿宋_GBK"/>
                <w:b/>
                <w:bCs/>
                <w:color w:val="000000"/>
                <w:sz w:val="24"/>
                <w:szCs w:val="24"/>
              </w:rPr>
              <w:t>/</w:t>
            </w:r>
          </w:p>
        </w:tc>
      </w:tr>
      <w:tr>
        <w:tc>
          <w:tcPr>
            <w:tcW w:w="3362" w:type="dxa"/>
            <w:vAlign w:val="center"/>
          </w:tcPr>
          <w:p>
            <w:pPr>
              <w:pStyle w:val="53"/>
              <w:widowControl/>
              <w:textAlignment w:val="center"/>
              <w:rPr>
                <w:rFonts w:eastAsia="方正仿宋_GBK"/>
                <w:color w:val="000000"/>
                <w:kern w:val="0"/>
                <w:sz w:val="24"/>
                <w:lang w:bidi="ar-SA"/>
              </w:rPr>
            </w:pPr>
            <w:r>
              <w:rPr>
                <w:rFonts w:eastAsia="方正仿宋_GBK"/>
                <w:color w:val="000000"/>
                <w:kern w:val="0"/>
                <w:sz w:val="24"/>
                <w:lang w:bidi="ar-SA"/>
              </w:rPr>
              <w:t>地址</w:t>
            </w:r>
          </w:p>
        </w:tc>
        <w:tc>
          <w:tcPr>
            <w:tcW w:w="3183" w:type="dxa"/>
            <w:vAlign w:val="center"/>
          </w:tcPr>
          <w:p>
            <w:pPr>
              <w:pStyle w:val="137"/>
              <w:rPr>
                <w:rFonts w:eastAsia="方正仿宋_GBK"/>
                <w:color w:val="000000"/>
                <w:kern w:val="0"/>
                <w:sz w:val="24"/>
                <w:szCs w:val="24"/>
                <w:lang w:bidi="ar-SA"/>
              </w:rPr>
            </w:pPr>
            <w:r>
              <w:rPr>
                <w:rFonts w:eastAsia="方正仿宋_GBK"/>
                <w:color w:val="000000"/>
                <w:kern w:val="0"/>
                <w:sz w:val="24"/>
                <w:szCs w:val="24"/>
                <w:lang w:bidi="ar-SA"/>
              </w:rPr>
              <w:t>请填写</w:t>
            </w:r>
          </w:p>
        </w:tc>
        <w:tc>
          <w:tcPr>
            <w:tcW w:w="1647" w:type="dxa"/>
            <w:vAlign w:val="center"/>
          </w:tcPr>
          <w:p>
            <w:pPr>
              <w:pStyle w:val="137"/>
              <w:jc w:val="center"/>
              <w:rPr>
                <w:rFonts w:eastAsia="方正仿宋_GBK"/>
                <w:b/>
                <w:bCs/>
                <w:color w:val="000000"/>
                <w:sz w:val="24"/>
                <w:szCs w:val="24"/>
              </w:rPr>
            </w:pPr>
            <w:r>
              <w:rPr>
                <w:rFonts w:eastAsia="方正仿宋_GBK"/>
                <w:b/>
                <w:bCs/>
                <w:color w:val="000000"/>
                <w:sz w:val="24"/>
                <w:szCs w:val="24"/>
              </w:rPr>
              <w:t>/</w:t>
            </w:r>
          </w:p>
        </w:tc>
        <w:tc>
          <w:tcPr>
            <w:tcW w:w="1470" w:type="dxa"/>
            <w:vAlign w:val="center"/>
          </w:tcPr>
          <w:p>
            <w:pPr>
              <w:pStyle w:val="137"/>
              <w:jc w:val="center"/>
              <w:rPr>
                <w:rFonts w:eastAsia="方正仿宋_GBK"/>
                <w:b/>
                <w:bCs/>
                <w:color w:val="000000"/>
                <w:sz w:val="24"/>
                <w:szCs w:val="24"/>
              </w:rPr>
            </w:pPr>
            <w:r>
              <w:rPr>
                <w:rFonts w:eastAsia="方正仿宋_GBK"/>
                <w:b/>
                <w:bCs/>
                <w:color w:val="000000"/>
                <w:sz w:val="24"/>
                <w:szCs w:val="24"/>
              </w:rPr>
              <w:t>/</w:t>
            </w:r>
          </w:p>
        </w:tc>
      </w:tr>
      <w:tr>
        <w:trPr>
          <w:gridAfter w:val="3"/>
          <w:wAfter w:w="6300" w:type="dxa"/>
          <w:del w:id="1" w:author="刘文娟" w:date="2023-02-27T14:17:00Z"/>
        </w:trPr>
        <w:tc>
          <w:tcPr>
            <w:tcW w:w="3362" w:type="dxa"/>
            <w:vAlign w:val="center"/>
          </w:tcPr>
          <w:p>
            <w:pPr>
              <w:pStyle w:val="137"/>
              <w:rPr>
                <w:del w:id="0" w:author="刘文娟" w:date="2023-02-27T14:17:00Z"/>
                <w:rFonts w:eastAsia="方正仿宋_GBK"/>
                <w:sz w:val="24"/>
                <w:szCs w:val="24"/>
              </w:rPr>
            </w:pPr>
            <w:r>
              <w:rPr>
                <w:rFonts w:eastAsia="方正仿宋_GBK"/>
                <w:b/>
                <w:bCs/>
                <w:color w:val="000000"/>
                <w:sz w:val="24"/>
                <w:szCs w:val="24"/>
              </w:rPr>
              <w:t>/</w:t>
            </w:r>
          </w:p>
        </w:tc>
      </w:tr>
      <w:tr>
        <w:tc>
          <w:tcPr>
            <w:tcW w:w="3362" w:type="dxa"/>
            <w:vAlign w:val="center"/>
          </w:tcPr>
          <w:p>
            <w:pPr>
              <w:pStyle w:val="62"/>
              <w:widowControl/>
              <w:textAlignment w:val="center"/>
              <w:rPr>
                <w:rFonts w:eastAsia="方正仿宋_GBK"/>
                <w:color w:val="000000"/>
                <w:sz w:val="24"/>
              </w:rPr>
            </w:pPr>
            <w:r>
              <w:rPr>
                <w:rFonts w:eastAsia="方正仿宋_GBK"/>
                <w:color w:val="000000"/>
                <w:kern w:val="0"/>
                <w:sz w:val="24"/>
                <w:lang w:bidi="ar-SA"/>
              </w:rPr>
              <w:t>网址</w:t>
            </w:r>
          </w:p>
        </w:tc>
        <w:tc>
          <w:tcPr>
            <w:tcW w:w="3183" w:type="dxa"/>
            <w:vAlign w:val="center"/>
          </w:tcPr>
          <w:p>
            <w:pPr>
              <w:pStyle w:val="137"/>
              <w:rPr>
                <w:rFonts w:eastAsia="方正仿宋_GBK"/>
                <w:color w:val="000000"/>
                <w:sz w:val="24"/>
                <w:szCs w:val="24"/>
              </w:rPr>
            </w:pPr>
            <w:r>
              <w:rPr>
                <w:rFonts w:eastAsia="方正仿宋_GBK"/>
                <w:color w:val="000000"/>
                <w:kern w:val="0"/>
                <w:sz w:val="24"/>
                <w:szCs w:val="24"/>
                <w:lang w:bidi="ar-SA"/>
              </w:rPr>
              <w:t>请填写</w:t>
            </w:r>
          </w:p>
        </w:tc>
        <w:tc>
          <w:tcPr>
            <w:tcW w:w="1647" w:type="dxa"/>
            <w:vAlign w:val="center"/>
          </w:tcPr>
          <w:p>
            <w:pPr>
              <w:pStyle w:val="137"/>
              <w:jc w:val="center"/>
              <w:rPr>
                <w:rFonts w:eastAsia="方正仿宋_GBK"/>
                <w:sz w:val="24"/>
                <w:szCs w:val="24"/>
              </w:rPr>
            </w:pPr>
            <w:r>
              <w:rPr>
                <w:rFonts w:eastAsia="方正仿宋_GBK"/>
                <w:b/>
                <w:bCs/>
                <w:color w:val="000000"/>
                <w:sz w:val="24"/>
                <w:szCs w:val="24"/>
              </w:rPr>
              <w:t>/</w:t>
            </w:r>
          </w:p>
        </w:tc>
        <w:tc>
          <w:tcPr>
            <w:tcW w:w="1470" w:type="dxa"/>
            <w:vAlign w:val="center"/>
          </w:tcPr>
          <w:p>
            <w:pPr>
              <w:pStyle w:val="137"/>
              <w:jc w:val="center"/>
              <w:rPr>
                <w:rFonts w:eastAsia="方正仿宋_GBK"/>
                <w:sz w:val="24"/>
                <w:szCs w:val="24"/>
              </w:rPr>
            </w:pPr>
            <w:r>
              <w:rPr>
                <w:rFonts w:eastAsia="方正仿宋_GBK"/>
                <w:b/>
                <w:bCs/>
                <w:color w:val="000000"/>
                <w:sz w:val="24"/>
                <w:szCs w:val="24"/>
              </w:rPr>
              <w:t>/</w:t>
            </w:r>
          </w:p>
        </w:tc>
      </w:tr>
      <w:tr>
        <w:tc>
          <w:tcPr>
            <w:tcW w:w="3362" w:type="dxa"/>
            <w:vAlign w:val="center"/>
          </w:tcPr>
          <w:p>
            <w:pPr>
              <w:pStyle w:val="62"/>
              <w:widowControl/>
              <w:textAlignment w:val="center"/>
              <w:rPr>
                <w:rFonts w:eastAsia="方正仿宋_GBK"/>
                <w:color w:val="000000"/>
                <w:kern w:val="0"/>
                <w:sz w:val="24"/>
                <w:lang w:bidi="ar-SA"/>
              </w:rPr>
            </w:pPr>
            <w:r>
              <w:rPr>
                <w:rFonts w:eastAsia="方正仿宋_GBK"/>
                <w:color w:val="000000"/>
                <w:kern w:val="0"/>
                <w:sz w:val="24"/>
                <w:lang w:bidi="ar-SA"/>
              </w:rPr>
              <w:t>联系人及电话、传真</w:t>
            </w:r>
          </w:p>
        </w:tc>
        <w:tc>
          <w:tcPr>
            <w:tcW w:w="3183" w:type="dxa"/>
            <w:vAlign w:val="center"/>
          </w:tcPr>
          <w:p>
            <w:pPr>
              <w:pStyle w:val="137"/>
              <w:rPr>
                <w:rFonts w:eastAsia="方正仿宋_GBK"/>
                <w:sz w:val="24"/>
                <w:szCs w:val="24"/>
              </w:rPr>
            </w:pPr>
            <w:r>
              <w:rPr>
                <w:rFonts w:eastAsia="方正仿宋_GBK"/>
                <w:color w:val="000000"/>
                <w:kern w:val="0"/>
                <w:sz w:val="24"/>
                <w:szCs w:val="24"/>
                <w:lang w:bidi="ar-SA"/>
              </w:rPr>
              <w:t>请填写</w:t>
            </w:r>
          </w:p>
        </w:tc>
        <w:tc>
          <w:tcPr>
            <w:tcW w:w="1647" w:type="dxa"/>
            <w:vAlign w:val="center"/>
          </w:tcPr>
          <w:p>
            <w:pPr>
              <w:pStyle w:val="137"/>
              <w:jc w:val="center"/>
              <w:rPr>
                <w:rFonts w:eastAsia="方正仿宋_GBK"/>
                <w:sz w:val="24"/>
                <w:szCs w:val="24"/>
              </w:rPr>
            </w:pPr>
            <w:r>
              <w:rPr>
                <w:rFonts w:eastAsia="方正仿宋_GBK"/>
                <w:b/>
                <w:bCs/>
                <w:color w:val="000000"/>
                <w:sz w:val="24"/>
                <w:szCs w:val="24"/>
              </w:rPr>
              <w:t>/</w:t>
            </w:r>
          </w:p>
        </w:tc>
        <w:tc>
          <w:tcPr>
            <w:tcW w:w="1470" w:type="dxa"/>
            <w:vAlign w:val="center"/>
          </w:tcPr>
          <w:p>
            <w:pPr>
              <w:pStyle w:val="137"/>
              <w:jc w:val="center"/>
              <w:rPr>
                <w:rFonts w:eastAsia="方正仿宋_GBK"/>
                <w:sz w:val="24"/>
                <w:szCs w:val="24"/>
              </w:rPr>
            </w:pPr>
            <w:r>
              <w:rPr>
                <w:rFonts w:eastAsia="方正仿宋_GBK"/>
                <w:b/>
                <w:bCs/>
                <w:color w:val="000000"/>
                <w:sz w:val="24"/>
                <w:szCs w:val="24"/>
              </w:rPr>
              <w:t>/</w:t>
            </w:r>
          </w:p>
        </w:tc>
      </w:tr>
      <w:tr>
        <w:tc>
          <w:tcPr>
            <w:tcW w:w="3362" w:type="dxa"/>
            <w:vAlign w:val="center"/>
          </w:tcPr>
          <w:p>
            <w:pPr>
              <w:pStyle w:val="62"/>
              <w:widowControl/>
              <w:textAlignment w:val="center"/>
              <w:rPr>
                <w:rFonts w:eastAsia="方正仿宋_GBK"/>
                <w:color w:val="000000"/>
                <w:kern w:val="0"/>
                <w:sz w:val="24"/>
                <w:lang w:bidi="ar-SA"/>
              </w:rPr>
            </w:pPr>
            <w:r>
              <w:rPr>
                <w:rFonts w:eastAsia="方正仿宋_GBK"/>
                <w:color w:val="000000"/>
                <w:kern w:val="0"/>
                <w:sz w:val="24"/>
                <w:lang w:bidi="ar-SA"/>
              </w:rPr>
              <w:t>邮箱</w:t>
            </w:r>
          </w:p>
        </w:tc>
        <w:tc>
          <w:tcPr>
            <w:tcW w:w="3183" w:type="dxa"/>
            <w:vAlign w:val="center"/>
          </w:tcPr>
          <w:p>
            <w:pPr>
              <w:pStyle w:val="137"/>
              <w:rPr>
                <w:rFonts w:eastAsia="方正仿宋_GBK"/>
                <w:sz w:val="24"/>
                <w:szCs w:val="24"/>
              </w:rPr>
            </w:pPr>
            <w:r>
              <w:rPr>
                <w:rFonts w:eastAsia="方正仿宋_GBK"/>
                <w:color w:val="000000"/>
                <w:kern w:val="0"/>
                <w:sz w:val="24"/>
                <w:szCs w:val="24"/>
                <w:lang w:bidi="ar-SA"/>
              </w:rPr>
              <w:t>请填写</w:t>
            </w:r>
          </w:p>
        </w:tc>
        <w:tc>
          <w:tcPr>
            <w:tcW w:w="1647" w:type="dxa"/>
            <w:vAlign w:val="center"/>
          </w:tcPr>
          <w:p>
            <w:pPr>
              <w:pStyle w:val="137"/>
              <w:jc w:val="center"/>
              <w:rPr>
                <w:rFonts w:eastAsia="方正仿宋_GBK"/>
                <w:sz w:val="24"/>
                <w:szCs w:val="24"/>
              </w:rPr>
            </w:pPr>
            <w:r>
              <w:rPr>
                <w:rFonts w:eastAsia="方正仿宋_GBK"/>
                <w:b/>
                <w:bCs/>
                <w:color w:val="000000"/>
                <w:sz w:val="24"/>
                <w:szCs w:val="24"/>
              </w:rPr>
              <w:t>/</w:t>
            </w:r>
          </w:p>
        </w:tc>
        <w:tc>
          <w:tcPr>
            <w:tcW w:w="1470" w:type="dxa"/>
            <w:vAlign w:val="center"/>
          </w:tcPr>
          <w:p>
            <w:pPr>
              <w:pStyle w:val="137"/>
              <w:jc w:val="center"/>
              <w:rPr>
                <w:rFonts w:eastAsia="方正仿宋_GBK"/>
                <w:sz w:val="24"/>
                <w:szCs w:val="24"/>
              </w:rPr>
            </w:pPr>
            <w:r>
              <w:rPr>
                <w:rFonts w:eastAsia="方正仿宋_GBK"/>
                <w:b/>
                <w:bCs/>
                <w:color w:val="000000"/>
                <w:sz w:val="24"/>
                <w:szCs w:val="24"/>
              </w:rPr>
              <w:t>/</w:t>
            </w:r>
          </w:p>
        </w:tc>
      </w:tr>
      <w:tr>
        <w:tc>
          <w:tcPr>
            <w:tcW w:w="3362" w:type="dxa"/>
            <w:vAlign w:val="center"/>
          </w:tcPr>
          <w:p>
            <w:pPr>
              <w:pStyle w:val="53"/>
              <w:widowControl/>
              <w:spacing w:line="360" w:lineRule="exact"/>
              <w:textAlignment w:val="center"/>
              <w:rPr>
                <w:rFonts w:eastAsia="方正仿宋_GBK"/>
                <w:color w:val="000000"/>
                <w:kern w:val="0"/>
                <w:sz w:val="24"/>
                <w:bdr w:val="none" w:sz="0" w:space="0" w:color="auto"/>
              </w:rPr>
            </w:pPr>
            <w:r>
              <w:rPr>
                <w:rFonts w:eastAsia="方正仿宋_GBK"/>
                <w:color w:val="000000"/>
                <w:kern w:val="0"/>
                <w:sz w:val="24"/>
                <w:lang w:eastAsia="ar-SA"/>
              </w:rPr>
              <w:t>中华人民共和国境内注册的独立法人企业或其他组织，具有独立承担民事责任的能力。</w:t>
            </w:r>
          </w:p>
        </w:tc>
        <w:tc>
          <w:tcPr>
            <w:tcW w:w="3183" w:type="dxa"/>
            <w:vAlign w:val="center"/>
          </w:tcPr>
          <w:p>
            <w:pPr>
              <w:pStyle w:val="141"/>
              <w:widowControl/>
              <w:spacing w:line="360" w:lineRule="exact"/>
              <w:textAlignment w:val="center"/>
              <w:rPr>
                <w:rFonts w:eastAsia="方正仿宋_GBK"/>
                <w:bCs/>
                <w:color w:val="000000"/>
                <w:kern w:val="0"/>
                <w:sz w:val="24"/>
              </w:rPr>
            </w:pPr>
            <w:r>
              <w:rPr>
                <w:rFonts w:eastAsia="方正仿宋_GBK"/>
                <w:snapToGrid w:val="0"/>
                <w:color w:val="000000"/>
                <w:kern w:val="0"/>
                <w:sz w:val="24"/>
                <w:bdr w:val="none" w:sz="0" w:space="0" w:color="auto"/>
              </w:rPr>
              <w:t>提供营业执照扫描件，如营业执照没有体现经营范围的，则须提供工商部门网站查询页面（含经营范围）打印页。</w:t>
            </w:r>
          </w:p>
        </w:tc>
        <w:tc>
          <w:tcPr>
            <w:tcW w:w="1647" w:type="dxa"/>
            <w:vAlign w:val="center"/>
          </w:tcPr>
          <w:p>
            <w:pPr>
              <w:pStyle w:val="142"/>
              <w:widowControl/>
              <w:spacing w:line="360" w:lineRule="exact"/>
              <w:jc w:val="left"/>
              <w:textAlignment w:val="center"/>
              <w:rPr>
                <w:rFonts w:eastAsia="方正仿宋_GBK"/>
                <w:bCs/>
                <w:color w:val="000000"/>
                <w:kern w:val="0"/>
                <w:sz w:val="24"/>
              </w:rPr>
            </w:pPr>
          </w:p>
        </w:tc>
        <w:tc>
          <w:tcPr>
            <w:tcW w:w="1470" w:type="dxa"/>
            <w:vAlign w:val="center"/>
          </w:tcPr>
          <w:p>
            <w:pPr>
              <w:pStyle w:val="143"/>
              <w:widowControl/>
              <w:spacing w:line="360" w:lineRule="exact"/>
              <w:jc w:val="left"/>
              <w:textAlignment w:val="center"/>
              <w:rPr>
                <w:rFonts w:eastAsia="方正仿宋_GBK"/>
                <w:bCs/>
                <w:color w:val="000000"/>
                <w:kern w:val="0"/>
                <w:sz w:val="24"/>
              </w:rPr>
            </w:pPr>
          </w:p>
        </w:tc>
      </w:tr>
      <w:tr>
        <w:tc>
          <w:tcPr>
            <w:tcW w:w="3362" w:type="dxa"/>
            <w:vAlign w:val="center"/>
          </w:tcPr>
          <w:p>
            <w:pPr>
              <w:pStyle w:val="53"/>
              <w:widowControl/>
              <w:spacing w:line="360" w:lineRule="exact"/>
              <w:textAlignment w:val="center"/>
              <w:rPr>
                <w:rFonts w:eastAsia="方正仿宋_GBK"/>
                <w:snapToGrid w:val="0"/>
                <w:color w:val="000000"/>
                <w:kern w:val="0"/>
                <w:sz w:val="24"/>
                <w:bdr w:val="none" w:sz="0" w:space="0" w:color="auto"/>
              </w:rPr>
            </w:pPr>
            <w:r>
              <w:rPr>
                <w:rFonts w:eastAsia="方正仿宋_GBK"/>
                <w:snapToGrid w:val="0"/>
                <w:color w:val="000000"/>
                <w:kern w:val="0"/>
                <w:sz w:val="24"/>
                <w:bdr w:val="none" w:sz="0" w:space="0" w:color="auto"/>
              </w:rPr>
              <w:t>已在广州市登记从业信息。</w:t>
            </w:r>
          </w:p>
        </w:tc>
        <w:tc>
          <w:tcPr>
            <w:tcW w:w="3183" w:type="dxa"/>
            <w:vAlign w:val="center"/>
          </w:tcPr>
          <w:p>
            <w:pPr>
              <w:pStyle w:val="141"/>
              <w:widowControl/>
              <w:spacing w:line="360" w:lineRule="exact"/>
              <w:textAlignment w:val="center"/>
              <w:rPr>
                <w:rFonts w:eastAsia="方正仿宋_GBK"/>
                <w:bCs/>
                <w:color w:val="000000"/>
                <w:kern w:val="0"/>
                <w:sz w:val="24"/>
              </w:rPr>
            </w:pPr>
            <w:r>
              <w:rPr>
                <w:rFonts w:eastAsia="方正仿宋_GBK"/>
                <w:snapToGrid w:val="0"/>
                <w:color w:val="000000"/>
                <w:kern w:val="0"/>
                <w:sz w:val="24"/>
                <w:bdr w:val="none" w:sz="0" w:space="0" w:color="auto"/>
              </w:rPr>
              <w:t>提供在“中国政府采购网”“广东省政府采购网”和“广州市住房和城乡建设局”备案的网站截图。</w:t>
            </w:r>
          </w:p>
        </w:tc>
        <w:tc>
          <w:tcPr>
            <w:tcW w:w="1647" w:type="dxa"/>
            <w:vAlign w:val="center"/>
          </w:tcPr>
          <w:p>
            <w:pPr>
              <w:pStyle w:val="144"/>
              <w:widowControl/>
              <w:spacing w:line="360" w:lineRule="exact"/>
              <w:jc w:val="left"/>
              <w:textAlignment w:val="center"/>
              <w:rPr>
                <w:rFonts w:eastAsia="方正仿宋_GBK"/>
                <w:bCs/>
                <w:color w:val="000000"/>
                <w:kern w:val="0"/>
                <w:sz w:val="24"/>
              </w:rPr>
            </w:pPr>
          </w:p>
        </w:tc>
        <w:tc>
          <w:tcPr>
            <w:tcW w:w="1470" w:type="dxa"/>
            <w:vAlign w:val="center"/>
          </w:tcPr>
          <w:p>
            <w:pPr>
              <w:pStyle w:val="145"/>
              <w:widowControl/>
              <w:spacing w:line="360" w:lineRule="exact"/>
              <w:jc w:val="left"/>
              <w:textAlignment w:val="center"/>
              <w:rPr>
                <w:rFonts w:eastAsia="方正仿宋_GBK"/>
                <w:bCs/>
                <w:color w:val="000000"/>
                <w:kern w:val="0"/>
                <w:sz w:val="24"/>
              </w:rPr>
            </w:pPr>
          </w:p>
        </w:tc>
      </w:tr>
      <w:tr>
        <w:tc>
          <w:tcPr>
            <w:tcW w:w="3362" w:type="dxa"/>
            <w:vAlign w:val="center"/>
          </w:tcPr>
          <w:p>
            <w:pPr>
              <w:pStyle w:val="53"/>
              <w:widowControl/>
              <w:spacing w:line="360" w:lineRule="exact"/>
              <w:textAlignment w:val="center"/>
              <w:rPr>
                <w:rFonts w:eastAsia="方正仿宋_GBK"/>
                <w:snapToGrid w:val="0"/>
                <w:color w:val="000000"/>
                <w:kern w:val="0"/>
                <w:sz w:val="24"/>
                <w:bdr w:val="none" w:sz="0" w:space="0" w:color="auto"/>
              </w:rPr>
            </w:pPr>
            <w:r>
              <w:rPr>
                <w:rFonts w:eastAsia="方正仿宋_GBK"/>
                <w:snapToGrid w:val="0"/>
                <w:color w:val="000000"/>
                <w:kern w:val="0"/>
                <w:sz w:val="24"/>
                <w:bdr w:val="none" w:sz="0" w:space="0" w:color="auto"/>
              </w:rPr>
              <w:t>已在广州市公共资源交易中心网站登记备案</w:t>
            </w:r>
          </w:p>
        </w:tc>
        <w:tc>
          <w:tcPr>
            <w:tcW w:w="3183" w:type="dxa"/>
            <w:vAlign w:val="center"/>
          </w:tcPr>
          <w:p>
            <w:pPr>
              <w:pStyle w:val="141"/>
              <w:widowControl/>
              <w:spacing w:line="360" w:lineRule="exact"/>
              <w:textAlignment w:val="center"/>
              <w:rPr>
                <w:rFonts w:eastAsia="方正仿宋_GBK"/>
                <w:snapToGrid w:val="0"/>
                <w:color w:val="000000"/>
                <w:kern w:val="0"/>
                <w:sz w:val="24"/>
                <w:bdr w:val="none" w:sz="0" w:space="0" w:color="auto"/>
              </w:rPr>
            </w:pPr>
            <w:r>
              <w:rPr>
                <w:rStyle w:val="0"/>
                <w:rFonts w:ascii="Times New Roman" w:eastAsia="方正仿宋_GBK" w:cs="Times New Roman" w:hAnsi="Times New Roman"/>
                <w:snapToGrid w:val="0"/>
                <w:color w:val="000000"/>
                <w:kern w:val="0"/>
                <w:sz w:val="24"/>
                <w:szCs w:val="24"/>
                <w:bdr w:val="none" w:sz="0" w:space="0" w:color="auto"/>
              </w:rPr>
              <w:t>代理工程项目招标的代理机构，</w:t>
            </w:r>
            <w:r>
              <w:rPr>
                <w:rFonts w:eastAsia="方正仿宋_GBK"/>
                <w:snapToGrid w:val="0"/>
                <w:color w:val="000000"/>
                <w:kern w:val="0"/>
                <w:sz w:val="24"/>
                <w:bdr w:val="none" w:sz="0" w:space="0" w:color="auto"/>
              </w:rPr>
              <w:t>提供广州市公共资源交易中心网站登记备案截图；</w:t>
            </w:r>
            <w:r>
              <w:rPr>
                <w:rStyle w:val="0"/>
                <w:rFonts w:ascii="Times New Roman" w:eastAsia="方正仿宋_GBK" w:cs="Times New Roman" w:hAnsi="Times New Roman"/>
                <w:snapToGrid w:val="0"/>
                <w:color w:val="000000"/>
                <w:kern w:val="0"/>
                <w:sz w:val="24"/>
                <w:szCs w:val="24"/>
                <w:bdr w:val="none" w:sz="0" w:space="0" w:color="auto"/>
              </w:rPr>
              <w:t>代理涉及机电产品国际招标项目的代理机构，应同时提供在中国国际招标网登记备案截图。</w:t>
            </w:r>
          </w:p>
        </w:tc>
        <w:tc>
          <w:tcPr>
            <w:tcW w:w="1647" w:type="dxa"/>
            <w:vAlign w:val="center"/>
          </w:tcPr>
          <w:p>
            <w:pPr>
              <w:pStyle w:val="144"/>
              <w:widowControl/>
              <w:spacing w:line="360" w:lineRule="exact"/>
              <w:jc w:val="left"/>
              <w:textAlignment w:val="center"/>
              <w:rPr>
                <w:rFonts w:eastAsia="方正仿宋_GBK"/>
                <w:bCs/>
                <w:color w:val="000000"/>
                <w:kern w:val="0"/>
                <w:sz w:val="24"/>
              </w:rPr>
            </w:pPr>
          </w:p>
        </w:tc>
        <w:tc>
          <w:tcPr>
            <w:tcW w:w="1470" w:type="dxa"/>
            <w:vAlign w:val="center"/>
          </w:tcPr>
          <w:p>
            <w:pPr>
              <w:pStyle w:val="145"/>
              <w:widowControl/>
              <w:spacing w:line="360" w:lineRule="exact"/>
              <w:jc w:val="left"/>
              <w:textAlignment w:val="center"/>
              <w:rPr>
                <w:rFonts w:eastAsia="方正仿宋_GBK"/>
                <w:bCs/>
                <w:color w:val="000000"/>
                <w:kern w:val="0"/>
                <w:sz w:val="24"/>
              </w:rPr>
            </w:pPr>
          </w:p>
        </w:tc>
      </w:tr>
      <w:tr>
        <w:tc>
          <w:tcPr>
            <w:tcW w:w="3362" w:type="dxa"/>
            <w:vAlign w:val="center"/>
          </w:tcPr>
          <w:p>
            <w:pPr>
              <w:pStyle w:val="53"/>
              <w:widowControl/>
              <w:spacing w:line="360" w:lineRule="exact"/>
              <w:textAlignment w:val="center"/>
              <w:rPr>
                <w:rFonts w:eastAsia="方正仿宋_GBK"/>
                <w:color w:val="000000"/>
                <w:kern w:val="0"/>
                <w:sz w:val="24"/>
              </w:rPr>
            </w:pPr>
            <w:r>
              <w:rPr>
                <w:rFonts w:eastAsia="方正仿宋_GBK"/>
                <w:color w:val="000000"/>
                <w:kern w:val="0"/>
                <w:sz w:val="24"/>
                <w:lang w:eastAsia="zh-CN"/>
              </w:rPr>
              <w:t>具有承接项目所需的能力，且近3年内，在经营活动中没有重大违法记录。</w:t>
            </w:r>
            <w:r>
              <w:rPr>
                <w:rFonts w:eastAsia="方正仿宋_GBK"/>
                <w:snapToGrid w:val="0"/>
                <w:color w:val="000000"/>
                <w:kern w:val="0"/>
                <w:sz w:val="24"/>
              </w:rPr>
              <w:t>未发生受到财政部门禁止代理政府采购业务处罚的情形。</w:t>
            </w:r>
          </w:p>
        </w:tc>
        <w:tc>
          <w:tcPr>
            <w:tcW w:w="3183" w:type="dxa"/>
            <w:vAlign w:val="center"/>
          </w:tcPr>
          <w:p>
            <w:pPr>
              <w:pStyle w:val="141"/>
              <w:widowControl/>
              <w:spacing w:line="360" w:lineRule="exact"/>
              <w:textAlignment w:val="center"/>
              <w:rPr>
                <w:rFonts w:eastAsia="方正仿宋_GBK"/>
                <w:bCs/>
                <w:color w:val="000000"/>
                <w:kern w:val="0"/>
                <w:sz w:val="24"/>
              </w:rPr>
            </w:pPr>
            <w:r>
              <w:rPr>
                <w:rFonts w:eastAsia="方正仿宋_GBK"/>
                <w:color w:val="000000"/>
                <w:kern w:val="0"/>
                <w:sz w:val="24"/>
              </w:rPr>
              <w:t>提声明函，格式自拟。</w:t>
            </w:r>
          </w:p>
        </w:tc>
        <w:tc>
          <w:tcPr>
            <w:tcW w:w="1647" w:type="dxa"/>
            <w:vAlign w:val="center"/>
          </w:tcPr>
          <w:p>
            <w:pPr>
              <w:pStyle w:val="146"/>
              <w:widowControl/>
              <w:spacing w:line="360" w:lineRule="exact"/>
              <w:jc w:val="left"/>
              <w:textAlignment w:val="center"/>
              <w:rPr>
                <w:rFonts w:eastAsia="方正仿宋_GBK"/>
                <w:bCs/>
                <w:color w:val="000000"/>
                <w:kern w:val="0"/>
                <w:sz w:val="24"/>
              </w:rPr>
            </w:pPr>
          </w:p>
        </w:tc>
        <w:tc>
          <w:tcPr>
            <w:tcW w:w="1470" w:type="dxa"/>
            <w:vAlign w:val="center"/>
          </w:tcPr>
          <w:p>
            <w:pPr>
              <w:pStyle w:val="147"/>
              <w:widowControl/>
              <w:spacing w:line="360" w:lineRule="exact"/>
              <w:jc w:val="left"/>
              <w:textAlignment w:val="center"/>
              <w:rPr>
                <w:rFonts w:eastAsia="方正仿宋_GBK"/>
                <w:bCs/>
                <w:color w:val="000000"/>
                <w:kern w:val="0"/>
                <w:sz w:val="24"/>
              </w:rPr>
            </w:pPr>
          </w:p>
        </w:tc>
      </w:tr>
      <w:tr>
        <w:tc>
          <w:tcPr>
            <w:tcW w:w="3362" w:type="dxa"/>
            <w:vAlign w:val="center"/>
          </w:tcPr>
          <w:p>
            <w:pPr>
              <w:pStyle w:val="53"/>
              <w:widowControl/>
              <w:spacing w:line="360" w:lineRule="exact"/>
              <w:textAlignment w:val="center"/>
              <w:rPr>
                <w:rFonts w:eastAsia="方正仿宋_GBK"/>
                <w:color w:val="000000"/>
                <w:kern w:val="0"/>
                <w:sz w:val="24"/>
                <w:lang w:eastAsia="zh-CN"/>
              </w:rPr>
            </w:pPr>
            <w:r>
              <w:rPr>
                <w:rFonts w:eastAsia="方正仿宋_GBK"/>
                <w:color w:val="000000"/>
                <w:kern w:val="0"/>
                <w:sz w:val="24"/>
              </w:rPr>
              <w:t>法定代表人、单位负责人、项目负责人与广州海关工作人员无以下类型的利害关系</w:t>
            </w:r>
          </w:p>
        </w:tc>
        <w:tc>
          <w:tcPr>
            <w:tcW w:w="3183" w:type="dxa"/>
            <w:vAlign w:val="center"/>
          </w:tcPr>
          <w:p>
            <w:pPr>
              <w:pStyle w:val="233"/>
              <w:widowControl/>
              <w:spacing w:line="360" w:lineRule="exact"/>
              <w:textAlignment w:val="center"/>
              <w:rPr>
                <w:rFonts w:eastAsia="方正仿宋_GBK"/>
                <w:bCs/>
                <w:color w:val="000000"/>
                <w:kern w:val="0"/>
                <w:sz w:val="24"/>
              </w:rPr>
            </w:pPr>
            <w:r>
              <w:rPr>
                <w:rFonts w:eastAsia="方正仿宋_GBK"/>
                <w:bCs/>
                <w:color w:val="000000"/>
                <w:kern w:val="0"/>
                <w:sz w:val="24"/>
              </w:rPr>
              <w:t>对无以下内容进行承诺：</w:t>
            </w:r>
          </w:p>
          <w:p>
            <w:pPr>
              <w:pStyle w:val="53"/>
              <w:widowControl/>
              <w:spacing w:line="360" w:lineRule="exact"/>
              <w:textAlignment w:val="center"/>
              <w:rPr>
                <w:rFonts w:eastAsia="方正仿宋_GBK"/>
                <w:bCs/>
                <w:color w:val="000000"/>
                <w:kern w:val="0"/>
                <w:sz w:val="24"/>
              </w:rPr>
            </w:pPr>
            <w:r>
              <w:rPr>
                <w:rFonts w:eastAsia="方正仿宋_GBK"/>
                <w:bCs/>
                <w:color w:val="000000"/>
                <w:kern w:val="0"/>
                <w:sz w:val="24"/>
              </w:rPr>
              <w:t>1.3年内在广州海关任职；</w:t>
            </w:r>
          </w:p>
          <w:p>
            <w:pPr>
              <w:pStyle w:val="53"/>
              <w:widowControl/>
              <w:spacing w:line="360" w:lineRule="exact"/>
              <w:textAlignment w:val="center"/>
              <w:rPr>
                <w:rFonts w:eastAsia="方正仿宋_GBK"/>
                <w:bCs/>
                <w:color w:val="000000"/>
                <w:kern w:val="0"/>
                <w:sz w:val="24"/>
              </w:rPr>
            </w:pPr>
            <w:r>
              <w:rPr>
                <w:rFonts w:eastAsia="方正仿宋_GBK"/>
                <w:bCs/>
                <w:color w:val="000000"/>
                <w:kern w:val="0"/>
                <w:sz w:val="24"/>
              </w:rPr>
              <w:t>2.上述人员与广州海关工作人员有夫妻、直系血亲、三代以内旁系血亲或者近姻亲关系；</w:t>
            </w:r>
          </w:p>
          <w:p>
            <w:pPr>
              <w:pStyle w:val="53"/>
              <w:widowControl/>
              <w:spacing w:line="360" w:lineRule="exact"/>
              <w:textAlignment w:val="center"/>
              <w:rPr>
                <w:rFonts w:eastAsia="方正仿宋_GBK"/>
                <w:color w:val="000000"/>
                <w:kern w:val="0"/>
                <w:sz w:val="24"/>
              </w:rPr>
            </w:pPr>
            <w:r>
              <w:rPr>
                <w:rFonts w:eastAsia="方正仿宋_GBK"/>
                <w:bCs/>
                <w:color w:val="000000"/>
                <w:kern w:val="0"/>
                <w:sz w:val="24"/>
              </w:rPr>
              <w:t>3.与广州海关工作人员有其他可能影响政府采购活动公平、公正进行的关系；</w:t>
            </w:r>
          </w:p>
        </w:tc>
        <w:tc>
          <w:tcPr>
            <w:tcW w:w="1647" w:type="dxa"/>
            <w:vAlign w:val="center"/>
          </w:tcPr>
          <w:p>
            <w:pPr>
              <w:pStyle w:val="146"/>
              <w:widowControl/>
              <w:spacing w:line="360" w:lineRule="exact"/>
              <w:jc w:val="left"/>
              <w:textAlignment w:val="center"/>
              <w:rPr>
                <w:rFonts w:eastAsia="方正仿宋_GBK"/>
                <w:bCs/>
                <w:color w:val="000000"/>
                <w:kern w:val="0"/>
                <w:sz w:val="24"/>
              </w:rPr>
            </w:pPr>
          </w:p>
        </w:tc>
        <w:tc>
          <w:tcPr>
            <w:tcW w:w="1470" w:type="dxa"/>
            <w:vAlign w:val="center"/>
          </w:tcPr>
          <w:p>
            <w:pPr>
              <w:pStyle w:val="147"/>
              <w:widowControl/>
              <w:spacing w:line="360" w:lineRule="exact"/>
              <w:jc w:val="left"/>
              <w:textAlignment w:val="center"/>
              <w:rPr>
                <w:rFonts w:eastAsia="方正仿宋_GBK"/>
                <w:bCs/>
                <w:color w:val="000000"/>
                <w:kern w:val="0"/>
                <w:sz w:val="24"/>
              </w:rPr>
            </w:pPr>
          </w:p>
        </w:tc>
      </w:tr>
      <w:tr>
        <w:tc>
          <w:tcPr>
            <w:tcW w:w="3362" w:type="dxa"/>
            <w:vAlign w:val="center"/>
          </w:tcPr>
          <w:p>
            <w:pPr>
              <w:pStyle w:val="53"/>
              <w:widowControl/>
              <w:spacing w:line="360" w:lineRule="exact"/>
              <w:textAlignment w:val="center"/>
              <w:rPr>
                <w:rFonts w:eastAsia="方正仿宋_GBK"/>
                <w:color w:val="000000"/>
                <w:kern w:val="0"/>
                <w:sz w:val="24"/>
              </w:rPr>
            </w:pPr>
            <w:r>
              <w:rPr>
                <w:rFonts w:eastAsia="方正仿宋_GBK"/>
                <w:bCs/>
                <w:color w:val="000000"/>
                <w:kern w:val="0"/>
                <w:sz w:val="24"/>
              </w:rPr>
              <w:t>参与报名的各代理机构彼此不存在直接控股关系；任一两家代理机构的法定代表人、单位负责人不得为同一自然人，相互不存在夫妻、直系血亲、三代以内旁系血亲或者近姻亲关系</w:t>
            </w:r>
          </w:p>
        </w:tc>
        <w:tc>
          <w:tcPr>
            <w:tcW w:w="3183" w:type="dxa"/>
            <w:vAlign w:val="center"/>
          </w:tcPr>
          <w:p>
            <w:pPr>
              <w:pStyle w:val="233"/>
              <w:widowControl/>
              <w:spacing w:line="360" w:lineRule="exact"/>
              <w:textAlignment w:val="center"/>
              <w:rPr>
                <w:rFonts w:eastAsia="方正仿宋_GBK"/>
                <w:bCs/>
                <w:color w:val="000000"/>
                <w:kern w:val="0"/>
                <w:sz w:val="24"/>
              </w:rPr>
            </w:pPr>
            <w:r>
              <w:rPr>
                <w:rFonts w:eastAsia="方正仿宋_GBK"/>
                <w:bCs/>
                <w:color w:val="000000"/>
                <w:kern w:val="0"/>
                <w:sz w:val="24"/>
              </w:rPr>
              <w:t>对该内容提供承诺函，格式自拟。</w:t>
            </w:r>
          </w:p>
        </w:tc>
        <w:tc>
          <w:tcPr>
            <w:tcW w:w="1647" w:type="dxa"/>
            <w:vAlign w:val="center"/>
          </w:tcPr>
          <w:p>
            <w:pPr>
              <w:pStyle w:val="146"/>
              <w:widowControl/>
              <w:spacing w:line="360" w:lineRule="exact"/>
              <w:jc w:val="left"/>
              <w:textAlignment w:val="center"/>
              <w:rPr>
                <w:rFonts w:eastAsia="方正仿宋_GBK"/>
                <w:bCs/>
                <w:color w:val="000000"/>
                <w:kern w:val="0"/>
                <w:sz w:val="24"/>
              </w:rPr>
            </w:pPr>
          </w:p>
        </w:tc>
        <w:tc>
          <w:tcPr>
            <w:tcW w:w="1470" w:type="dxa"/>
            <w:vAlign w:val="center"/>
          </w:tcPr>
          <w:p>
            <w:pPr>
              <w:pStyle w:val="147"/>
              <w:widowControl/>
              <w:spacing w:line="360" w:lineRule="exact"/>
              <w:jc w:val="left"/>
              <w:textAlignment w:val="center"/>
              <w:rPr>
                <w:rFonts w:eastAsia="方正仿宋_GBK"/>
                <w:bCs/>
                <w:color w:val="000000"/>
                <w:kern w:val="0"/>
                <w:sz w:val="24"/>
              </w:rPr>
            </w:pPr>
          </w:p>
        </w:tc>
      </w:tr>
      <w:tr>
        <w:tc>
          <w:tcPr>
            <w:tcW w:w="3362" w:type="dxa"/>
            <w:vAlign w:val="center"/>
          </w:tcPr>
          <w:p>
            <w:pPr>
              <w:pStyle w:val="291"/>
              <w:spacing w:line="360" w:lineRule="exact"/>
              <w:ind w:left="0"/>
              <w:rPr>
                <w:rFonts w:ascii="Times New Roman" w:eastAsia="方正仿宋_GBK" w:cs="Times New Roman" w:hAnsi="Times New Roman"/>
                <w:bCs/>
                <w:color w:val="000000"/>
                <w:kern w:val="0"/>
                <w:sz w:val="24"/>
                <w:szCs w:val="24"/>
                <w:bdr w:val="none" w:sz="0" w:space="0" w:color="auto"/>
              </w:rPr>
            </w:pPr>
            <w:r>
              <w:rPr>
                <w:rFonts w:ascii="Times New Roman" w:eastAsia="方正仿宋_GBK" w:cs="Times New Roman" w:hAnsi="Times New Roman"/>
                <w:bCs/>
                <w:color w:val="000000"/>
                <w:kern w:val="0"/>
                <w:sz w:val="24"/>
                <w:szCs w:val="24"/>
                <w:bdr w:val="none" w:sz="0" w:space="0" w:color="auto"/>
              </w:rPr>
              <w:t>采购代理机构企业提供基本情况包含但不限于从业时间、财务状况、开评标室软件和硬件设备设施、办公场所交通情况等</w:t>
            </w:r>
            <w:r>
              <w:rPr>
                <w:rFonts w:ascii="Times New Roman" w:eastAsia="方正仿宋_GBK" w:cs="Times New Roman" w:hAnsi="Times New Roman"/>
                <w:bCs/>
                <w:color w:val="000000"/>
                <w:kern w:val="0"/>
                <w:sz w:val="24"/>
                <w:szCs w:val="24"/>
              </w:rPr>
              <w:t>。</w:t>
            </w:r>
          </w:p>
        </w:tc>
        <w:tc>
          <w:tcPr>
            <w:tcW w:w="3183" w:type="dxa"/>
            <w:vAlign w:val="center"/>
          </w:tcPr>
          <w:p>
            <w:pPr>
              <w:pStyle w:val="292"/>
              <w:widowControl/>
              <w:spacing w:line="360" w:lineRule="exact"/>
              <w:jc w:val="left"/>
              <w:textAlignment w:val="center"/>
              <w:rPr>
                <w:rFonts w:eastAsia="方正仿宋_GBK"/>
                <w:bCs/>
                <w:color w:val="000000"/>
                <w:kern w:val="0"/>
                <w:sz w:val="24"/>
              </w:rPr>
            </w:pPr>
            <w:r>
              <w:rPr>
                <w:rFonts w:eastAsia="方正仿宋_GBK"/>
                <w:bCs/>
                <w:color w:val="000000"/>
                <w:kern w:val="0"/>
                <w:sz w:val="24"/>
                <w:bdr w:val="none" w:sz="0" w:space="0" w:color="auto"/>
              </w:rPr>
              <w:t>提供PPT或视频介绍，其中提供视频介绍的格式为MP4，时间长度1-5分钟，内容清晰。</w:t>
            </w:r>
          </w:p>
        </w:tc>
        <w:tc>
          <w:tcPr>
            <w:tcW w:w="1647" w:type="dxa"/>
            <w:vAlign w:val="center"/>
          </w:tcPr>
          <w:p>
            <w:pPr>
              <w:pStyle w:val="146"/>
              <w:widowControl/>
              <w:spacing w:line="360" w:lineRule="exact"/>
              <w:jc w:val="left"/>
              <w:textAlignment w:val="center"/>
              <w:rPr>
                <w:rFonts w:eastAsia="方正仿宋_GBK"/>
                <w:bCs/>
                <w:color w:val="000000"/>
                <w:kern w:val="0"/>
                <w:sz w:val="24"/>
              </w:rPr>
            </w:pPr>
          </w:p>
        </w:tc>
        <w:tc>
          <w:tcPr>
            <w:tcW w:w="1470" w:type="dxa"/>
            <w:vAlign w:val="center"/>
          </w:tcPr>
          <w:p>
            <w:pPr>
              <w:pStyle w:val="147"/>
              <w:widowControl/>
              <w:spacing w:line="360" w:lineRule="exact"/>
              <w:jc w:val="left"/>
              <w:textAlignment w:val="center"/>
              <w:rPr>
                <w:rFonts w:eastAsia="方正仿宋_GBK"/>
                <w:bCs/>
                <w:color w:val="000000"/>
                <w:kern w:val="0"/>
                <w:sz w:val="24"/>
              </w:rPr>
            </w:pPr>
          </w:p>
        </w:tc>
      </w:tr>
      <w:tr>
        <w:tc>
          <w:tcPr>
            <w:tcW w:w="3362" w:type="dxa"/>
            <w:vAlign w:val="center"/>
          </w:tcPr>
          <w:p>
            <w:pPr>
              <w:pStyle w:val="265"/>
              <w:spacing w:line="360" w:lineRule="exact"/>
              <w:rPr>
                <w:rFonts w:ascii="Times New Roman" w:eastAsia="方正仿宋_GBK" w:cs="Times New Roman" w:hAnsi="Times New Roman"/>
                <w:bdr w:val="none" w:sz="0" w:space="0" w:color="auto"/>
                <w:shd w:val="clear" w:color="auto" w:fill="auto"/>
              </w:rPr>
            </w:pPr>
            <w:r>
              <w:rPr>
                <w:rFonts w:ascii="Times New Roman" w:eastAsia="方正仿宋_GBK" w:cs="Times New Roman" w:hAnsi="Times New Roman"/>
                <w:bdr w:val="none" w:sz="0" w:space="0" w:color="auto"/>
                <w:shd w:val="clear" w:color="auto" w:fill="auto"/>
              </w:rPr>
              <w:t>采购代理机构有专职法务工作人员或常年聘任律师事务所法律顾问。</w:t>
            </w:r>
          </w:p>
        </w:tc>
        <w:tc>
          <w:tcPr>
            <w:tcW w:w="3183" w:type="dxa"/>
            <w:vAlign w:val="center"/>
          </w:tcPr>
          <w:p>
            <w:pPr>
              <w:pStyle w:val="141"/>
              <w:widowControl/>
              <w:spacing w:line="360" w:lineRule="exact"/>
              <w:textAlignment w:val="center"/>
              <w:rPr>
                <w:rFonts w:eastAsia="方正仿宋_GBK"/>
                <w:bCs/>
                <w:color w:val="000000"/>
                <w:kern w:val="0"/>
                <w:sz w:val="24"/>
              </w:rPr>
            </w:pPr>
            <w:r>
              <w:rPr>
                <w:rFonts w:eastAsia="方正仿宋_GBK"/>
                <w:color w:val="000000"/>
                <w:kern w:val="0"/>
                <w:sz w:val="24"/>
              </w:rPr>
              <w:t>提供人员律师资格证及近半年任意一个月的社保证明，或企业与律师事务所签定的合同关键页复印件。</w:t>
            </w:r>
          </w:p>
        </w:tc>
        <w:tc>
          <w:tcPr>
            <w:tcW w:w="1647" w:type="dxa"/>
            <w:vAlign w:val="center"/>
          </w:tcPr>
          <w:p>
            <w:pPr>
              <w:pStyle w:val="149"/>
              <w:widowControl/>
              <w:spacing w:line="360" w:lineRule="exact"/>
              <w:jc w:val="left"/>
              <w:textAlignment w:val="center"/>
              <w:rPr>
                <w:rFonts w:eastAsia="方正仿宋_GBK"/>
                <w:bCs/>
                <w:color w:val="000000"/>
                <w:kern w:val="0"/>
                <w:sz w:val="24"/>
              </w:rPr>
            </w:pPr>
          </w:p>
        </w:tc>
        <w:tc>
          <w:tcPr>
            <w:tcW w:w="1470" w:type="dxa"/>
            <w:vAlign w:val="center"/>
          </w:tcPr>
          <w:p>
            <w:pPr>
              <w:pStyle w:val="150"/>
              <w:widowControl/>
              <w:spacing w:line="360" w:lineRule="exact"/>
              <w:jc w:val="left"/>
              <w:textAlignment w:val="center"/>
              <w:rPr>
                <w:rFonts w:eastAsia="方正仿宋_GBK"/>
                <w:bCs/>
                <w:color w:val="000000"/>
                <w:kern w:val="0"/>
                <w:sz w:val="24"/>
              </w:rPr>
            </w:pPr>
          </w:p>
        </w:tc>
      </w:tr>
      <w:tr>
        <w:tc>
          <w:tcPr>
            <w:tcW w:w="3362" w:type="dxa"/>
            <w:vAlign w:val="center"/>
          </w:tcPr>
          <w:p>
            <w:pPr>
              <w:pStyle w:val="151"/>
              <w:keepNext w:val="0"/>
              <w:keepLines w:val="0"/>
              <w:pageBreakBefore w:val="0"/>
              <w:widowControl w:val="0"/>
              <w:suppressLineNumbers w:val="0"/>
              <w:suppressAutoHyphens/>
              <w:spacing w:line="360" w:lineRule="exact"/>
              <w:ind w:left="0"/>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采购代理机构具有符合开、评标要求的会议室、有专门的档案室或电子归档系统、专门的监控室数量等情况。</w:t>
            </w:r>
          </w:p>
          <w:p>
            <w:pPr>
              <w:pStyle w:val="62"/>
              <w:widowControl/>
              <w:spacing w:line="360" w:lineRule="exact"/>
              <w:textAlignment w:val="center"/>
              <w:rPr>
                <w:rFonts w:eastAsia="方正仿宋_GBK"/>
                <w:color w:val="000000"/>
                <w:kern w:val="0"/>
                <w:sz w:val="24"/>
              </w:rPr>
            </w:pPr>
          </w:p>
        </w:tc>
        <w:tc>
          <w:tcPr>
            <w:tcW w:w="3183" w:type="dxa"/>
            <w:vAlign w:val="center"/>
          </w:tcPr>
          <w:p>
            <w:pPr>
              <w:pStyle w:val="141"/>
              <w:widowControl/>
              <w:spacing w:line="360" w:lineRule="exact"/>
              <w:textAlignment w:val="center"/>
              <w:rPr>
                <w:rFonts w:eastAsia="方正仿宋_GBK"/>
                <w:bCs/>
                <w:color w:val="000000"/>
                <w:kern w:val="0"/>
                <w:sz w:val="24"/>
              </w:rPr>
            </w:pPr>
            <w:r>
              <w:rPr>
                <w:rFonts w:eastAsia="方正仿宋_GBK"/>
                <w:color w:val="000000"/>
                <w:kern w:val="0"/>
                <w:sz w:val="24"/>
              </w:rPr>
              <w:t>提供证明文件复印件，证明文件包含但不限于场地购置或租赁证明（购置人或租赁人为采购代理机构或其法人），场地图片（能清晰体现其功能）等证明文件。</w:t>
            </w:r>
          </w:p>
        </w:tc>
        <w:tc>
          <w:tcPr>
            <w:tcW w:w="1647" w:type="dxa"/>
            <w:vAlign w:val="center"/>
          </w:tcPr>
          <w:p>
            <w:pPr>
              <w:pStyle w:val="152"/>
              <w:widowControl/>
              <w:spacing w:line="360" w:lineRule="exact"/>
              <w:jc w:val="left"/>
              <w:textAlignment w:val="center"/>
              <w:rPr>
                <w:rFonts w:eastAsia="方正仿宋_GBK"/>
                <w:bCs/>
                <w:color w:val="000000"/>
                <w:kern w:val="0"/>
                <w:sz w:val="24"/>
              </w:rPr>
            </w:pPr>
          </w:p>
        </w:tc>
        <w:tc>
          <w:tcPr>
            <w:tcW w:w="1470" w:type="dxa"/>
            <w:vAlign w:val="center"/>
          </w:tcPr>
          <w:p>
            <w:pPr>
              <w:pStyle w:val="153"/>
              <w:widowControl/>
              <w:spacing w:line="360" w:lineRule="exact"/>
              <w:jc w:val="left"/>
              <w:textAlignment w:val="center"/>
              <w:rPr>
                <w:rFonts w:eastAsia="方正仿宋_GBK"/>
                <w:bCs/>
                <w:color w:val="000000"/>
                <w:kern w:val="0"/>
                <w:sz w:val="24"/>
              </w:rPr>
            </w:pPr>
          </w:p>
        </w:tc>
      </w:tr>
      <w:tr>
        <w:trPr>
          <w:trHeight w:val="457"/>
        </w:trPr>
        <w:tc>
          <w:tcPr>
            <w:tcW w:w="3362" w:type="dxa"/>
            <w:vAlign w:val="center"/>
          </w:tcPr>
          <w:p>
            <w:pPr>
              <w:pStyle w:val="154"/>
              <w:keepNext w:val="0"/>
              <w:keepLines w:val="0"/>
              <w:pageBreakBefore w:val="0"/>
              <w:widowControl w:val="0"/>
              <w:suppressLineNumbers w:val="0"/>
              <w:suppressAutoHyphens/>
              <w:spacing w:line="360" w:lineRule="exact"/>
              <w:ind w:left="0"/>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采购代理机构具有自有电子招标投标系统交易平台，且具备适用于建设工程领域招投标、政府采购业务模块；电子招标投标系统交易平台通过市级以上公安机关备案且达到电子招标投标系统交易平台认证技术规范并取得相关认证。</w:t>
            </w:r>
          </w:p>
        </w:tc>
        <w:tc>
          <w:tcPr>
            <w:tcW w:w="3183" w:type="dxa"/>
            <w:vMerge w:val="restart"/>
            <w:vAlign w:val="center"/>
          </w:tcPr>
          <w:p>
            <w:pPr>
              <w:pStyle w:val="155"/>
              <w:widowControl/>
              <w:spacing w:line="360" w:lineRule="exact"/>
              <w:textAlignment w:val="center"/>
              <w:rPr>
                <w:rFonts w:eastAsia="方正仿宋_GBK"/>
                <w:bCs/>
                <w:color w:val="000000"/>
                <w:kern w:val="0"/>
                <w:sz w:val="24"/>
              </w:rPr>
            </w:pPr>
            <w:r>
              <w:rPr>
                <w:rFonts w:eastAsia="方正仿宋_GBK"/>
                <w:color w:val="000000"/>
                <w:kern w:val="0"/>
                <w:sz w:val="24"/>
              </w:rPr>
              <w:t>提供系统平台截图、认证证书等相关证明文件复印件，不包含与第三方平台合作的交易平台、系统。</w:t>
            </w:r>
          </w:p>
        </w:tc>
        <w:tc>
          <w:tcPr>
            <w:tcW w:w="1647" w:type="dxa"/>
            <w:vAlign w:val="center"/>
          </w:tcPr>
          <w:p>
            <w:pPr>
              <w:pStyle w:val="156"/>
              <w:widowControl/>
              <w:spacing w:line="360" w:lineRule="exact"/>
              <w:jc w:val="left"/>
              <w:textAlignment w:val="center"/>
              <w:rPr>
                <w:rFonts w:eastAsia="方正仿宋_GBK"/>
                <w:bCs/>
                <w:color w:val="000000"/>
                <w:kern w:val="0"/>
                <w:sz w:val="24"/>
              </w:rPr>
            </w:pPr>
          </w:p>
        </w:tc>
        <w:tc>
          <w:tcPr>
            <w:tcW w:w="1470" w:type="dxa"/>
            <w:vAlign w:val="center"/>
          </w:tcPr>
          <w:p>
            <w:pPr>
              <w:pStyle w:val="157"/>
              <w:widowControl/>
              <w:spacing w:line="360" w:lineRule="exact"/>
              <w:jc w:val="left"/>
              <w:textAlignment w:val="center"/>
              <w:rPr>
                <w:rFonts w:eastAsia="方正仿宋_GBK"/>
                <w:bCs/>
                <w:color w:val="000000"/>
                <w:kern w:val="0"/>
                <w:sz w:val="24"/>
              </w:rPr>
            </w:pPr>
          </w:p>
        </w:tc>
      </w:tr>
      <w:tr>
        <w:trPr>
          <w:trHeight w:val="891"/>
        </w:trPr>
        <w:tc>
          <w:tcPr>
            <w:tcW w:w="3362" w:type="dxa"/>
            <w:vAlign w:val="center"/>
          </w:tcPr>
          <w:p>
            <w:pPr>
              <w:pStyle w:val="158"/>
              <w:keepNext w:val="0"/>
              <w:keepLines w:val="0"/>
              <w:pageBreakBefore w:val="0"/>
              <w:widowControl w:val="0"/>
              <w:suppressLineNumbers w:val="0"/>
              <w:suppressAutoHyphens/>
              <w:spacing w:line="360" w:lineRule="exact"/>
              <w:ind w:left="0"/>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采购代理机构具备档案管理系统，且具备录入、查询功能。</w:t>
            </w:r>
          </w:p>
        </w:tc>
        <w:tc>
          <w:tcPr>
            <w:tcW w:w="2730" w:type="dxa"/>
            <w:vMerge/>
            <w:vAlign w:val="center"/>
          </w:tcPr>
          <w:p/>
        </w:tc>
        <w:tc>
          <w:tcPr>
            <w:tcW w:w="1647" w:type="dxa"/>
            <w:vAlign w:val="center"/>
          </w:tcPr>
          <w:p>
            <w:pPr>
              <w:pStyle w:val="159"/>
              <w:widowControl/>
              <w:spacing w:line="360" w:lineRule="exact"/>
              <w:jc w:val="left"/>
              <w:textAlignment w:val="center"/>
              <w:rPr>
                <w:rFonts w:eastAsia="方正仿宋_GBK"/>
                <w:bCs/>
                <w:color w:val="000000"/>
                <w:kern w:val="0"/>
                <w:sz w:val="24"/>
              </w:rPr>
            </w:pPr>
          </w:p>
        </w:tc>
        <w:tc>
          <w:tcPr>
            <w:tcW w:w="1470" w:type="dxa"/>
            <w:vAlign w:val="center"/>
          </w:tcPr>
          <w:p>
            <w:pPr>
              <w:pStyle w:val="160"/>
              <w:widowControl/>
              <w:spacing w:line="360" w:lineRule="exact"/>
              <w:jc w:val="left"/>
              <w:textAlignment w:val="center"/>
              <w:rPr>
                <w:rFonts w:eastAsia="方正仿宋_GBK"/>
                <w:bCs/>
                <w:color w:val="000000"/>
                <w:kern w:val="0"/>
                <w:sz w:val="24"/>
              </w:rPr>
            </w:pPr>
          </w:p>
        </w:tc>
      </w:tr>
      <w:tr>
        <w:tc>
          <w:tcPr>
            <w:tcW w:w="3362" w:type="dxa"/>
            <w:vAlign w:val="center"/>
          </w:tcPr>
          <w:p>
            <w:pPr>
              <w:pStyle w:val="62"/>
              <w:widowControl/>
              <w:spacing w:line="360" w:lineRule="exact"/>
              <w:textAlignment w:val="center"/>
              <w:rPr>
                <w:rFonts w:eastAsia="方正仿宋_GBK"/>
                <w:color w:val="000000"/>
                <w:kern w:val="0"/>
                <w:sz w:val="24"/>
              </w:rPr>
            </w:pPr>
            <w:r>
              <w:rPr>
                <w:rFonts w:eastAsia="方正仿宋_GBK"/>
                <w:color w:val="000000"/>
                <w:kern w:val="0"/>
                <w:sz w:val="24"/>
              </w:rPr>
              <w:t>采购代理机构制定的服务方案，内容包含但不限于</w:t>
            </w:r>
            <w:r>
              <w:rPr>
                <w:rFonts w:eastAsia="方正仿宋_GBK"/>
                <w:snapToGrid w:val="0"/>
                <w:color w:val="000000"/>
                <w:kern w:val="0"/>
                <w:sz w:val="24"/>
              </w:rPr>
              <w:t>委托业务流程、工作时限、内部监督管理制度制定情况、标准招标文件格式模板</w:t>
            </w:r>
            <w:r>
              <w:rPr>
                <w:rFonts w:eastAsia="方正仿宋_GBK"/>
                <w:color w:val="000000"/>
                <w:kern w:val="0"/>
                <w:sz w:val="24"/>
              </w:rPr>
              <w:t>等内容。</w:t>
            </w:r>
          </w:p>
        </w:tc>
        <w:tc>
          <w:tcPr>
            <w:tcW w:w="3183" w:type="dxa"/>
            <w:vAlign w:val="center"/>
          </w:tcPr>
          <w:p>
            <w:pPr>
              <w:pStyle w:val="141"/>
              <w:widowControl/>
              <w:spacing w:line="360" w:lineRule="exact"/>
              <w:textAlignment w:val="center"/>
              <w:rPr>
                <w:rFonts w:eastAsia="方正仿宋_GBK"/>
                <w:bCs/>
                <w:color w:val="000000"/>
                <w:kern w:val="0"/>
                <w:sz w:val="24"/>
              </w:rPr>
            </w:pPr>
            <w:r>
              <w:rPr>
                <w:rFonts w:eastAsia="方正仿宋_GBK"/>
                <w:bCs/>
                <w:color w:val="000000"/>
                <w:kern w:val="0"/>
                <w:sz w:val="24"/>
              </w:rPr>
              <w:t>服务</w:t>
            </w:r>
            <w:r>
              <w:rPr>
                <w:rFonts w:eastAsia="方正仿宋_GBK"/>
                <w:bCs/>
                <w:color w:val="000000"/>
                <w:kern w:val="0"/>
                <w:sz w:val="24"/>
                <w:bdr w:val="none" w:sz="0" w:space="0" w:color="auto"/>
              </w:rPr>
              <w:t>方案完整具体、可行性高、处理时效高</w:t>
            </w:r>
            <w:r>
              <w:rPr>
                <w:rFonts w:eastAsia="方正仿宋_GBK"/>
                <w:bCs/>
                <w:color w:val="000000"/>
                <w:kern w:val="0"/>
                <w:sz w:val="24"/>
              </w:rPr>
              <w:t>（</w:t>
            </w:r>
            <w:r>
              <w:rPr>
                <w:rFonts w:eastAsia="方正仿宋_GBK"/>
                <w:color w:val="000000"/>
                <w:kern w:val="0"/>
                <w:sz w:val="24"/>
              </w:rPr>
              <w:t>内容包含但不限于</w:t>
            </w:r>
            <w:r>
              <w:rPr>
                <w:rFonts w:eastAsia="方正仿宋_GBK"/>
                <w:snapToGrid w:val="0"/>
                <w:color w:val="000000"/>
                <w:kern w:val="0"/>
                <w:sz w:val="24"/>
              </w:rPr>
              <w:t>委托业务流程、工作时限、内部监督管理制度制定情况、标准招标文件格式模板</w:t>
            </w:r>
            <w:r>
              <w:rPr>
                <w:rFonts w:eastAsia="方正仿宋_GBK"/>
                <w:color w:val="000000"/>
                <w:kern w:val="0"/>
                <w:sz w:val="24"/>
              </w:rPr>
              <w:t>等</w:t>
            </w:r>
            <w:r>
              <w:rPr>
                <w:rFonts w:eastAsia="方正仿宋_GBK"/>
                <w:snapToGrid w:val="0"/>
                <w:color w:val="000000"/>
                <w:kern w:val="0"/>
                <w:sz w:val="24"/>
              </w:rPr>
              <w:t>。）</w:t>
            </w:r>
          </w:p>
        </w:tc>
        <w:tc>
          <w:tcPr>
            <w:tcW w:w="1647" w:type="dxa"/>
            <w:vAlign w:val="center"/>
          </w:tcPr>
          <w:p>
            <w:pPr>
              <w:pStyle w:val="168"/>
              <w:widowControl/>
              <w:spacing w:line="360" w:lineRule="exact"/>
              <w:jc w:val="left"/>
              <w:textAlignment w:val="center"/>
              <w:rPr>
                <w:rFonts w:eastAsia="方正仿宋_GBK"/>
                <w:bCs/>
                <w:color w:val="000000"/>
                <w:kern w:val="0"/>
                <w:sz w:val="24"/>
              </w:rPr>
            </w:pPr>
          </w:p>
        </w:tc>
        <w:tc>
          <w:tcPr>
            <w:tcW w:w="1470" w:type="dxa"/>
            <w:vAlign w:val="center"/>
          </w:tcPr>
          <w:p>
            <w:pPr>
              <w:pStyle w:val="169"/>
              <w:widowControl/>
              <w:spacing w:line="360" w:lineRule="exact"/>
              <w:jc w:val="left"/>
              <w:textAlignment w:val="center"/>
              <w:rPr>
                <w:rFonts w:eastAsia="方正仿宋_GBK"/>
                <w:bCs/>
                <w:color w:val="000000"/>
                <w:kern w:val="0"/>
                <w:sz w:val="24"/>
              </w:rPr>
            </w:pPr>
          </w:p>
        </w:tc>
      </w:tr>
      <w:tr>
        <w:tc>
          <w:tcPr>
            <w:tcW w:w="3362" w:type="dxa"/>
            <w:vAlign w:val="center"/>
          </w:tcPr>
          <w:p>
            <w:pPr>
              <w:pStyle w:val="62"/>
              <w:widowControl/>
              <w:spacing w:line="360" w:lineRule="exact"/>
              <w:textAlignment w:val="center"/>
              <w:rPr>
                <w:rFonts w:eastAsia="方正仿宋_GBK"/>
                <w:color w:val="000000"/>
                <w:kern w:val="0"/>
                <w:sz w:val="24"/>
              </w:rPr>
            </w:pPr>
            <w:r>
              <w:rPr>
                <w:rFonts w:eastAsia="方正仿宋_GBK"/>
                <w:color w:val="000000"/>
                <w:kern w:val="0"/>
                <w:sz w:val="24"/>
                <w:bdr w:val="none" w:sz="0" w:space="0" w:color="auto"/>
              </w:rPr>
              <w:t>询问、质疑、投诉处理能力</w:t>
            </w:r>
          </w:p>
        </w:tc>
        <w:tc>
          <w:tcPr>
            <w:tcW w:w="3183" w:type="dxa"/>
            <w:vAlign w:val="center"/>
          </w:tcPr>
          <w:p>
            <w:pPr>
              <w:pStyle w:val="62"/>
              <w:widowControl/>
              <w:spacing w:line="360" w:lineRule="exact"/>
              <w:textAlignment w:val="center"/>
              <w:rPr>
                <w:rFonts w:eastAsia="方正仿宋_GBK"/>
                <w:bCs/>
                <w:color w:val="000000"/>
                <w:kern w:val="0"/>
                <w:sz w:val="24"/>
              </w:rPr>
            </w:pPr>
            <w:r>
              <w:rPr>
                <w:rFonts w:eastAsia="方正仿宋_GBK"/>
                <w:color w:val="000000"/>
                <w:kern w:val="0"/>
                <w:sz w:val="24"/>
                <w:bdr w:val="none" w:sz="0" w:space="0" w:color="auto"/>
              </w:rPr>
              <w:t>针对询问、质疑、投诉的应对方案完整具体、可行性高、处理时效高</w:t>
            </w:r>
          </w:p>
        </w:tc>
        <w:tc>
          <w:tcPr>
            <w:tcW w:w="1647" w:type="dxa"/>
            <w:vAlign w:val="center"/>
          </w:tcPr>
          <w:p>
            <w:pPr>
              <w:pStyle w:val="168"/>
              <w:widowControl/>
              <w:spacing w:line="360" w:lineRule="exact"/>
              <w:jc w:val="left"/>
              <w:textAlignment w:val="center"/>
              <w:rPr>
                <w:rFonts w:eastAsia="方正仿宋_GBK"/>
                <w:bCs/>
                <w:color w:val="000000"/>
                <w:kern w:val="0"/>
                <w:sz w:val="24"/>
              </w:rPr>
            </w:pPr>
          </w:p>
        </w:tc>
        <w:tc>
          <w:tcPr>
            <w:tcW w:w="1470" w:type="dxa"/>
            <w:vAlign w:val="center"/>
          </w:tcPr>
          <w:p>
            <w:pPr>
              <w:pStyle w:val="169"/>
              <w:widowControl/>
              <w:spacing w:line="360" w:lineRule="exact"/>
              <w:jc w:val="left"/>
              <w:textAlignment w:val="center"/>
              <w:rPr>
                <w:rFonts w:eastAsia="方正仿宋_GBK"/>
                <w:bCs/>
                <w:color w:val="000000"/>
                <w:kern w:val="0"/>
                <w:sz w:val="24"/>
              </w:rPr>
            </w:pPr>
          </w:p>
        </w:tc>
      </w:tr>
      <w:tr>
        <w:tc>
          <w:tcPr>
            <w:tcW w:w="3362" w:type="dxa"/>
            <w:vAlign w:val="center"/>
          </w:tcPr>
          <w:p>
            <w:pPr>
              <w:pStyle w:val="70"/>
              <w:widowControl/>
              <w:spacing w:line="360" w:lineRule="exact"/>
              <w:rPr>
                <w:rFonts w:eastAsia="方正仿宋_GBK"/>
                <w:color w:val="000000"/>
                <w:kern w:val="0"/>
                <w:sz w:val="24"/>
              </w:rPr>
            </w:pPr>
            <w:r>
              <w:rPr>
                <w:rFonts w:eastAsia="方正仿宋_GBK"/>
                <w:color w:val="000000"/>
                <w:kern w:val="0"/>
                <w:sz w:val="24"/>
              </w:rPr>
              <w:t>具有有效的质量管理体系认证证书</w:t>
            </w:r>
          </w:p>
        </w:tc>
        <w:tc>
          <w:tcPr>
            <w:tcW w:w="3183" w:type="dxa"/>
            <w:vAlign w:val="center"/>
          </w:tcPr>
          <w:p>
            <w:pPr>
              <w:pStyle w:val="170"/>
              <w:widowControl/>
              <w:spacing w:line="360" w:lineRule="exact"/>
              <w:textAlignment w:val="center"/>
              <w:rPr>
                <w:rFonts w:eastAsia="方正仿宋_GBK"/>
                <w:color w:val="000000"/>
                <w:kern w:val="0"/>
                <w:sz w:val="24"/>
              </w:rPr>
            </w:pPr>
            <w:r>
              <w:rPr>
                <w:rFonts w:eastAsia="方正仿宋_GBK"/>
                <w:color w:val="000000"/>
                <w:kern w:val="0"/>
                <w:sz w:val="24"/>
              </w:rPr>
              <w:t>提供证书复印件</w:t>
            </w:r>
          </w:p>
        </w:tc>
        <w:tc>
          <w:tcPr>
            <w:tcW w:w="1647" w:type="dxa"/>
            <w:vAlign w:val="center"/>
          </w:tcPr>
          <w:p>
            <w:pPr>
              <w:pStyle w:val="171"/>
              <w:widowControl/>
              <w:spacing w:line="360" w:lineRule="exact"/>
              <w:jc w:val="left"/>
              <w:textAlignment w:val="center"/>
              <w:rPr>
                <w:rFonts w:eastAsia="方正仿宋_GBK"/>
                <w:color w:val="000000"/>
                <w:kern w:val="0"/>
                <w:sz w:val="24"/>
              </w:rPr>
            </w:pPr>
          </w:p>
        </w:tc>
        <w:tc>
          <w:tcPr>
            <w:tcW w:w="1470" w:type="dxa"/>
            <w:vAlign w:val="center"/>
          </w:tcPr>
          <w:p>
            <w:pPr>
              <w:pStyle w:val="172"/>
              <w:widowControl/>
              <w:spacing w:line="360" w:lineRule="exact"/>
              <w:jc w:val="left"/>
              <w:textAlignment w:val="center"/>
              <w:rPr>
                <w:rFonts w:eastAsia="方正仿宋_GBK"/>
                <w:color w:val="000000"/>
                <w:kern w:val="0"/>
                <w:sz w:val="24"/>
              </w:rPr>
            </w:pPr>
          </w:p>
        </w:tc>
      </w:tr>
      <w:tr>
        <w:tc>
          <w:tcPr>
            <w:tcW w:w="3362" w:type="dxa"/>
            <w:vAlign w:val="center"/>
          </w:tcPr>
          <w:p>
            <w:pPr>
              <w:pStyle w:val="72"/>
              <w:widowControl/>
              <w:spacing w:line="360" w:lineRule="exact"/>
              <w:rPr>
                <w:rFonts w:eastAsia="方正仿宋_GBK"/>
                <w:color w:val="000000"/>
                <w:kern w:val="0"/>
                <w:sz w:val="24"/>
              </w:rPr>
            </w:pPr>
            <w:r>
              <w:rPr>
                <w:rFonts w:eastAsia="方正仿宋_GBK"/>
                <w:color w:val="000000"/>
                <w:kern w:val="0"/>
                <w:sz w:val="24"/>
              </w:rPr>
              <w:t>具有有效的环境管理体系认证证书</w:t>
            </w:r>
          </w:p>
        </w:tc>
        <w:tc>
          <w:tcPr>
            <w:tcW w:w="3183" w:type="dxa"/>
            <w:vAlign w:val="center"/>
          </w:tcPr>
          <w:p>
            <w:pPr>
              <w:pStyle w:val="173"/>
              <w:spacing w:line="360" w:lineRule="exact"/>
              <w:rPr>
                <w:rFonts w:eastAsia="方正仿宋_GBK"/>
                <w:color w:val="000000"/>
                <w:kern w:val="0"/>
                <w:sz w:val="24"/>
              </w:rPr>
            </w:pPr>
            <w:r>
              <w:rPr>
                <w:rFonts w:eastAsia="方正仿宋_GBK"/>
                <w:color w:val="000000"/>
                <w:kern w:val="0"/>
                <w:sz w:val="24"/>
              </w:rPr>
              <w:t>提供证书复印件</w:t>
            </w:r>
          </w:p>
        </w:tc>
        <w:tc>
          <w:tcPr>
            <w:tcW w:w="1647" w:type="dxa"/>
            <w:vAlign w:val="center"/>
          </w:tcPr>
          <w:p>
            <w:pPr>
              <w:pStyle w:val="174"/>
              <w:spacing w:line="360" w:lineRule="exact"/>
              <w:jc w:val="left"/>
              <w:rPr>
                <w:rFonts w:eastAsia="方正仿宋_GBK"/>
                <w:color w:val="000000"/>
                <w:kern w:val="0"/>
                <w:sz w:val="24"/>
              </w:rPr>
            </w:pPr>
          </w:p>
        </w:tc>
        <w:tc>
          <w:tcPr>
            <w:tcW w:w="1470" w:type="dxa"/>
            <w:vAlign w:val="center"/>
          </w:tcPr>
          <w:p>
            <w:pPr>
              <w:pStyle w:val="175"/>
              <w:spacing w:line="360" w:lineRule="exact"/>
              <w:jc w:val="left"/>
              <w:rPr>
                <w:rFonts w:eastAsia="方正仿宋_GBK"/>
                <w:color w:val="000000"/>
                <w:kern w:val="0"/>
                <w:sz w:val="24"/>
              </w:rPr>
            </w:pPr>
          </w:p>
        </w:tc>
      </w:tr>
      <w:tr>
        <w:tc>
          <w:tcPr>
            <w:tcW w:w="3362" w:type="dxa"/>
            <w:vAlign w:val="center"/>
          </w:tcPr>
          <w:p>
            <w:pPr>
              <w:pStyle w:val="75"/>
              <w:widowControl/>
              <w:spacing w:line="360" w:lineRule="exact"/>
              <w:rPr>
                <w:rFonts w:eastAsia="方正仿宋_GBK"/>
                <w:color w:val="000000"/>
                <w:kern w:val="0"/>
                <w:sz w:val="24"/>
              </w:rPr>
            </w:pPr>
            <w:r>
              <w:rPr>
                <w:rFonts w:eastAsia="方正仿宋_GBK"/>
                <w:color w:val="000000"/>
                <w:kern w:val="0"/>
                <w:sz w:val="24"/>
              </w:rPr>
              <w:t>具有有效的职业健康安全管理体系认证证书</w:t>
            </w:r>
          </w:p>
        </w:tc>
        <w:tc>
          <w:tcPr>
            <w:tcW w:w="3183" w:type="dxa"/>
            <w:vAlign w:val="center"/>
          </w:tcPr>
          <w:p>
            <w:pPr>
              <w:pStyle w:val="176"/>
              <w:spacing w:line="360" w:lineRule="exact"/>
              <w:rPr>
                <w:rFonts w:eastAsia="方正仿宋_GBK"/>
                <w:color w:val="000000"/>
                <w:kern w:val="0"/>
                <w:sz w:val="24"/>
              </w:rPr>
            </w:pPr>
            <w:r>
              <w:rPr>
                <w:rFonts w:eastAsia="方正仿宋_GBK"/>
                <w:color w:val="000000"/>
                <w:kern w:val="0"/>
                <w:sz w:val="24"/>
              </w:rPr>
              <w:t>提供证书复印件</w:t>
            </w:r>
          </w:p>
        </w:tc>
        <w:tc>
          <w:tcPr>
            <w:tcW w:w="1647" w:type="dxa"/>
            <w:vAlign w:val="center"/>
          </w:tcPr>
          <w:p>
            <w:pPr>
              <w:pStyle w:val="177"/>
              <w:spacing w:line="360" w:lineRule="exact"/>
              <w:jc w:val="left"/>
              <w:rPr>
                <w:rFonts w:eastAsia="方正仿宋_GBK"/>
                <w:color w:val="000000"/>
                <w:kern w:val="0"/>
                <w:sz w:val="24"/>
              </w:rPr>
            </w:pPr>
          </w:p>
        </w:tc>
        <w:tc>
          <w:tcPr>
            <w:tcW w:w="1470" w:type="dxa"/>
            <w:vAlign w:val="center"/>
          </w:tcPr>
          <w:p>
            <w:pPr>
              <w:pStyle w:val="178"/>
              <w:spacing w:line="360" w:lineRule="exact"/>
              <w:jc w:val="left"/>
              <w:rPr>
                <w:rFonts w:eastAsia="方正仿宋_GBK"/>
                <w:color w:val="000000"/>
                <w:kern w:val="0"/>
                <w:sz w:val="24"/>
              </w:rPr>
            </w:pPr>
          </w:p>
        </w:tc>
      </w:tr>
      <w:tr>
        <w:tc>
          <w:tcPr>
            <w:tcW w:w="3362" w:type="dxa"/>
            <w:vAlign w:val="center"/>
          </w:tcPr>
          <w:p>
            <w:pPr>
              <w:pStyle w:val="75"/>
              <w:widowControl/>
              <w:spacing w:line="360" w:lineRule="exact"/>
              <w:rPr>
                <w:rFonts w:eastAsia="方正仿宋_GBK"/>
                <w:color w:val="000000"/>
                <w:kern w:val="0"/>
                <w:sz w:val="24"/>
              </w:rPr>
            </w:pPr>
            <w:r>
              <w:rPr>
                <w:rFonts w:eastAsia="方正仿宋_GBK"/>
                <w:color w:val="000000"/>
                <w:kern w:val="0"/>
                <w:sz w:val="24"/>
              </w:rPr>
              <w:t>具有有效的反贿赂体系认证证书</w:t>
            </w:r>
          </w:p>
        </w:tc>
        <w:tc>
          <w:tcPr>
            <w:tcW w:w="3183" w:type="dxa"/>
            <w:vAlign w:val="center"/>
          </w:tcPr>
          <w:p>
            <w:pPr>
              <w:pStyle w:val="176"/>
              <w:spacing w:line="360" w:lineRule="exact"/>
              <w:rPr>
                <w:rFonts w:eastAsia="方正仿宋_GBK"/>
                <w:color w:val="000000"/>
                <w:kern w:val="0"/>
                <w:sz w:val="24"/>
              </w:rPr>
            </w:pPr>
            <w:r>
              <w:rPr>
                <w:rFonts w:eastAsia="方正仿宋_GBK"/>
                <w:color w:val="000000"/>
                <w:kern w:val="0"/>
                <w:sz w:val="24"/>
              </w:rPr>
              <w:t>提供证书复印件</w:t>
            </w:r>
          </w:p>
        </w:tc>
        <w:tc>
          <w:tcPr>
            <w:tcW w:w="1647" w:type="dxa"/>
            <w:vAlign w:val="center"/>
          </w:tcPr>
          <w:p>
            <w:pPr>
              <w:pStyle w:val="177"/>
              <w:spacing w:line="360" w:lineRule="exact"/>
              <w:jc w:val="left"/>
              <w:rPr>
                <w:rFonts w:eastAsia="方正仿宋_GBK"/>
                <w:color w:val="000000"/>
                <w:kern w:val="0"/>
                <w:sz w:val="24"/>
              </w:rPr>
            </w:pPr>
          </w:p>
        </w:tc>
        <w:tc>
          <w:tcPr>
            <w:tcW w:w="1470" w:type="dxa"/>
            <w:vAlign w:val="center"/>
          </w:tcPr>
          <w:p>
            <w:pPr>
              <w:pStyle w:val="178"/>
              <w:spacing w:line="360" w:lineRule="exact"/>
              <w:jc w:val="left"/>
              <w:rPr>
                <w:rFonts w:eastAsia="方正仿宋_GBK"/>
                <w:color w:val="000000"/>
                <w:kern w:val="0"/>
                <w:sz w:val="24"/>
              </w:rPr>
            </w:pPr>
          </w:p>
        </w:tc>
      </w:tr>
      <w:tr>
        <w:tc>
          <w:tcPr>
            <w:tcW w:w="3362" w:type="dxa"/>
            <w:vAlign w:val="center"/>
          </w:tcPr>
          <w:p>
            <w:pPr>
              <w:pStyle w:val="79"/>
              <w:widowControl/>
              <w:spacing w:line="360" w:lineRule="exact"/>
              <w:textAlignment w:val="center"/>
              <w:rPr>
                <w:rFonts w:eastAsia="方正仿宋_GBK"/>
                <w:color w:val="000000"/>
                <w:kern w:val="0"/>
                <w:sz w:val="24"/>
              </w:rPr>
            </w:pPr>
            <w:r>
              <w:rPr>
                <w:rFonts w:eastAsia="方正仿宋_GBK"/>
                <w:color w:val="000000"/>
                <w:kern w:val="0"/>
                <w:sz w:val="24"/>
              </w:rPr>
              <w:t>采购代理机构自2023年7月1日至今，服务所在地级市行政事业单位、中央驻穗单位数量情况。</w:t>
            </w:r>
          </w:p>
        </w:tc>
        <w:tc>
          <w:tcPr>
            <w:tcW w:w="3183" w:type="dxa"/>
            <w:vAlign w:val="center"/>
          </w:tcPr>
          <w:p>
            <w:pPr>
              <w:pStyle w:val="185"/>
              <w:widowControl/>
              <w:spacing w:line="360" w:lineRule="exact"/>
              <w:textAlignment w:val="center"/>
              <w:rPr>
                <w:rFonts w:eastAsia="方正仿宋_GBK"/>
                <w:color w:val="000000"/>
                <w:kern w:val="0"/>
                <w:sz w:val="24"/>
              </w:rPr>
            </w:pPr>
            <w:r>
              <w:rPr>
                <w:rFonts w:eastAsia="方正仿宋_GBK"/>
                <w:color w:val="000000"/>
                <w:kern w:val="0"/>
                <w:sz w:val="24"/>
              </w:rPr>
              <w:t>提供签约情况统计表，列明单位性质、名称，服务期限等内容，格式自拟。随附与各单位签订委托代理合同关键页复印件（至少包含签订时间、双方名称、签字或盖章页内容），每个单位的证明料须集中在1张A4纸（正反面）或入围通知书复印件，时间按照合同签订或入围通知书发布时间为准。上述资料按照签约情况表的顺序排列，同一单位无须重复提供。　</w:t>
            </w:r>
          </w:p>
        </w:tc>
        <w:tc>
          <w:tcPr>
            <w:tcW w:w="1647" w:type="dxa"/>
            <w:vAlign w:val="center"/>
          </w:tcPr>
          <w:p>
            <w:pPr>
              <w:pStyle w:val="186"/>
              <w:widowControl/>
              <w:spacing w:line="360" w:lineRule="exact"/>
              <w:jc w:val="left"/>
              <w:textAlignment w:val="center"/>
              <w:rPr>
                <w:rFonts w:eastAsia="方正仿宋_GBK"/>
                <w:color w:val="000000"/>
                <w:kern w:val="0"/>
                <w:sz w:val="24"/>
              </w:rPr>
            </w:pPr>
          </w:p>
        </w:tc>
        <w:tc>
          <w:tcPr>
            <w:tcW w:w="1470" w:type="dxa"/>
            <w:vAlign w:val="center"/>
          </w:tcPr>
          <w:p>
            <w:pPr>
              <w:pStyle w:val="187"/>
              <w:widowControl/>
              <w:spacing w:line="360" w:lineRule="exact"/>
              <w:jc w:val="left"/>
              <w:textAlignment w:val="center"/>
              <w:rPr>
                <w:rFonts w:eastAsia="方正仿宋_GBK"/>
                <w:color w:val="000000"/>
                <w:kern w:val="0"/>
                <w:sz w:val="24"/>
              </w:rPr>
            </w:pPr>
          </w:p>
        </w:tc>
      </w:tr>
      <w:tr>
        <w:trPr>
          <w:trHeight w:val="2149"/>
        </w:trPr>
        <w:tc>
          <w:tcPr>
            <w:tcW w:w="3362" w:type="dxa"/>
            <w:vAlign w:val="center"/>
          </w:tcPr>
          <w:p>
            <w:pPr>
              <w:pStyle w:val="269"/>
              <w:kinsoku/>
              <w:wordWrap/>
              <w:overflowPunct/>
              <w:topLinePunct w:val="0"/>
              <w:autoSpaceDE/>
              <w:autoSpaceDN/>
              <w:spacing w:line="360" w:lineRule="exact"/>
              <w:ind w:left="0"/>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采购代理机构拟投入本项目负责人情况：本科（或以上）学历或10年（或以上）招投标行业从业经验（以本科毕业证书时间起计算）。</w:t>
            </w:r>
          </w:p>
        </w:tc>
        <w:tc>
          <w:tcPr>
            <w:tcW w:w="3183" w:type="dxa"/>
            <w:vMerge w:val="restart"/>
            <w:vAlign w:val="center"/>
          </w:tcPr>
          <w:p>
            <w:pPr>
              <w:pStyle w:val="283"/>
              <w:widowControl/>
              <w:spacing w:line="360" w:lineRule="exact"/>
              <w:textAlignment w:val="center"/>
              <w:rPr>
                <w:rFonts w:eastAsia="方正仿宋_GBK"/>
                <w:bCs/>
                <w:color w:val="000000"/>
                <w:kern w:val="0"/>
                <w:sz w:val="24"/>
              </w:rPr>
            </w:pPr>
            <w:r>
              <w:rPr>
                <w:rFonts w:eastAsia="方正仿宋_GBK"/>
                <w:color w:val="000000"/>
                <w:kern w:val="0"/>
                <w:sz w:val="24"/>
              </w:rPr>
              <w:t>提供的拟投入人员须与实际服务的人员一致，未经我方书面同意，无故不得随意更换。须提供证明材料复印件，和近3个月内任意1个月采购代理机构为其购买的社会保险证明文件，不包含第三方服务机构为其缴纳社会保险的证明。同一人员不重复提供。</w:t>
            </w:r>
          </w:p>
        </w:tc>
        <w:tc>
          <w:tcPr>
            <w:tcW w:w="1647" w:type="dxa"/>
            <w:vAlign w:val="center"/>
          </w:tcPr>
          <w:p>
            <w:pPr>
              <w:pStyle w:val="271"/>
              <w:widowControl/>
              <w:spacing w:line="360" w:lineRule="exact"/>
              <w:jc w:val="left"/>
              <w:textAlignment w:val="center"/>
              <w:rPr>
                <w:rFonts w:eastAsia="方正仿宋_GBK"/>
                <w:bCs/>
                <w:color w:val="000000"/>
                <w:kern w:val="0"/>
                <w:sz w:val="24"/>
              </w:rPr>
            </w:pPr>
          </w:p>
        </w:tc>
        <w:tc>
          <w:tcPr>
            <w:tcW w:w="1470" w:type="dxa"/>
            <w:vAlign w:val="center"/>
          </w:tcPr>
          <w:p>
            <w:pPr>
              <w:pStyle w:val="272"/>
              <w:widowControl/>
              <w:spacing w:line="360" w:lineRule="exact"/>
              <w:jc w:val="left"/>
              <w:textAlignment w:val="center"/>
              <w:rPr>
                <w:rFonts w:eastAsia="方正仿宋_GBK"/>
                <w:bCs/>
                <w:color w:val="000000"/>
                <w:kern w:val="0"/>
                <w:sz w:val="24"/>
              </w:rPr>
            </w:pPr>
          </w:p>
        </w:tc>
      </w:tr>
      <w:tr>
        <w:trPr>
          <w:trHeight w:val="1069"/>
        </w:trPr>
        <w:tc>
          <w:tcPr>
            <w:tcW w:w="3362" w:type="dxa"/>
            <w:vAlign w:val="center"/>
          </w:tcPr>
          <w:p>
            <w:pPr>
              <w:pStyle w:val="273"/>
              <w:kinsoku/>
              <w:wordWrap/>
              <w:overflowPunct/>
              <w:topLinePunct w:val="0"/>
              <w:autoSpaceDE/>
              <w:autoSpaceDN/>
              <w:spacing w:line="360" w:lineRule="exact"/>
              <w:ind w:left="0"/>
              <w:rPr>
                <w:rFonts w:ascii="Times New Roman" w:eastAsia="方正仿宋_GBK" w:cs="Times New Roman" w:hAnsi="Times New Roman"/>
                <w:color w:val="000000"/>
                <w:kern w:val="0"/>
                <w:sz w:val="24"/>
                <w:szCs w:val="24"/>
              </w:rPr>
            </w:pPr>
            <w:r>
              <w:rPr>
                <w:rFonts w:ascii="Times New Roman" w:eastAsia="方正仿宋_GBK" w:cs="Times New Roman" w:hAnsi="Times New Roman"/>
                <w:color w:val="000000"/>
                <w:kern w:val="0"/>
                <w:sz w:val="24"/>
                <w:szCs w:val="24"/>
              </w:rPr>
              <w:t>拟投入项目组成员具备招标师或采购师或中级（或以上）职称数量情况。</w:t>
            </w:r>
          </w:p>
        </w:tc>
        <w:tc>
          <w:tcPr>
            <w:tcW w:w="3183" w:type="dxa"/>
            <w:vMerge/>
            <w:vAlign w:val="center"/>
          </w:tcPr>
          <w:p/>
        </w:tc>
        <w:tc>
          <w:tcPr>
            <w:tcW w:w="1647" w:type="dxa"/>
            <w:vAlign w:val="center"/>
          </w:tcPr>
          <w:p>
            <w:pPr>
              <w:pStyle w:val="274"/>
              <w:widowControl/>
              <w:spacing w:line="360" w:lineRule="exact"/>
              <w:jc w:val="left"/>
              <w:textAlignment w:val="center"/>
              <w:rPr>
                <w:rFonts w:eastAsia="方正仿宋_GBK"/>
                <w:bCs/>
                <w:color w:val="000000"/>
                <w:kern w:val="0"/>
                <w:sz w:val="24"/>
              </w:rPr>
            </w:pPr>
          </w:p>
        </w:tc>
        <w:tc>
          <w:tcPr>
            <w:tcW w:w="1470" w:type="dxa"/>
            <w:vAlign w:val="center"/>
          </w:tcPr>
          <w:p>
            <w:pPr>
              <w:pStyle w:val="275"/>
              <w:widowControl/>
              <w:spacing w:line="360" w:lineRule="exact"/>
              <w:jc w:val="left"/>
              <w:textAlignment w:val="center"/>
              <w:rPr>
                <w:rFonts w:eastAsia="方正仿宋_GBK"/>
                <w:bCs/>
                <w:color w:val="000000"/>
                <w:kern w:val="0"/>
                <w:sz w:val="24"/>
              </w:rPr>
            </w:pPr>
          </w:p>
        </w:tc>
      </w:tr>
      <w:tr>
        <w:tc>
          <w:tcPr>
            <w:tcW w:w="3362" w:type="dxa"/>
            <w:vAlign w:val="center"/>
          </w:tcPr>
          <w:p>
            <w:pPr>
              <w:pStyle w:val="98"/>
              <w:widowControl/>
              <w:textAlignment w:val="center"/>
              <w:rPr>
                <w:rFonts w:eastAsia="方正仿宋_GBK"/>
                <w:color w:val="000000"/>
                <w:sz w:val="24"/>
              </w:rPr>
            </w:pPr>
            <w:r>
              <w:rPr>
                <w:rFonts w:eastAsia="方正仿宋_GBK"/>
                <w:color w:val="000000"/>
                <w:kern w:val="0"/>
                <w:sz w:val="24"/>
                <w:lang w:bidi="ar-SA"/>
              </w:rPr>
              <w:t>服务费标准</w:t>
            </w:r>
          </w:p>
        </w:tc>
        <w:tc>
          <w:tcPr>
            <w:tcW w:w="3183" w:type="dxa"/>
            <w:vAlign w:val="center"/>
          </w:tcPr>
          <w:p>
            <w:pPr>
              <w:pStyle w:val="74"/>
              <w:widowControl/>
              <w:spacing w:line="400" w:lineRule="exact"/>
              <w:textAlignment w:val="center"/>
              <w:rPr>
                <w:rFonts w:eastAsia="方正仿宋_GBK"/>
                <w:color w:val="000000"/>
                <w:sz w:val="24"/>
              </w:rPr>
            </w:pPr>
            <w:r>
              <w:rPr>
                <w:rFonts w:eastAsia="方正仿宋_GBK"/>
                <w:color w:val="000000"/>
                <w:kern w:val="0"/>
                <w:sz w:val="24"/>
                <w:lang w:bidi="ar-SA"/>
              </w:rPr>
              <w:t>按照《招标代理服务收费标准》（计价格[2002]1980号文）标准：</w:t>
              <w:br/>
              <w:t>下浮</w:t>
            </w:r>
            <w:r>
              <w:rPr>
                <w:rFonts w:eastAsia="方正仿宋_GBK"/>
                <w:color w:val="000000"/>
                <w:kern w:val="0"/>
                <w:sz w:val="24"/>
                <w:u w:val="single"/>
                <w:lang w:bidi="ar-SA"/>
              </w:rPr>
              <w:t xml:space="preserve">   </w:t>
            </w:r>
            <w:r>
              <w:rPr>
                <w:rFonts w:eastAsia="方正仿宋_GBK"/>
                <w:color w:val="000000"/>
                <w:kern w:val="0"/>
                <w:sz w:val="24"/>
                <w:lang w:bidi="ar-SA"/>
              </w:rPr>
              <w:t>%</w:t>
            </w:r>
          </w:p>
        </w:tc>
        <w:tc>
          <w:tcPr>
            <w:tcW w:w="1647" w:type="dxa"/>
            <w:vAlign w:val="center"/>
          </w:tcPr>
          <w:p>
            <w:pPr>
              <w:pStyle w:val="195"/>
              <w:widowControl/>
              <w:jc w:val="left"/>
              <w:textAlignment w:val="center"/>
              <w:rPr>
                <w:rFonts w:eastAsia="方正仿宋_GBK"/>
                <w:color w:val="000000"/>
                <w:sz w:val="24"/>
              </w:rPr>
            </w:pPr>
          </w:p>
        </w:tc>
        <w:tc>
          <w:tcPr>
            <w:tcW w:w="1470" w:type="dxa"/>
            <w:vAlign w:val="center"/>
          </w:tcPr>
          <w:p>
            <w:pPr>
              <w:pStyle w:val="196"/>
              <w:widowControl/>
              <w:jc w:val="left"/>
              <w:textAlignment w:val="center"/>
              <w:rPr>
                <w:rFonts w:eastAsia="方正仿宋_GBK"/>
                <w:color w:val="000000"/>
                <w:sz w:val="24"/>
              </w:rPr>
            </w:pPr>
          </w:p>
        </w:tc>
      </w:tr>
      <w:tr>
        <w:tc>
          <w:tcPr>
            <w:tcW w:w="3362" w:type="dxa"/>
            <w:vAlign w:val="center"/>
          </w:tcPr>
          <w:p>
            <w:pPr>
              <w:pStyle w:val="108"/>
              <w:widowControl/>
              <w:textAlignment w:val="center"/>
              <w:rPr>
                <w:rFonts w:eastAsia="方正仿宋_GBK"/>
                <w:color w:val="000000"/>
                <w:sz w:val="24"/>
              </w:rPr>
            </w:pPr>
            <w:r>
              <w:rPr>
                <w:rFonts w:eastAsia="方正仿宋_GBK"/>
                <w:color w:val="000000"/>
                <w:kern w:val="0"/>
                <w:sz w:val="24"/>
                <w:lang w:bidi="ar-SA"/>
              </w:rPr>
              <w:t>其他</w:t>
            </w:r>
          </w:p>
        </w:tc>
        <w:tc>
          <w:tcPr>
            <w:tcW w:w="3183" w:type="dxa"/>
            <w:vAlign w:val="center"/>
          </w:tcPr>
          <w:p>
            <w:pPr>
              <w:pStyle w:val="114"/>
              <w:pBdr>
                <w:top w:val="none" w:sz="0" w:space="0" w:color="auto"/>
                <w:left w:val="none" w:sz="0" w:space="0" w:color="auto"/>
                <w:bottom w:val="none" w:sz="0" w:space="0" w:color="auto"/>
                <w:right w:val="none" w:sz="0" w:space="0" w:color="auto"/>
              </w:pBdr>
              <w:ind w:left="0"/>
              <w:jc w:val="both"/>
              <w:rPr>
                <w:rFonts w:eastAsia="方正仿宋_GBK"/>
                <w:sz w:val="24"/>
                <w:szCs w:val="24"/>
              </w:rPr>
            </w:pPr>
          </w:p>
        </w:tc>
        <w:tc>
          <w:tcPr>
            <w:tcW w:w="1647" w:type="dxa"/>
            <w:vAlign w:val="center"/>
          </w:tcPr>
          <w:p>
            <w:pPr>
              <w:pStyle w:val="197"/>
              <w:widowControl/>
              <w:jc w:val="left"/>
              <w:textAlignment w:val="center"/>
              <w:rPr>
                <w:rFonts w:eastAsia="方正仿宋_GBK"/>
                <w:b/>
                <w:bCs/>
                <w:color w:val="000000"/>
                <w:sz w:val="24"/>
              </w:rPr>
            </w:pPr>
          </w:p>
        </w:tc>
        <w:tc>
          <w:tcPr>
            <w:tcW w:w="1470" w:type="dxa"/>
            <w:vAlign w:val="center"/>
          </w:tcPr>
          <w:p>
            <w:pPr>
              <w:pStyle w:val="198"/>
              <w:widowControl/>
              <w:jc w:val="left"/>
              <w:textAlignment w:val="center"/>
              <w:rPr>
                <w:rFonts w:eastAsia="方正仿宋_GBK"/>
                <w:b/>
                <w:bCs/>
                <w:color w:val="000000"/>
                <w:sz w:val="24"/>
              </w:rPr>
            </w:pPr>
          </w:p>
        </w:tc>
      </w:tr>
    </w:tbl>
    <w:p>
      <w:pPr>
        <w:pStyle w:val="114"/>
        <w:ind w:left="0" w:firstLine="0"/>
        <w:rPr>
          <w:rFonts w:ascii="方正仿宋_GBK" w:eastAsia="方正仿宋_GBK" w:cs="Times New Roman"/>
          <w:sz w:val="32"/>
          <w:szCs w:val="32"/>
        </w:rPr>
      </w:pPr>
      <w:r>
        <w:rPr>
          <w:rFonts w:ascii="方正仿宋_GBK" w:eastAsia="方正仿宋_GBK" w:cs="Times New Roman"/>
          <w:sz w:val="32"/>
          <w:szCs w:val="32"/>
        </w:rPr>
        <w:br w:type="page"/>
        <w:t>附件五</w:t>
      </w:r>
    </w:p>
    <w:p>
      <w:pPr>
        <w:pStyle w:val="211"/>
        <w:jc w:val="center"/>
        <w:rPr>
          <w:rFonts w:ascii="方正小标宋_GBK" w:eastAsia="方正小标宋_GBK"/>
          <w:sz w:val="36"/>
          <w:szCs w:val="36"/>
        </w:rPr>
      </w:pPr>
    </w:p>
    <w:p>
      <w:pPr>
        <w:pStyle w:val="211"/>
        <w:jc w:val="center"/>
        <w:rPr>
          <w:rFonts w:ascii="方正小标宋_GBK" w:eastAsia="方正小标宋_GBK"/>
          <w:sz w:val="36"/>
          <w:szCs w:val="36"/>
        </w:rPr>
      </w:pPr>
      <w:r>
        <w:rPr>
          <w:rFonts w:ascii="方正小标宋_GBK" w:eastAsia="方正小标宋_GBK" w:hint="eastAsia"/>
          <w:sz w:val="36"/>
          <w:szCs w:val="36"/>
        </w:rPr>
        <w:t>采购代理服务</w:t>
      </w:r>
      <w:r>
        <w:rPr>
          <w:rFonts w:ascii="方正小标宋_GBK" w:eastAsia="方正小标宋_GBK"/>
          <w:sz w:val="36"/>
          <w:szCs w:val="36"/>
        </w:rPr>
        <w:t>合同</w:t>
      </w:r>
    </w:p>
    <w:p>
      <w:pPr>
        <w:pStyle w:val="212"/>
        <w:rPr>
          <w:sz w:val="17"/>
          <w:szCs w:val="17"/>
        </w:rPr>
      </w:pPr>
    </w:p>
    <w:p>
      <w:pPr>
        <w:pStyle w:val="212"/>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甲方：</w:t>
      </w:r>
    </w:p>
    <w:p>
      <w:pPr>
        <w:pStyle w:val="212"/>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地址：</w:t>
      </w:r>
    </w:p>
    <w:p>
      <w:pPr>
        <w:pStyle w:val="212"/>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乙方：</w:t>
      </w:r>
    </w:p>
    <w:p>
      <w:pPr>
        <w:pStyle w:val="212"/>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地址：</w:t>
      </w:r>
    </w:p>
    <w:p>
      <w:pPr>
        <w:pStyle w:val="212"/>
        <w:rPr>
          <w:rFonts w:ascii="Times New Roman" w:eastAsia="方正仿宋_GBK" w:hAnsi="Times New Roman"/>
          <w:sz w:val="32"/>
          <w:szCs w:val="32"/>
          <w:bdr w:val="none" w:sz="0" w:space="0" w:color="auto"/>
          <w:shd w:val="clear" w:color="auto" w:fill="auto"/>
        </w:rPr>
      </w:pP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根据《中华人民共和国民法典》，在本合同委托期限内，甲方可根据单位需求自愿将本单位的货物、服务、工程项目委托给乙方组织实施招标（采购），乙方愿意接受甲方委托，按照招标（采购）的有关规定，在甲方委托范围内依法组织招标（采购）工作。经甲乙双方协商一致，现就有关事项达成如下协议：</w:t>
      </w:r>
    </w:p>
    <w:p>
      <w:pPr>
        <w:pStyle w:val="212"/>
        <w:ind w:firstLineChars="200" w:firstLine="640"/>
        <w:rPr>
          <w:rFonts w:ascii="Times New Roman" w:eastAsia="方正仿宋_GBK" w:hAnsi="Times New Roman"/>
          <w:bCs/>
          <w:sz w:val="32"/>
          <w:szCs w:val="32"/>
          <w:bdr w:val="none" w:sz="0" w:space="0" w:color="auto"/>
          <w:shd w:val="clear" w:color="auto" w:fill="auto"/>
        </w:rPr>
      </w:pPr>
    </w:p>
    <w:p>
      <w:pPr>
        <w:pStyle w:val="212"/>
        <w:ind w:firstLineChars="200" w:firstLine="640"/>
        <w:rPr>
          <w:rFonts w:ascii="Times New Roman" w:eastAsia="方正仿宋_GBK" w:hAnsi="Times New Roman"/>
          <w:bCs/>
          <w:sz w:val="32"/>
          <w:szCs w:val="32"/>
          <w:bdr w:val="none" w:sz="0" w:space="0" w:color="auto"/>
          <w:shd w:val="clear" w:color="auto" w:fill="auto"/>
        </w:rPr>
      </w:pPr>
      <w:r>
        <w:rPr>
          <w:rFonts w:ascii="Times New Roman" w:eastAsia="方正仿宋_GBK" w:hAnsi="Times New Roman"/>
          <w:bCs/>
          <w:sz w:val="32"/>
          <w:szCs w:val="32"/>
          <w:bdr w:val="none" w:sz="0" w:space="0" w:color="auto"/>
          <w:shd w:val="clear" w:color="auto" w:fill="auto"/>
        </w:rPr>
        <w:t>第一条  委托期限</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本合同有效期:自合同生效之日起至     年 月  日止。</w:t>
      </w:r>
    </w:p>
    <w:p>
      <w:pPr>
        <w:pStyle w:val="212"/>
        <w:ind w:firstLineChars="200" w:firstLine="640"/>
        <w:rPr>
          <w:rFonts w:ascii="Times New Roman" w:eastAsia="方正仿宋_GBK" w:hAnsi="Times New Roman"/>
          <w:bCs/>
          <w:sz w:val="32"/>
          <w:szCs w:val="32"/>
          <w:bdr w:val="none" w:sz="0" w:space="0" w:color="auto"/>
          <w:shd w:val="clear" w:color="auto" w:fill="auto"/>
        </w:rPr>
      </w:pPr>
    </w:p>
    <w:p>
      <w:pPr>
        <w:pStyle w:val="212"/>
        <w:ind w:firstLineChars="200" w:firstLine="640"/>
        <w:rPr>
          <w:rFonts w:ascii="Times New Roman" w:eastAsia="方正仿宋_GBK" w:hAnsi="Times New Roman"/>
          <w:bCs/>
          <w:sz w:val="32"/>
          <w:szCs w:val="32"/>
          <w:bdr w:val="none" w:sz="0" w:space="0" w:color="auto"/>
          <w:shd w:val="clear" w:color="auto" w:fill="auto"/>
        </w:rPr>
      </w:pPr>
      <w:r>
        <w:rPr>
          <w:rFonts w:ascii="Times New Roman" w:eastAsia="方正仿宋_GBK" w:hAnsi="Times New Roman"/>
          <w:bCs/>
          <w:sz w:val="32"/>
          <w:szCs w:val="32"/>
          <w:bdr w:val="none" w:sz="0" w:space="0" w:color="auto"/>
          <w:shd w:val="clear" w:color="auto" w:fill="auto"/>
        </w:rPr>
        <w:t>第二条 甲方委托乙方采购的项目具体事项</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1.编制、发售、解释招标（采购）文件；</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2.在相关政府主管部门指定媒体上发布招标（采购）公告；</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3.制定评审方法、步骤、标准；</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4.依法抽取专家组建评审委员会；</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5.落实评审地点，主持评审活动，并做好评审记录；</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6.</w:t>
      </w:r>
      <w:r>
        <w:rPr>
          <w:rFonts w:ascii="Times New Roman" w:eastAsia="方正仿宋_GBK" w:hAnsi="Times New Roman" w:hint="eastAsia"/>
          <w:snapToGrid w:val="0"/>
          <w:sz w:val="32"/>
          <w:szCs w:val="32"/>
          <w:bdr w:val="none" w:sz="0" w:space="0" w:color="auto"/>
          <w:shd w:val="clear" w:color="auto" w:fill="auto"/>
        </w:rPr>
        <w:t>协助采购人审查投标人资格；</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7.组织评审工作；</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8.整理评审报告送甲方及有关部门；</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9.在采购相关政府主管部门指定媒体上发布中标公告，发送中标通知书；</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10.组织答复投标人（供应商）的询问和质疑、异议；</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11.招标（采购）活动有关文件存档；</w:t>
      </w:r>
    </w:p>
    <w:p>
      <w:pPr>
        <w:pStyle w:val="212"/>
        <w:ind w:firstLineChars="200" w:firstLine="640"/>
        <w:jc w:val="left"/>
        <w:rPr>
          <w:rFonts w:ascii="Times New Roman" w:eastAsia="方正仿宋_GBK" w:hAnsi="Times New Roman"/>
          <w:snapToGrid w:val="0"/>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12.</w:t>
      </w:r>
      <w:r>
        <w:rPr>
          <w:rFonts w:ascii="Times New Roman" w:eastAsia="方正仿宋_GBK" w:hAnsi="Times New Roman" w:hint="eastAsia"/>
          <w:snapToGrid w:val="0"/>
          <w:sz w:val="32"/>
          <w:szCs w:val="32"/>
          <w:bdr w:val="none" w:sz="0" w:space="0" w:color="auto"/>
          <w:shd w:val="clear" w:color="auto" w:fill="auto"/>
        </w:rPr>
        <w:t>参与政府采购项目的需求调查、审查。</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13.</w:t>
      </w:r>
      <w:r>
        <w:rPr>
          <w:rFonts w:ascii="Times New Roman" w:eastAsia="方正仿宋_GBK" w:hAnsi="Times New Roman" w:hint="eastAsia"/>
          <w:snapToGrid w:val="0"/>
          <w:sz w:val="32"/>
          <w:szCs w:val="32"/>
          <w:bdr w:val="none" w:sz="0" w:space="0" w:color="auto"/>
          <w:shd w:val="clear" w:color="auto" w:fill="auto"/>
        </w:rPr>
        <w:t>参与重大政府采购项目的履约验收。</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14.法律法规规定的其他事项。</w:t>
      </w:r>
    </w:p>
    <w:p>
      <w:pPr>
        <w:pStyle w:val="212"/>
        <w:ind w:firstLineChars="200" w:firstLine="640"/>
        <w:rPr>
          <w:rFonts w:ascii="Times New Roman" w:eastAsia="方正仿宋_GBK" w:hAnsi="Times New Roman"/>
          <w:bCs/>
          <w:sz w:val="32"/>
          <w:szCs w:val="32"/>
          <w:bdr w:val="none" w:sz="0" w:space="0" w:color="auto"/>
          <w:shd w:val="clear" w:color="auto" w:fill="auto"/>
        </w:rPr>
      </w:pPr>
    </w:p>
    <w:p>
      <w:pPr>
        <w:pStyle w:val="212"/>
        <w:ind w:firstLineChars="200" w:firstLine="640"/>
        <w:rPr>
          <w:rFonts w:ascii="Times New Roman" w:eastAsia="方正仿宋_GBK" w:hAnsi="Times New Roman"/>
          <w:bCs/>
          <w:sz w:val="32"/>
          <w:szCs w:val="32"/>
          <w:bdr w:val="none" w:sz="0" w:space="0" w:color="auto"/>
          <w:shd w:val="clear" w:color="auto" w:fill="auto"/>
        </w:rPr>
      </w:pPr>
      <w:r>
        <w:rPr>
          <w:rFonts w:ascii="Times New Roman" w:eastAsia="方正仿宋_GBK" w:hAnsi="Times New Roman"/>
          <w:bCs/>
          <w:sz w:val="32"/>
          <w:szCs w:val="32"/>
          <w:bdr w:val="none" w:sz="0" w:space="0" w:color="auto"/>
          <w:shd w:val="clear" w:color="auto" w:fill="auto"/>
        </w:rPr>
        <w:t>第三条 甲方的权利和义务</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1.甲方应指定一名甲方代表，代表甲方与乙方处理招标（采购）过程中的有关事宜；</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2.甲方应向乙方提供委托项目的用户需求书及其他实施采购所需的项目资料，包括详细的技术要求和服务内容等书面材料，保证所提供资料的真实性、合法性、准确性和完整性；</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3.甲方应对乙方编制的招标（采购）文件予以审核并确认；</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4.甲方有权就委托的项目提出合法、合理的要求，但不得指定投标人（供应商），不得提出含有倾向性、限制性或者排斥潜在投标人（供应商）的要求；</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5.甲方依据有关规定可派甲方代表参加评审委员会，但不得非法干预、影响评审方法的确定、评审过程和结果；</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6.甲方有权按照评标报告中推荐的中标候选人（成交推荐供应商）顺序确定中标人（成交供应商）；</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7.甲方有权对乙方组织的招标（采购）活动进行监督； </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8.甲方有义务保守招标（采购）活动中的商业秘密；</w:t>
      </w:r>
    </w:p>
    <w:p>
      <w:pPr>
        <w:pStyle w:val="17"/>
        <w:ind w:left="0" w:firstLine="0"/>
        <w:rPr>
          <w:rFonts w:ascii="Times New Roman" w:eastAsia="方正仿宋_GBK" w:cs="Times New Roman" w:hAnsi="Times New Roman"/>
          <w:sz w:val="32"/>
          <w:szCs w:val="32"/>
        </w:rPr>
      </w:pPr>
      <w:r>
        <w:rPr>
          <w:rFonts w:ascii="Times New Roman" w:eastAsia="方正仿宋_GBK" w:cs="Times New Roman" w:hAnsi="Times New Roman"/>
          <w:sz w:val="32"/>
          <w:szCs w:val="32"/>
        </w:rPr>
        <w:t xml:space="preserve">    9.甲方应协助乙方答复投标人（供应商）的询问和质疑、异议</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10.甲方应严格遵守相关法律法规和各项招标（采购）制度；</w:t>
      </w:r>
    </w:p>
    <w:p>
      <w:pPr>
        <w:pStyle w:val="212"/>
        <w:ind w:firstLineChars="200" w:firstLine="640"/>
        <w:rPr>
          <w:rFonts w:ascii="Times New Roman" w:eastAsia="方正仿宋_GBK" w:hAnsi="Times New Roman"/>
          <w:bCs/>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11.在乙方发出中标（成交）通知后，应在规定期限内与中标人（成交供应商）签订合同。</w:t>
      </w:r>
    </w:p>
    <w:p>
      <w:pPr>
        <w:pStyle w:val="212"/>
        <w:ind w:firstLineChars="200" w:firstLine="640"/>
        <w:rPr>
          <w:rFonts w:ascii="Times New Roman" w:eastAsia="方正仿宋_GBK" w:hAnsi="Times New Roman"/>
          <w:bCs/>
          <w:sz w:val="32"/>
          <w:szCs w:val="32"/>
          <w:bdr w:val="none" w:sz="0" w:space="0" w:color="auto"/>
          <w:shd w:val="clear" w:color="auto" w:fill="auto"/>
        </w:rPr>
      </w:pPr>
    </w:p>
    <w:p>
      <w:pPr>
        <w:pStyle w:val="212"/>
        <w:ind w:firstLineChars="200" w:firstLine="640"/>
        <w:rPr>
          <w:rFonts w:ascii="Times New Roman" w:eastAsia="方正仿宋_GBK" w:hAnsi="Times New Roman"/>
          <w:bCs/>
          <w:sz w:val="32"/>
          <w:szCs w:val="32"/>
          <w:bdr w:val="none" w:sz="0" w:space="0" w:color="auto"/>
          <w:shd w:val="clear" w:color="auto" w:fill="auto"/>
        </w:rPr>
      </w:pPr>
      <w:r>
        <w:rPr>
          <w:rFonts w:ascii="Times New Roman" w:eastAsia="方正仿宋_GBK" w:hAnsi="Times New Roman"/>
          <w:bCs/>
          <w:sz w:val="32"/>
          <w:szCs w:val="32"/>
          <w:bdr w:val="none" w:sz="0" w:space="0" w:color="auto"/>
          <w:shd w:val="clear" w:color="auto" w:fill="auto"/>
        </w:rPr>
        <w:t>第四条 乙方的权利和义务</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1.乙方应接受甲方监督，维护甲方和投标人（供应商）的合法权益；</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2.乙方应依据甲方要求为甲方提出科学的招标（采购）方案；</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3.乙方应根据甲方需求编制合法、合规的招标（采购）文件，并报甲方确认；</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4.乙方应满足甲方的合法、合理要求，但对违法违规以及无理的要求应予拒绝；当甲方提供的项目资料不足或不明确时，乙方有权要求甲方补足资料或作出明确的答复；</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5.乙方可以依据需要或根据规定，就招标（采购）文件征询有关专家或者投标人（供应商）意见；</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6.乙方应当依法组建评审委员会；</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7.乙方应组织答复投标人（供应商）的询问和质疑、异议；</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8.乙方应当保守招标（采购）活动中的商业秘密；</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9.乙方可依照本合同约定收取招标代理服务费用；</w:t>
      </w:r>
    </w:p>
    <w:p>
      <w:pPr>
        <w:pStyle w:val="240"/>
        <w:ind w:left="0"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10.乙方应配合甲方在需要时提供采购活动的相关资料；</w:t>
      </w:r>
    </w:p>
    <w:p>
      <w:pPr>
        <w:pStyle w:val="212"/>
        <w:ind w:left="0"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11.乙方应严格遵守相关法律法规和各项招标（采购）制度；</w:t>
      </w:r>
    </w:p>
    <w:p>
      <w:pPr>
        <w:pStyle w:val="212"/>
        <w:ind w:firstLineChars="200" w:firstLine="640"/>
        <w:rPr>
          <w:rFonts w:ascii="Times New Roman" w:eastAsia="方正仿宋_GBK" w:hAnsi="Times New Roman"/>
          <w:bCs/>
          <w:sz w:val="32"/>
          <w:szCs w:val="32"/>
          <w:bdr w:val="none" w:sz="0" w:space="0" w:color="auto"/>
          <w:shd w:val="clear" w:color="auto" w:fill="auto"/>
        </w:rPr>
      </w:pPr>
    </w:p>
    <w:p>
      <w:pPr>
        <w:pStyle w:val="212"/>
        <w:ind w:firstLineChars="200" w:firstLine="640"/>
        <w:rPr>
          <w:rFonts w:ascii="Times New Roman" w:eastAsia="方正仿宋_GBK" w:hAnsi="Times New Roman"/>
          <w:bCs/>
          <w:sz w:val="32"/>
          <w:szCs w:val="32"/>
          <w:bdr w:val="none" w:sz="0" w:space="0" w:color="auto"/>
          <w:shd w:val="clear" w:color="auto" w:fill="auto"/>
        </w:rPr>
      </w:pPr>
      <w:r>
        <w:rPr>
          <w:rFonts w:ascii="Times New Roman" w:eastAsia="方正仿宋_GBK" w:hAnsi="Times New Roman"/>
          <w:bCs/>
          <w:sz w:val="32"/>
          <w:szCs w:val="32"/>
          <w:bdr w:val="none" w:sz="0" w:space="0" w:color="auto"/>
          <w:shd w:val="clear" w:color="auto" w:fill="auto"/>
        </w:rPr>
        <w:t>第五条 委托合同的变更和终止</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1.甲乙双方在协商一致的情况下，可以在《中华人民共和国招标法》、《中华人民共和国政府采购法》和《中华人民共和国民法典》许可范围内对本合同内容做出变更，如作出变更的应当签订补充协议；如发生了不可抗力或重大变故等原因，致使采购项目发生更改或取消的，应签订补充协议或终止本合同。</w:t>
      </w:r>
    </w:p>
    <w:p>
      <w:pPr>
        <w:pStyle w:val="212"/>
        <w:ind w:firstLineChars="200" w:firstLine="640"/>
        <w:jc w:val="left"/>
        <w:rPr>
          <w:rFonts w:ascii="Times New Roman" w:eastAsia="方正仿宋_GBK" w:hAnsi="Times New Roman"/>
          <w:snapToGrid w:val="0"/>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2.乙方</w:t>
      </w:r>
      <w:r>
        <w:rPr>
          <w:rFonts w:ascii="Times New Roman" w:eastAsia="方正仿宋_GBK" w:hAnsi="Times New Roman" w:hint="eastAsia"/>
          <w:snapToGrid w:val="0"/>
          <w:sz w:val="32"/>
          <w:szCs w:val="32"/>
          <w:bdr w:val="none" w:sz="0" w:space="0" w:color="auto"/>
          <w:shd w:val="clear" w:color="auto" w:fill="auto"/>
        </w:rPr>
        <w:t>出现以下情形之一的，经核查属实，</w:t>
      </w:r>
      <w:r>
        <w:rPr>
          <w:rFonts w:ascii="Times New Roman" w:eastAsia="方正仿宋_GBK" w:hAnsi="Times New Roman"/>
          <w:snapToGrid w:val="0"/>
          <w:sz w:val="32"/>
          <w:szCs w:val="32"/>
          <w:bdr w:val="none" w:sz="0" w:space="0" w:color="auto"/>
          <w:shd w:val="clear" w:color="auto" w:fill="auto"/>
        </w:rPr>
        <w:t>甲方有权</w:t>
      </w:r>
      <w:r>
        <w:rPr>
          <w:rFonts w:ascii="Times New Roman" w:eastAsia="方正仿宋_GBK" w:hAnsi="Times New Roman" w:hint="eastAsia"/>
          <w:snapToGrid w:val="0"/>
          <w:sz w:val="32"/>
          <w:szCs w:val="32"/>
          <w:bdr w:val="none" w:sz="0" w:space="0" w:color="auto"/>
          <w:shd w:val="clear" w:color="auto" w:fill="auto"/>
        </w:rPr>
        <w:t>即时停止委托业务，终止委托</w:t>
      </w:r>
      <w:r>
        <w:rPr>
          <w:rFonts w:ascii="Times New Roman" w:eastAsia="方正仿宋_GBK" w:hAnsi="Times New Roman"/>
          <w:snapToGrid w:val="0"/>
          <w:sz w:val="32"/>
          <w:szCs w:val="32"/>
          <w:bdr w:val="none" w:sz="0" w:space="0" w:color="auto"/>
          <w:shd w:val="clear" w:color="auto" w:fill="auto"/>
        </w:rPr>
        <w:t>合同</w:t>
      </w:r>
      <w:r>
        <w:rPr>
          <w:rFonts w:ascii="Times New Roman" w:eastAsia="方正仿宋_GBK" w:hAnsi="Times New Roman" w:hint="eastAsia"/>
          <w:snapToGrid w:val="0"/>
          <w:sz w:val="32"/>
          <w:szCs w:val="32"/>
          <w:bdr w:val="none" w:sz="0" w:space="0" w:color="auto"/>
          <w:shd w:val="clear" w:color="auto" w:fill="auto"/>
        </w:rPr>
        <w:t>：</w:t>
      </w:r>
    </w:p>
    <w:p>
      <w:pPr>
        <w:pStyle w:val="212"/>
        <w:ind w:firstLineChars="200" w:firstLine="640"/>
        <w:jc w:val="left"/>
        <w:rPr>
          <w:rFonts w:ascii="Times New Roman" w:eastAsia="方正仿宋_GBK" w:hAnsi="Times New Roman"/>
          <w:snapToGrid w:val="0"/>
          <w:sz w:val="32"/>
          <w:szCs w:val="32"/>
          <w:bdr w:val="none" w:sz="0" w:space="0" w:color="auto"/>
          <w:shd w:val="clear" w:color="auto" w:fill="auto"/>
        </w:rPr>
      </w:pPr>
      <w:r>
        <w:rPr>
          <w:rFonts w:ascii="Times New Roman" w:eastAsia="方正仿宋_GBK" w:hAnsi="Times New Roman" w:hint="eastAsia"/>
          <w:snapToGrid w:val="0"/>
          <w:sz w:val="32"/>
          <w:szCs w:val="32"/>
          <w:bdr w:val="none" w:sz="0" w:space="0" w:color="auto"/>
          <w:shd w:val="clear" w:color="auto" w:fill="auto"/>
        </w:rPr>
        <w:t>（</w:t>
      </w:r>
      <w:r>
        <w:rPr>
          <w:rFonts w:ascii="Times New Roman" w:eastAsia="方正仿宋_GBK" w:hAnsi="Times New Roman"/>
          <w:snapToGrid w:val="0"/>
          <w:sz w:val="32"/>
          <w:szCs w:val="32"/>
          <w:bdr w:val="none" w:sz="0" w:space="0" w:color="auto"/>
          <w:shd w:val="clear" w:color="auto" w:fill="auto"/>
        </w:rPr>
        <w:t>1</w:t>
      </w:r>
      <w:r>
        <w:rPr>
          <w:rFonts w:ascii="Times New Roman" w:eastAsia="方正仿宋_GBK" w:hAnsi="Times New Roman" w:hint="eastAsia"/>
          <w:snapToGrid w:val="0"/>
          <w:sz w:val="32"/>
          <w:szCs w:val="32"/>
          <w:bdr w:val="none" w:sz="0" w:space="0" w:color="auto"/>
          <w:shd w:val="clear" w:color="auto" w:fill="auto"/>
        </w:rPr>
        <w:t>）</w:t>
      </w:r>
      <w:r>
        <w:rPr>
          <w:rFonts w:ascii="Times New Roman" w:eastAsia="方正仿宋_GBK" w:hAnsi="Times New Roman"/>
          <w:snapToGrid w:val="0"/>
          <w:sz w:val="32"/>
          <w:szCs w:val="32"/>
          <w:bdr w:val="none" w:sz="0" w:space="0" w:color="auto"/>
          <w:shd w:val="clear" w:color="auto" w:fill="auto"/>
        </w:rPr>
        <w:t>招标（</w:t>
      </w:r>
      <w:r>
        <w:rPr>
          <w:rFonts w:ascii="Times New Roman" w:eastAsia="方正仿宋_GBK" w:hAnsi="Times New Roman" w:hint="eastAsia"/>
          <w:snapToGrid w:val="0"/>
          <w:sz w:val="32"/>
          <w:szCs w:val="32"/>
          <w:bdr w:val="none" w:sz="0" w:space="0" w:color="auto"/>
          <w:shd w:val="clear" w:color="auto" w:fill="auto"/>
        </w:rPr>
        <w:t>采购</w:t>
      </w:r>
      <w:r>
        <w:rPr>
          <w:rFonts w:ascii="Times New Roman" w:eastAsia="方正仿宋_GBK" w:hAnsi="Times New Roman"/>
          <w:snapToGrid w:val="0"/>
          <w:sz w:val="32"/>
          <w:szCs w:val="32"/>
          <w:bdr w:val="none" w:sz="0" w:space="0" w:color="auto"/>
          <w:shd w:val="clear" w:color="auto" w:fill="auto"/>
        </w:rPr>
        <w:t>）</w:t>
      </w:r>
      <w:r>
        <w:rPr>
          <w:rFonts w:ascii="Times New Roman" w:eastAsia="方正仿宋_GBK" w:hAnsi="Times New Roman" w:hint="eastAsia"/>
          <w:snapToGrid w:val="0"/>
          <w:sz w:val="32"/>
          <w:szCs w:val="32"/>
          <w:bdr w:val="none" w:sz="0" w:space="0" w:color="auto"/>
          <w:shd w:val="clear" w:color="auto" w:fill="auto"/>
        </w:rPr>
        <w:t>过程中出现造假等诚信问题的；</w:t>
      </w:r>
    </w:p>
    <w:p>
      <w:pPr>
        <w:pStyle w:val="212"/>
        <w:ind w:firstLineChars="200" w:firstLine="640"/>
        <w:jc w:val="left"/>
        <w:rPr>
          <w:rFonts w:ascii="Times New Roman" w:eastAsia="方正仿宋_GBK" w:hAnsi="Times New Roman"/>
          <w:snapToGrid w:val="0"/>
          <w:sz w:val="32"/>
          <w:szCs w:val="32"/>
          <w:bdr w:val="none" w:sz="0" w:space="0" w:color="auto"/>
          <w:shd w:val="clear" w:color="auto" w:fill="auto"/>
        </w:rPr>
      </w:pPr>
      <w:r>
        <w:rPr>
          <w:rFonts w:ascii="Times New Roman" w:eastAsia="方正仿宋_GBK" w:hAnsi="Times New Roman" w:hint="eastAsia"/>
          <w:snapToGrid w:val="0"/>
          <w:sz w:val="32"/>
          <w:szCs w:val="32"/>
          <w:bdr w:val="none" w:sz="0" w:space="0" w:color="auto"/>
          <w:shd w:val="clear" w:color="auto" w:fill="auto"/>
        </w:rPr>
        <w:t>（</w:t>
      </w:r>
      <w:r>
        <w:rPr>
          <w:rFonts w:ascii="Times New Roman" w:eastAsia="方正仿宋_GBK" w:hAnsi="Times New Roman"/>
          <w:snapToGrid w:val="0"/>
          <w:sz w:val="32"/>
          <w:szCs w:val="32"/>
          <w:bdr w:val="none" w:sz="0" w:space="0" w:color="auto"/>
          <w:shd w:val="clear" w:color="auto" w:fill="auto"/>
        </w:rPr>
        <w:t>2</w:t>
      </w:r>
      <w:r>
        <w:rPr>
          <w:rFonts w:ascii="Times New Roman" w:eastAsia="方正仿宋_GBK" w:hAnsi="Times New Roman" w:hint="eastAsia"/>
          <w:snapToGrid w:val="0"/>
          <w:sz w:val="32"/>
          <w:szCs w:val="32"/>
          <w:bdr w:val="none" w:sz="0" w:space="0" w:color="auto"/>
          <w:shd w:val="clear" w:color="auto" w:fill="auto"/>
        </w:rPr>
        <w:t>）违反委托代理协议泄露与采购代理业务有关的情况和资料的；</w:t>
      </w:r>
    </w:p>
    <w:p>
      <w:pPr>
        <w:pStyle w:val="212"/>
        <w:ind w:firstLineChars="200" w:firstLine="640"/>
        <w:jc w:val="left"/>
        <w:rPr>
          <w:rFonts w:ascii="Times New Roman" w:eastAsia="方正仿宋_GBK" w:hAnsi="Times New Roman"/>
          <w:snapToGrid w:val="0"/>
          <w:sz w:val="32"/>
          <w:szCs w:val="32"/>
          <w:bdr w:val="none" w:sz="0" w:space="0" w:color="auto"/>
          <w:shd w:val="clear" w:color="auto" w:fill="auto"/>
        </w:rPr>
      </w:pPr>
      <w:r>
        <w:rPr>
          <w:rFonts w:ascii="Times New Roman" w:eastAsia="方正仿宋_GBK" w:hAnsi="Times New Roman" w:hint="eastAsia"/>
          <w:snapToGrid w:val="0"/>
          <w:sz w:val="32"/>
          <w:szCs w:val="32"/>
          <w:bdr w:val="none" w:sz="0" w:space="0" w:color="auto"/>
          <w:shd w:val="clear" w:color="auto" w:fill="auto"/>
        </w:rPr>
        <w:t>（</w:t>
      </w:r>
      <w:r>
        <w:rPr>
          <w:rFonts w:ascii="Times New Roman" w:eastAsia="方正仿宋_GBK" w:hAnsi="Times New Roman"/>
          <w:snapToGrid w:val="0"/>
          <w:sz w:val="32"/>
          <w:szCs w:val="32"/>
          <w:bdr w:val="none" w:sz="0" w:space="0" w:color="auto"/>
          <w:shd w:val="clear" w:color="auto" w:fill="auto"/>
        </w:rPr>
        <w:t>3</w:t>
      </w:r>
      <w:r>
        <w:rPr>
          <w:rFonts w:ascii="Times New Roman" w:eastAsia="方正仿宋_GBK" w:hAnsi="Times New Roman" w:hint="eastAsia"/>
          <w:snapToGrid w:val="0"/>
          <w:sz w:val="32"/>
          <w:szCs w:val="32"/>
          <w:bdr w:val="none" w:sz="0" w:space="0" w:color="auto"/>
          <w:shd w:val="clear" w:color="auto" w:fill="auto"/>
        </w:rPr>
        <w:t>）擅自修改</w:t>
      </w:r>
      <w:r>
        <w:rPr>
          <w:rFonts w:ascii="Times New Roman" w:eastAsia="方正仿宋_GBK" w:hAnsi="Times New Roman"/>
          <w:snapToGrid w:val="0"/>
          <w:sz w:val="32"/>
          <w:szCs w:val="32"/>
          <w:bdr w:val="none" w:sz="0" w:space="0" w:color="auto"/>
          <w:shd w:val="clear" w:color="auto" w:fill="auto"/>
        </w:rPr>
        <w:t>招标（</w:t>
      </w:r>
      <w:r>
        <w:rPr>
          <w:rFonts w:ascii="Times New Roman" w:eastAsia="方正仿宋_GBK" w:hAnsi="Times New Roman" w:hint="eastAsia"/>
          <w:snapToGrid w:val="0"/>
          <w:sz w:val="32"/>
          <w:szCs w:val="32"/>
          <w:bdr w:val="none" w:sz="0" w:space="0" w:color="auto"/>
          <w:shd w:val="clear" w:color="auto" w:fill="auto"/>
        </w:rPr>
        <w:t>采购</w:t>
      </w:r>
      <w:r>
        <w:rPr>
          <w:rFonts w:ascii="Times New Roman" w:eastAsia="方正仿宋_GBK" w:hAnsi="Times New Roman"/>
          <w:snapToGrid w:val="0"/>
          <w:sz w:val="32"/>
          <w:szCs w:val="32"/>
          <w:bdr w:val="none" w:sz="0" w:space="0" w:color="auto"/>
          <w:shd w:val="clear" w:color="auto" w:fill="auto"/>
        </w:rPr>
        <w:t>）</w:t>
      </w:r>
      <w:r>
        <w:rPr>
          <w:rFonts w:ascii="Times New Roman" w:eastAsia="方正仿宋_GBK" w:hAnsi="Times New Roman" w:hint="eastAsia"/>
          <w:snapToGrid w:val="0"/>
          <w:sz w:val="32"/>
          <w:szCs w:val="32"/>
          <w:bdr w:val="none" w:sz="0" w:space="0" w:color="auto"/>
          <w:shd w:val="clear" w:color="auto" w:fill="auto"/>
        </w:rPr>
        <w:t>文件或者评标（审）结果的；</w:t>
      </w:r>
    </w:p>
    <w:p>
      <w:pPr>
        <w:pStyle w:val="212"/>
        <w:ind w:firstLineChars="200" w:firstLine="640"/>
        <w:jc w:val="left"/>
        <w:rPr>
          <w:rFonts w:ascii="Times New Roman" w:eastAsia="方正仿宋_GBK" w:hAnsi="Times New Roman"/>
          <w:snapToGrid w:val="0"/>
          <w:sz w:val="32"/>
          <w:szCs w:val="32"/>
          <w:bdr w:val="none" w:sz="0" w:space="0" w:color="auto"/>
          <w:shd w:val="clear" w:color="auto" w:fill="auto"/>
        </w:rPr>
      </w:pPr>
      <w:r>
        <w:rPr>
          <w:rFonts w:ascii="Times New Roman" w:eastAsia="方正仿宋_GBK" w:hAnsi="Times New Roman" w:hint="eastAsia"/>
          <w:snapToGrid w:val="0"/>
          <w:sz w:val="32"/>
          <w:szCs w:val="32"/>
          <w:bdr w:val="none" w:sz="0" w:space="0" w:color="auto"/>
          <w:shd w:val="clear" w:color="auto" w:fill="auto"/>
        </w:rPr>
        <w:t>（</w:t>
      </w:r>
      <w:r>
        <w:rPr>
          <w:rFonts w:ascii="Times New Roman" w:eastAsia="方正仿宋_GBK" w:hAnsi="Times New Roman"/>
          <w:snapToGrid w:val="0"/>
          <w:sz w:val="32"/>
          <w:szCs w:val="32"/>
          <w:bdr w:val="none" w:sz="0" w:space="0" w:color="auto"/>
          <w:shd w:val="clear" w:color="auto" w:fill="auto"/>
        </w:rPr>
        <w:t>4</w:t>
      </w:r>
      <w:r>
        <w:rPr>
          <w:rFonts w:ascii="Times New Roman" w:eastAsia="方正仿宋_GBK" w:hAnsi="Times New Roman" w:hint="eastAsia"/>
          <w:snapToGrid w:val="0"/>
          <w:sz w:val="32"/>
          <w:szCs w:val="32"/>
          <w:bdr w:val="none" w:sz="0" w:space="0" w:color="auto"/>
          <w:shd w:val="clear" w:color="auto" w:fill="auto"/>
        </w:rPr>
        <w:t>）擅自变更采购方式、采购标准的；</w:t>
      </w:r>
    </w:p>
    <w:p>
      <w:pPr>
        <w:pStyle w:val="212"/>
        <w:ind w:firstLineChars="200" w:firstLine="640"/>
        <w:jc w:val="left"/>
        <w:rPr>
          <w:rFonts w:ascii="Times New Roman" w:eastAsia="方正仿宋_GBK" w:hAnsi="Times New Roman"/>
          <w:snapToGrid w:val="0"/>
          <w:sz w:val="32"/>
          <w:szCs w:val="32"/>
          <w:bdr w:val="none" w:sz="0" w:space="0" w:color="auto"/>
          <w:shd w:val="clear" w:color="auto" w:fill="auto"/>
        </w:rPr>
      </w:pPr>
      <w:r>
        <w:rPr>
          <w:rFonts w:ascii="Times New Roman" w:eastAsia="方正仿宋_GBK" w:hAnsi="Times New Roman" w:hint="eastAsia"/>
          <w:snapToGrid w:val="0"/>
          <w:sz w:val="32"/>
          <w:szCs w:val="32"/>
          <w:bdr w:val="none" w:sz="0" w:space="0" w:color="auto"/>
          <w:shd w:val="clear" w:color="auto" w:fill="auto"/>
        </w:rPr>
        <w:t>（</w:t>
      </w:r>
      <w:r>
        <w:rPr>
          <w:rFonts w:ascii="Times New Roman" w:eastAsia="方正仿宋_GBK" w:hAnsi="Times New Roman"/>
          <w:snapToGrid w:val="0"/>
          <w:sz w:val="32"/>
          <w:szCs w:val="32"/>
          <w:bdr w:val="none" w:sz="0" w:space="0" w:color="auto"/>
          <w:shd w:val="clear" w:color="auto" w:fill="auto"/>
        </w:rPr>
        <w:t>5</w:t>
      </w:r>
      <w:r>
        <w:rPr>
          <w:rFonts w:ascii="Times New Roman" w:eastAsia="方正仿宋_GBK" w:hAnsi="Times New Roman" w:hint="eastAsia"/>
          <w:snapToGrid w:val="0"/>
          <w:sz w:val="32"/>
          <w:szCs w:val="32"/>
          <w:bdr w:val="none" w:sz="0" w:space="0" w:color="auto"/>
          <w:shd w:val="clear" w:color="auto" w:fill="auto"/>
        </w:rPr>
        <w:t>）在招标</w:t>
      </w:r>
      <w:r>
        <w:rPr>
          <w:rFonts w:ascii="Times New Roman" w:eastAsia="方正仿宋_GBK" w:hAnsi="Times New Roman"/>
          <w:sz w:val="32"/>
          <w:szCs w:val="32"/>
          <w:bdr w:val="none" w:sz="0" w:space="0" w:color="auto"/>
          <w:shd w:val="clear" w:color="auto" w:fill="auto"/>
        </w:rPr>
        <w:t>（采购）</w:t>
      </w:r>
      <w:r>
        <w:rPr>
          <w:rFonts w:ascii="Times New Roman" w:eastAsia="方正仿宋_GBK" w:hAnsi="Times New Roman" w:hint="eastAsia"/>
          <w:snapToGrid w:val="0"/>
          <w:sz w:val="32"/>
          <w:szCs w:val="32"/>
          <w:bdr w:val="none" w:sz="0" w:space="0" w:color="auto"/>
          <w:shd w:val="clear" w:color="auto" w:fill="auto"/>
        </w:rPr>
        <w:t>过程中与投标人违规协商谈判，与供应商恶意串通的；</w:t>
      </w:r>
    </w:p>
    <w:p>
      <w:pPr>
        <w:pStyle w:val="212"/>
        <w:ind w:firstLineChars="200" w:firstLine="640"/>
        <w:jc w:val="left"/>
        <w:rPr>
          <w:rFonts w:ascii="Times New Roman" w:eastAsia="方正仿宋_GBK" w:hAnsi="Times New Roman"/>
          <w:snapToGrid w:val="0"/>
          <w:sz w:val="32"/>
          <w:szCs w:val="32"/>
          <w:bdr w:val="none" w:sz="0" w:space="0" w:color="auto"/>
          <w:shd w:val="clear" w:color="auto" w:fill="auto"/>
        </w:rPr>
      </w:pPr>
      <w:r>
        <w:rPr>
          <w:rFonts w:ascii="Times New Roman" w:eastAsia="方正仿宋_GBK" w:hAnsi="Times New Roman" w:hint="eastAsia"/>
          <w:snapToGrid w:val="0"/>
          <w:sz w:val="32"/>
          <w:szCs w:val="32"/>
          <w:bdr w:val="none" w:sz="0" w:space="0" w:color="auto"/>
          <w:shd w:val="clear" w:color="auto" w:fill="auto"/>
        </w:rPr>
        <w:t>（</w:t>
      </w:r>
      <w:r>
        <w:rPr>
          <w:rFonts w:ascii="Times New Roman" w:eastAsia="方正仿宋_GBK" w:hAnsi="Times New Roman"/>
          <w:snapToGrid w:val="0"/>
          <w:sz w:val="32"/>
          <w:szCs w:val="32"/>
          <w:bdr w:val="none" w:sz="0" w:space="0" w:color="auto"/>
          <w:shd w:val="clear" w:color="auto" w:fill="auto"/>
        </w:rPr>
        <w:t>6</w:t>
      </w:r>
      <w:r>
        <w:rPr>
          <w:rFonts w:ascii="Times New Roman" w:eastAsia="方正仿宋_GBK" w:hAnsi="Times New Roman" w:hint="eastAsia"/>
          <w:snapToGrid w:val="0"/>
          <w:sz w:val="32"/>
          <w:szCs w:val="32"/>
          <w:bdr w:val="none" w:sz="0" w:space="0" w:color="auto"/>
          <w:shd w:val="clear" w:color="auto" w:fill="auto"/>
        </w:rPr>
        <w:t>）以不合理条件对供应商实行差别待遇或歧视待遇的；</w:t>
      </w:r>
    </w:p>
    <w:p>
      <w:pPr>
        <w:pStyle w:val="212"/>
        <w:ind w:firstLineChars="200" w:firstLine="640"/>
        <w:jc w:val="left"/>
        <w:rPr>
          <w:rFonts w:ascii="Times New Roman" w:eastAsia="方正仿宋_GBK" w:hAnsi="Times New Roman"/>
          <w:snapToGrid w:val="0"/>
          <w:sz w:val="32"/>
          <w:szCs w:val="32"/>
          <w:bdr w:val="none" w:sz="0" w:space="0" w:color="auto"/>
          <w:shd w:val="clear" w:color="auto" w:fill="auto"/>
        </w:rPr>
      </w:pPr>
      <w:r>
        <w:rPr>
          <w:rFonts w:ascii="Times New Roman" w:eastAsia="方正仿宋_GBK" w:hAnsi="Times New Roman" w:hint="eastAsia"/>
          <w:snapToGrid w:val="0"/>
          <w:sz w:val="32"/>
          <w:szCs w:val="32"/>
          <w:bdr w:val="none" w:sz="0" w:space="0" w:color="auto"/>
          <w:shd w:val="clear" w:color="auto" w:fill="auto"/>
        </w:rPr>
        <w:t>（</w:t>
      </w:r>
      <w:r>
        <w:rPr>
          <w:rFonts w:ascii="Times New Roman" w:eastAsia="方正仿宋_GBK" w:hAnsi="Times New Roman"/>
          <w:snapToGrid w:val="0"/>
          <w:sz w:val="32"/>
          <w:szCs w:val="32"/>
          <w:bdr w:val="none" w:sz="0" w:space="0" w:color="auto"/>
          <w:shd w:val="clear" w:color="auto" w:fill="auto"/>
        </w:rPr>
        <w:t>7</w:t>
      </w:r>
      <w:r>
        <w:rPr>
          <w:rFonts w:ascii="Times New Roman" w:eastAsia="方正仿宋_GBK" w:hAnsi="Times New Roman" w:hint="eastAsia"/>
          <w:snapToGrid w:val="0"/>
          <w:sz w:val="32"/>
          <w:szCs w:val="32"/>
          <w:bdr w:val="none" w:sz="0" w:space="0" w:color="auto"/>
          <w:shd w:val="clear" w:color="auto" w:fill="auto"/>
        </w:rPr>
        <w:t>）在</w:t>
      </w:r>
      <w:r>
        <w:rPr>
          <w:rFonts w:ascii="Times New Roman" w:eastAsia="方正仿宋_GBK" w:hAnsi="Times New Roman"/>
          <w:snapToGrid w:val="0"/>
          <w:sz w:val="32"/>
          <w:szCs w:val="32"/>
          <w:bdr w:val="none" w:sz="0" w:space="0" w:color="auto"/>
          <w:shd w:val="clear" w:color="auto" w:fill="auto"/>
        </w:rPr>
        <w:t>招标（</w:t>
      </w:r>
      <w:r>
        <w:rPr>
          <w:rFonts w:ascii="Times New Roman" w:eastAsia="方正仿宋_GBK" w:hAnsi="Times New Roman" w:hint="eastAsia"/>
          <w:snapToGrid w:val="0"/>
          <w:sz w:val="32"/>
          <w:szCs w:val="32"/>
          <w:bdr w:val="none" w:sz="0" w:space="0" w:color="auto"/>
          <w:shd w:val="clear" w:color="auto" w:fill="auto"/>
        </w:rPr>
        <w:t>采购</w:t>
      </w:r>
      <w:r>
        <w:rPr>
          <w:rFonts w:ascii="Times New Roman" w:eastAsia="方正仿宋_GBK" w:hAnsi="Times New Roman"/>
          <w:snapToGrid w:val="0"/>
          <w:sz w:val="32"/>
          <w:szCs w:val="32"/>
          <w:bdr w:val="none" w:sz="0" w:space="0" w:color="auto"/>
          <w:shd w:val="clear" w:color="auto" w:fill="auto"/>
        </w:rPr>
        <w:t>）</w:t>
      </w:r>
      <w:r>
        <w:rPr>
          <w:rFonts w:ascii="Times New Roman" w:eastAsia="方正仿宋_GBK" w:hAnsi="Times New Roman" w:hint="eastAsia"/>
          <w:snapToGrid w:val="0"/>
          <w:sz w:val="32"/>
          <w:szCs w:val="32"/>
          <w:bdr w:val="none" w:sz="0" w:space="0" w:color="auto"/>
          <w:shd w:val="clear" w:color="auto" w:fill="auto"/>
        </w:rPr>
        <w:t>过程中接受贿赂或者其他不正当利益的；</w:t>
      </w:r>
    </w:p>
    <w:p>
      <w:pPr>
        <w:pStyle w:val="212"/>
        <w:ind w:firstLineChars="200" w:firstLine="640"/>
        <w:jc w:val="left"/>
        <w:rPr>
          <w:rFonts w:ascii="Times New Roman" w:eastAsia="方正仿宋_GBK" w:hAnsi="Times New Roman"/>
          <w:snapToGrid w:val="0"/>
          <w:sz w:val="32"/>
          <w:szCs w:val="32"/>
          <w:bdr w:val="none" w:sz="0" w:space="0" w:color="auto"/>
          <w:shd w:val="clear" w:color="auto" w:fill="auto"/>
        </w:rPr>
      </w:pPr>
      <w:r>
        <w:rPr>
          <w:rFonts w:ascii="Times New Roman" w:eastAsia="方正仿宋_GBK" w:hAnsi="Times New Roman" w:hint="eastAsia"/>
          <w:snapToGrid w:val="0"/>
          <w:sz w:val="32"/>
          <w:szCs w:val="32"/>
          <w:bdr w:val="none" w:sz="0" w:space="0" w:color="auto"/>
          <w:shd w:val="clear" w:color="auto" w:fill="auto"/>
        </w:rPr>
        <w:t>（</w:t>
      </w:r>
      <w:r>
        <w:rPr>
          <w:rFonts w:ascii="Times New Roman" w:eastAsia="方正仿宋_GBK" w:hAnsi="Times New Roman"/>
          <w:snapToGrid w:val="0"/>
          <w:sz w:val="32"/>
          <w:szCs w:val="32"/>
          <w:bdr w:val="none" w:sz="0" w:space="0" w:color="auto"/>
          <w:shd w:val="clear" w:color="auto" w:fill="auto"/>
        </w:rPr>
        <w:t>8</w:t>
      </w:r>
      <w:r>
        <w:rPr>
          <w:rFonts w:ascii="Times New Roman" w:eastAsia="方正仿宋_GBK" w:hAnsi="Times New Roman" w:hint="eastAsia"/>
          <w:snapToGrid w:val="0"/>
          <w:sz w:val="32"/>
          <w:szCs w:val="32"/>
          <w:bdr w:val="none" w:sz="0" w:space="0" w:color="auto"/>
          <w:shd w:val="clear" w:color="auto" w:fill="auto"/>
        </w:rPr>
        <w:t>）其他造成重大影响或违反政府采购及招投标规定的行为。</w:t>
      </w:r>
    </w:p>
    <w:p>
      <w:pPr>
        <w:pStyle w:val="212"/>
        <w:ind w:firstLineChars="200" w:firstLine="640"/>
        <w:rPr>
          <w:rFonts w:ascii="Times New Roman" w:eastAsia="方正仿宋_GBK" w:hAnsi="Times New Roman"/>
          <w:bCs/>
          <w:sz w:val="32"/>
          <w:szCs w:val="32"/>
          <w:bdr w:val="none" w:sz="0" w:space="0" w:color="auto"/>
          <w:shd w:val="clear" w:color="auto" w:fill="auto"/>
        </w:rPr>
      </w:pPr>
      <w:r>
        <w:rPr>
          <w:rFonts w:ascii="Times New Roman" w:eastAsia="方正仿宋_GBK" w:hAnsi="Times New Roman"/>
          <w:bCs/>
          <w:sz w:val="32"/>
          <w:szCs w:val="32"/>
          <w:bdr w:val="none" w:sz="0" w:space="0" w:color="auto"/>
          <w:shd w:val="clear" w:color="auto" w:fill="auto"/>
        </w:rPr>
        <w:t>第六条 有关费用</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1. 乙方承担组织项目招标（采购）活动的全部费用；</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2. 乙方向中标人（成交投标人（供应商））收取招标代理服务费，招标代理服务费的收费标准：参照计价格【2002】1980号文件及发改办价格【2003】857号文件的相关规定，服务费以各项目的中标（成交）金额为计算基数采用差额定率累进法下浮   %计算。</w:t>
      </w:r>
    </w:p>
    <w:p>
      <w:pPr>
        <w:pStyle w:val="212"/>
        <w:ind w:firstLineChars="200" w:firstLine="640"/>
        <w:rPr>
          <w:rFonts w:ascii="Times New Roman" w:eastAsia="方正仿宋_GBK" w:hAnsi="Times New Roman"/>
          <w:bCs/>
          <w:sz w:val="32"/>
          <w:szCs w:val="32"/>
          <w:bdr w:val="none" w:sz="0" w:space="0" w:color="auto"/>
          <w:shd w:val="clear" w:color="auto" w:fill="auto"/>
        </w:rPr>
      </w:pPr>
    </w:p>
    <w:p>
      <w:pPr>
        <w:pStyle w:val="212"/>
        <w:ind w:firstLineChars="200" w:firstLine="640"/>
        <w:rPr>
          <w:rFonts w:ascii="Times New Roman" w:eastAsia="方正仿宋_GBK" w:hAnsi="Times New Roman"/>
          <w:bCs/>
          <w:sz w:val="32"/>
          <w:szCs w:val="32"/>
          <w:bdr w:val="none" w:sz="0" w:space="0" w:color="auto"/>
          <w:shd w:val="clear" w:color="auto" w:fill="auto"/>
        </w:rPr>
      </w:pPr>
      <w:r>
        <w:rPr>
          <w:rFonts w:ascii="Times New Roman" w:eastAsia="方正仿宋_GBK" w:hAnsi="Times New Roman"/>
          <w:bCs/>
          <w:sz w:val="32"/>
          <w:szCs w:val="32"/>
          <w:bdr w:val="none" w:sz="0" w:space="0" w:color="auto"/>
          <w:shd w:val="clear" w:color="auto" w:fill="auto"/>
        </w:rPr>
        <w:t>第七条 违约责任</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甲乙双方应遵守有关法律、法规、规章的规定和本合同的约定，否则，将承担相应的法律责任。因违约造成经济损失的，由违约方承担。</w:t>
      </w:r>
    </w:p>
    <w:p>
      <w:pPr>
        <w:pStyle w:val="212"/>
        <w:ind w:firstLineChars="200" w:firstLine="640"/>
        <w:rPr>
          <w:rFonts w:ascii="Times New Roman" w:eastAsia="方正仿宋_GBK" w:hAnsi="Times New Roman"/>
          <w:bCs/>
          <w:sz w:val="32"/>
          <w:szCs w:val="32"/>
          <w:bdr w:val="none" w:sz="0" w:space="0" w:color="auto"/>
          <w:shd w:val="clear" w:color="auto" w:fill="auto"/>
        </w:rPr>
      </w:pPr>
    </w:p>
    <w:p>
      <w:pPr>
        <w:pStyle w:val="212"/>
        <w:ind w:firstLineChars="200" w:firstLine="640"/>
        <w:rPr>
          <w:rFonts w:ascii="Times New Roman" w:eastAsia="方正仿宋_GBK" w:hAnsi="Times New Roman"/>
          <w:bCs/>
          <w:sz w:val="32"/>
          <w:szCs w:val="32"/>
          <w:bdr w:val="none" w:sz="0" w:space="0" w:color="auto"/>
          <w:shd w:val="clear" w:color="auto" w:fill="auto"/>
        </w:rPr>
      </w:pPr>
      <w:r>
        <w:rPr>
          <w:rFonts w:ascii="Times New Roman" w:eastAsia="方正仿宋_GBK" w:hAnsi="Times New Roman"/>
          <w:bCs/>
          <w:sz w:val="32"/>
          <w:szCs w:val="32"/>
          <w:bdr w:val="none" w:sz="0" w:space="0" w:color="auto"/>
          <w:shd w:val="clear" w:color="auto" w:fill="auto"/>
        </w:rPr>
        <w:t>第八条 其他事项</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 1.信息保密：甲乙双方均同意对履行本合同所知晓的有关对方的任何方面的商业资料和信息，应严格保密。不得在未获得对方书面认可的情况下，将关于对方的商业资料和信息直接或间接的透露给任何第三方。一方如有泄密，另一方可追究其责任。本合同终止后，本条款约定的保密义务仍然有效。</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2.争议处理：因履行本合同引发的纠纷，双方应先友好协商，协商不成时，任何一方有权向甲方所在地人民法院提起诉讼解决。</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3.本合同经甲乙双方方法定代表人或授权代表签字（或盖章）并盖章后生效。本合同一式肆份，甲乙双方各执贰份。</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4.未经甲方同意，乙方不得将本合同约定的乙方服务事项转包或变相转包。</w:t>
      </w:r>
    </w:p>
    <w:p>
      <w:pPr>
        <w:pStyle w:val="212"/>
        <w:ind w:firstLineChars="200" w:firstLine="64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5.其他协议未尽事宜由双方协商后解决。</w:t>
      </w:r>
    </w:p>
    <w:p>
      <w:pPr>
        <w:pStyle w:val="212"/>
        <w:ind w:firstLineChars="200" w:firstLine="640"/>
        <w:rPr>
          <w:rFonts w:ascii="Times New Roman" w:eastAsia="方正仿宋_GBK" w:hAnsi="Times New Roman"/>
          <w:sz w:val="32"/>
          <w:szCs w:val="32"/>
          <w:bdr w:val="none" w:sz="0" w:space="0" w:color="auto"/>
          <w:shd w:val="clear" w:color="auto" w:fill="auto"/>
        </w:rPr>
      </w:pPr>
    </w:p>
    <w:p>
      <w:pPr>
        <w:pStyle w:val="212"/>
        <w:ind w:left="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 xml:space="preserve">甲方：（盖章）                     </w:t>
      </w:r>
    </w:p>
    <w:p>
      <w:pPr>
        <w:pStyle w:val="293"/>
        <w:ind w:left="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 xml:space="preserve">法定代表人或授权代表（签字或盖章）：         </w:t>
      </w:r>
    </w:p>
    <w:p>
      <w:pPr>
        <w:pStyle w:val="293"/>
        <w:ind w:left="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签订日期：    年 月  日</w:t>
      </w:r>
    </w:p>
    <w:p>
      <w:pPr>
        <w:pStyle w:val="293"/>
        <w:ind w:left="0"/>
        <w:rPr>
          <w:rFonts w:ascii="Times New Roman" w:eastAsia="方正仿宋_GBK" w:hAnsi="Times New Roman"/>
          <w:sz w:val="32"/>
          <w:szCs w:val="32"/>
          <w:bdr w:val="none" w:sz="0" w:space="0" w:color="auto"/>
          <w:shd w:val="clear" w:color="auto" w:fill="auto"/>
        </w:rPr>
      </w:pPr>
    </w:p>
    <w:p>
      <w:pPr>
        <w:pStyle w:val="293"/>
        <w:ind w:left="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乙方：（盖章）</w:t>
      </w:r>
    </w:p>
    <w:p>
      <w:pPr>
        <w:pStyle w:val="212"/>
        <w:ind w:left="0"/>
      </w:pPr>
      <w:r>
        <w:rPr>
          <w:rFonts w:ascii="Times New Roman" w:eastAsia="方正仿宋_GBK" w:hAnsi="Times New Roman"/>
          <w:sz w:val="32"/>
          <w:szCs w:val="32"/>
          <w:bdr w:val="none" w:sz="0" w:space="0" w:color="auto"/>
          <w:shd w:val="clear" w:color="auto" w:fill="auto"/>
        </w:rPr>
        <w:t>法定代表人或授权代表（签字或盖章）：</w:t>
      </w:r>
    </w:p>
    <w:p>
      <w:pPr>
        <w:pStyle w:val="223"/>
        <w:ind w:left="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签订日期：    年   月  日</w:t>
      </w:r>
    </w:p>
    <w:p>
      <w:pPr>
        <w:pStyle w:val="212"/>
        <w:ind w:leftChars="300" w:left="1590" w:hangingChars="300" w:hanging="960"/>
        <w:rPr>
          <w:rFonts w:ascii="Times New Roman" w:eastAsia="方正仿宋_GBK" w:hAnsi="Times New Roman"/>
          <w:sz w:val="32"/>
          <w:szCs w:val="32"/>
          <w:bdr w:val="none" w:sz="0" w:space="0" w:color="auto"/>
          <w:shd w:val="clear" w:color="auto" w:fill="auto"/>
        </w:rPr>
      </w:pPr>
      <w:r>
        <w:rPr>
          <w:rFonts w:ascii="Times New Roman" w:eastAsia="方正仿宋_GBK" w:hAnsi="Times New Roman"/>
          <w:sz w:val="32"/>
          <w:szCs w:val="32"/>
          <w:bdr w:val="none" w:sz="0" w:space="0" w:color="auto"/>
          <w:shd w:val="clear" w:color="auto" w:fill="auto"/>
        </w:rPr>
        <w:t xml:space="preserve">        </w:t>
      </w:r>
    </w:p>
    <w:p>
      <w:pPr>
        <w:pStyle w:val="212"/>
        <w:ind w:left="0"/>
        <w:rPr>
          <w:rFonts w:hint="eastAsia"/>
          <w:sz w:val="21"/>
        </w:rPr>
      </w:pPr>
      <w:r>
        <w:rPr>
          <w:rFonts w:ascii="Times New Roman" w:eastAsia="方正仿宋_GBK" w:hAnsi="Times New Roman"/>
          <w:sz w:val="32"/>
          <w:szCs w:val="32"/>
          <w:bdr w:val="none" w:sz="0" w:space="0" w:color="auto"/>
          <w:shd w:val="clear" w:color="auto" w:fill="auto"/>
        </w:rPr>
        <w:br w:type="page"/>
      </w:r>
      <w:r>
        <w:rPr>
          <w:rFonts w:ascii="方正仿宋_GBK" w:eastAsia="方正仿宋_GBK" w:cs="Times New Roman"/>
          <w:sz w:val="32"/>
          <w:szCs w:val="32"/>
        </w:rPr>
        <w:t>附件六</w:t>
      </w:r>
    </w:p>
    <w:p>
      <w:pPr>
        <w:pStyle w:val="213"/>
        <w:rPr>
          <w:rFonts w:hint="eastAsia"/>
          <w:sz w:val="21"/>
        </w:rPr>
      </w:pPr>
    </w:p>
    <w:p>
      <w:pPr>
        <w:pStyle w:val="213"/>
        <w:jc w:val="center"/>
        <w:rPr>
          <w:rFonts w:ascii="方正小标宋_GBK" w:eastAsia="方正小标宋_GBK" w:hint="eastAsia"/>
          <w:sz w:val="36"/>
          <w:szCs w:val="36"/>
        </w:rPr>
      </w:pPr>
      <w:r>
        <w:rPr>
          <w:rFonts w:ascii="方正小标宋_GBK" w:eastAsia="方正小标宋_GBK" w:hint="eastAsia"/>
          <w:sz w:val="36"/>
          <w:szCs w:val="36"/>
        </w:rPr>
        <w:t>廉洁风险协议</w:t>
      </w:r>
    </w:p>
    <w:p>
      <w:pPr>
        <w:pStyle w:val="213"/>
        <w:rPr>
          <w:sz w:val="21"/>
        </w:rPr>
      </w:pPr>
    </w:p>
    <w:p>
      <w:pPr>
        <w:pStyle w:val="213"/>
        <w:ind w:firstLineChars="200" w:firstLine="420"/>
        <w:rPr>
          <w:sz w:val="21"/>
        </w:rPr>
      </w:pPr>
      <w:r>
        <w:rPr>
          <w:rFonts w:hint="eastAsia"/>
          <w:sz w:val="21"/>
        </w:rPr>
        <w:t>为维护公平竞争的市场经济秩序，确保项目高效运行，保证项目资金的安全、有效使用，加强有关人员廉洁从业管理，恪守商业道德，从源头预防和遏制违法、违规、违纪行为发生，促进建立廉洁、诚信、共赢的合作关系，按照党和国家有关法律法规、廉政规定，经招标/采购人</w:t>
      </w:r>
      <w:r>
        <w:rPr>
          <w:rFonts w:hint="eastAsia"/>
          <w:sz w:val="21"/>
          <w:u w:val="single"/>
        </w:rPr>
        <w:t>   </w:t>
      </w:r>
      <w:r>
        <w:rPr>
          <w:sz w:val="21"/>
          <w:u w:val="single"/>
        </w:rPr>
        <w:t xml:space="preserve">             </w:t>
      </w:r>
      <w:r>
        <w:rPr>
          <w:rFonts w:hint="eastAsia"/>
          <w:sz w:val="21"/>
          <w:u w:val="single"/>
        </w:rPr>
        <w:t>  </w:t>
      </w:r>
      <w:r>
        <w:rPr>
          <w:rFonts w:hint="eastAsia"/>
          <w:sz w:val="21"/>
        </w:rPr>
        <w:t>（以下简称“甲方”）与招标/采购代理机构</w:t>
      </w:r>
      <w:r>
        <w:rPr>
          <w:rFonts w:hint="eastAsia"/>
          <w:sz w:val="21"/>
          <w:u w:val="single"/>
        </w:rPr>
        <w:t>  </w:t>
      </w:r>
      <w:r>
        <w:rPr>
          <w:sz w:val="21"/>
          <w:u w:val="single"/>
        </w:rPr>
        <w:t xml:space="preserve">           </w:t>
      </w:r>
      <w:r>
        <w:rPr>
          <w:rFonts w:hint="eastAsia"/>
          <w:sz w:val="21"/>
          <w:u w:val="single"/>
        </w:rPr>
        <w:t>  </w:t>
      </w:r>
      <w:r>
        <w:rPr>
          <w:rFonts w:hint="eastAsia"/>
          <w:sz w:val="21"/>
        </w:rPr>
        <w:t>（以下简称“乙方”）协商一致，签订以下</w:t>
      </w:r>
      <w:r>
        <w:rPr>
          <w:sz w:val="21"/>
        </w:rPr>
        <w:t>协议</w:t>
      </w:r>
      <w:r>
        <w:rPr>
          <w:rFonts w:hint="eastAsia"/>
          <w:sz w:val="21"/>
        </w:rPr>
        <w:t>：</w:t>
      </w:r>
    </w:p>
    <w:p>
      <w:pPr>
        <w:pStyle w:val="213"/>
        <w:ind w:firstLineChars="200" w:firstLine="420"/>
        <w:rPr>
          <w:sz w:val="21"/>
        </w:rPr>
      </w:pPr>
    </w:p>
    <w:p>
      <w:pPr>
        <w:pStyle w:val="213"/>
        <w:ind w:firstLineChars="200" w:firstLine="420"/>
        <w:rPr>
          <w:b/>
          <w:bCs/>
          <w:sz w:val="21"/>
        </w:rPr>
      </w:pPr>
      <w:r>
        <w:rPr>
          <w:rFonts w:hint="eastAsia"/>
          <w:b/>
          <w:bCs/>
          <w:sz w:val="21"/>
        </w:rPr>
        <w:t>第一条 甲乙双方的权利和义务</w:t>
      </w:r>
    </w:p>
    <w:p>
      <w:pPr>
        <w:pStyle w:val="213"/>
        <w:ind w:firstLineChars="200" w:firstLine="420"/>
        <w:rPr>
          <w:sz w:val="21"/>
        </w:rPr>
      </w:pPr>
      <w:r>
        <w:rPr>
          <w:rFonts w:hint="eastAsia"/>
          <w:sz w:val="21"/>
        </w:rPr>
        <w:t>（一）严格遵守党和国家有关法律法规及党风廉政建设各项规定，遵守行业有关采购管理制度。</w:t>
      </w:r>
    </w:p>
    <w:p>
      <w:pPr>
        <w:pStyle w:val="213"/>
        <w:ind w:firstLineChars="200" w:firstLine="420"/>
        <w:rPr>
          <w:sz w:val="21"/>
        </w:rPr>
      </w:pPr>
      <w:r>
        <w:rPr>
          <w:rFonts w:hint="eastAsia"/>
          <w:sz w:val="21"/>
        </w:rPr>
        <w:t>（二）严格执行采购项目的合同文件，自觉履约。</w:t>
      </w:r>
    </w:p>
    <w:p>
      <w:pPr>
        <w:pStyle w:val="213"/>
        <w:ind w:firstLineChars="200" w:firstLine="420"/>
        <w:rPr>
          <w:sz w:val="21"/>
        </w:rPr>
      </w:pPr>
      <w:r>
        <w:rPr>
          <w:rFonts w:hint="eastAsia"/>
          <w:sz w:val="21"/>
        </w:rPr>
        <w:t>（三）双方的业务活动坚持公开、公平、公正、诚实信用的原则（涉及商业秘密和合同文件另有规定除外），严禁损害国家和集体利益，依法维护合作双方的合法利益。</w:t>
      </w:r>
    </w:p>
    <w:p>
      <w:pPr>
        <w:pStyle w:val="213"/>
        <w:ind w:firstLineChars="200" w:firstLine="420"/>
        <w:rPr>
          <w:sz w:val="21"/>
        </w:rPr>
      </w:pPr>
      <w:r>
        <w:rPr>
          <w:rFonts w:hint="eastAsia"/>
          <w:sz w:val="21"/>
        </w:rPr>
        <w:t>（四）建立健全党风廉政建设各项制度，开展廉洁自律宣传教育，加强对本方工作人员的监督检查。</w:t>
      </w:r>
    </w:p>
    <w:p>
      <w:pPr>
        <w:pStyle w:val="213"/>
        <w:ind w:firstLineChars="200" w:firstLine="420"/>
        <w:rPr>
          <w:sz w:val="21"/>
        </w:rPr>
      </w:pPr>
      <w:r>
        <w:rPr>
          <w:rFonts w:hint="eastAsia"/>
          <w:sz w:val="21"/>
        </w:rPr>
        <w:t>（五）发现对方严重违反合同义务条款的行为有权制止，并向其上级有关部门举报。</w:t>
      </w:r>
    </w:p>
    <w:p>
      <w:pPr>
        <w:pStyle w:val="213"/>
        <w:ind w:firstLineChars="200" w:firstLine="420"/>
        <w:rPr>
          <w:sz w:val="21"/>
        </w:rPr>
      </w:pPr>
      <w:r>
        <w:rPr>
          <w:rFonts w:hint="eastAsia"/>
          <w:sz w:val="21"/>
        </w:rPr>
        <w:t>（六）采购项目合同变更时本廉洁</w:t>
      </w:r>
      <w:r>
        <w:rPr>
          <w:sz w:val="21"/>
        </w:rPr>
        <w:t>协议</w:t>
      </w:r>
      <w:r>
        <w:rPr>
          <w:rFonts w:hint="eastAsia"/>
          <w:sz w:val="21"/>
        </w:rPr>
        <w:t>内容也应做相应调整，并履行有关手续。</w:t>
      </w:r>
    </w:p>
    <w:p>
      <w:pPr>
        <w:pStyle w:val="213"/>
        <w:ind w:firstLineChars="200" w:firstLine="420"/>
        <w:rPr>
          <w:sz w:val="21"/>
        </w:rPr>
      </w:pPr>
    </w:p>
    <w:p>
      <w:pPr>
        <w:pStyle w:val="213"/>
        <w:ind w:firstLineChars="200" w:firstLine="420"/>
        <w:rPr>
          <w:b/>
          <w:bCs/>
          <w:sz w:val="21"/>
        </w:rPr>
      </w:pPr>
      <w:r>
        <w:rPr>
          <w:rFonts w:hint="eastAsia"/>
          <w:b/>
          <w:bCs/>
          <w:sz w:val="21"/>
        </w:rPr>
        <w:t>第二条 甲方义务</w:t>
      </w:r>
    </w:p>
    <w:p>
      <w:pPr>
        <w:pStyle w:val="213"/>
        <w:ind w:firstLineChars="200" w:firstLine="420"/>
        <w:rPr>
          <w:sz w:val="21"/>
        </w:rPr>
      </w:pPr>
      <w:r>
        <w:rPr>
          <w:rFonts w:hint="eastAsia"/>
          <w:sz w:val="21"/>
        </w:rPr>
        <w:t>（一）甲方及其工作人员不得干扰乙方企业正常的生产经营活动，不得以任何理由要挟乙方从事不属于乙方义务的工作。</w:t>
      </w:r>
    </w:p>
    <w:p>
      <w:pPr>
        <w:pStyle w:val="213"/>
        <w:ind w:firstLineChars="200" w:firstLine="420"/>
        <w:rPr>
          <w:sz w:val="21"/>
        </w:rPr>
      </w:pPr>
      <w:r>
        <w:rPr>
          <w:rFonts w:hint="eastAsia"/>
          <w:sz w:val="21"/>
        </w:rPr>
        <w:t>（二）甲方及其工作人员不得索要或接受乙方的礼金、有价证券和贵重物品，不得在乙方报销任何应由甲方或甲方工作人员个人支付的费用。</w:t>
      </w:r>
    </w:p>
    <w:p>
      <w:pPr>
        <w:pStyle w:val="213"/>
        <w:ind w:firstLineChars="200" w:firstLine="420"/>
        <w:rPr>
          <w:sz w:val="21"/>
        </w:rPr>
      </w:pPr>
      <w:r>
        <w:rPr>
          <w:rFonts w:hint="eastAsia"/>
          <w:sz w:val="21"/>
        </w:rPr>
        <w:t>（三）甲方工作人员不得参加乙方安排的超标准宴请和娱乐活动，不得要求或者接受乙方为其住房装修、婚丧嫁娶活动、配偶子女的工作安排以及出国出境、旅游等提供方便。</w:t>
      </w:r>
    </w:p>
    <w:p>
      <w:pPr>
        <w:pStyle w:val="213"/>
        <w:ind w:firstLineChars="200" w:firstLine="420"/>
        <w:rPr>
          <w:sz w:val="21"/>
        </w:rPr>
      </w:pPr>
      <w:r>
        <w:rPr>
          <w:rFonts w:hint="eastAsia"/>
          <w:sz w:val="21"/>
        </w:rPr>
        <w:t>（四）甲方工作人员及其配偶、子女不得从事与甲方项目有关的材料设备供应、劳务等经济活动。</w:t>
      </w:r>
    </w:p>
    <w:p>
      <w:pPr>
        <w:pStyle w:val="213"/>
        <w:ind w:firstLineChars="200" w:firstLine="420"/>
        <w:rPr>
          <w:sz w:val="21"/>
        </w:rPr>
      </w:pPr>
      <w:r>
        <w:rPr>
          <w:rFonts w:hint="eastAsia"/>
          <w:sz w:val="21"/>
        </w:rPr>
        <w:t>（五）甲方及其工作人员不得以任何理由向乙方推荐分包单位或推销材料，不得要求乙方购买合同规定外的材料和设备。</w:t>
      </w:r>
    </w:p>
    <w:p>
      <w:pPr>
        <w:pStyle w:val="213"/>
        <w:ind w:firstLineChars="200" w:firstLine="420"/>
        <w:rPr>
          <w:sz w:val="21"/>
        </w:rPr>
      </w:pPr>
      <w:r>
        <w:rPr>
          <w:rFonts w:hint="eastAsia"/>
          <w:sz w:val="21"/>
        </w:rPr>
        <w:t>（六）甲方工作人员要秉公办事，不准营私舞弊，不准利用职权从事各种个人有偿中介活动。</w:t>
      </w:r>
    </w:p>
    <w:p>
      <w:pPr>
        <w:pStyle w:val="213"/>
        <w:ind w:firstLineChars="200" w:firstLine="420"/>
        <w:rPr>
          <w:sz w:val="21"/>
        </w:rPr>
      </w:pPr>
    </w:p>
    <w:p>
      <w:pPr>
        <w:pStyle w:val="213"/>
        <w:ind w:firstLineChars="200" w:firstLine="420"/>
        <w:rPr>
          <w:b/>
          <w:bCs/>
          <w:sz w:val="21"/>
        </w:rPr>
      </w:pPr>
      <w:r>
        <w:rPr>
          <w:rFonts w:hint="eastAsia"/>
          <w:b/>
          <w:bCs/>
          <w:sz w:val="21"/>
        </w:rPr>
        <w:t>第三条 乙方义务</w:t>
      </w:r>
    </w:p>
    <w:p>
      <w:pPr>
        <w:pStyle w:val="213"/>
        <w:ind w:firstLineChars="200" w:firstLine="420"/>
        <w:rPr>
          <w:sz w:val="21"/>
        </w:rPr>
      </w:pPr>
      <w:r>
        <w:rPr>
          <w:rFonts w:hint="eastAsia"/>
          <w:sz w:val="21"/>
        </w:rPr>
        <w:t>（一）乙方不得以任何理由向甲方及其工作人员行贿或馈赠礼金、有价证券、贵重礼品。</w:t>
      </w:r>
    </w:p>
    <w:p>
      <w:pPr>
        <w:pStyle w:val="213"/>
        <w:ind w:firstLineChars="200" w:firstLine="420"/>
        <w:rPr>
          <w:sz w:val="21"/>
        </w:rPr>
      </w:pPr>
      <w:r>
        <w:rPr>
          <w:rFonts w:hint="eastAsia"/>
          <w:sz w:val="21"/>
        </w:rPr>
        <w:t>（二）乙方不得以任何名义为甲方及其工作人员报销应由甲方单位或个人支付的任何费用。</w:t>
      </w:r>
    </w:p>
    <w:p>
      <w:pPr>
        <w:pStyle w:val="213"/>
        <w:ind w:firstLineChars="200" w:firstLine="420"/>
        <w:rPr>
          <w:sz w:val="21"/>
        </w:rPr>
      </w:pPr>
      <w:r>
        <w:rPr>
          <w:rFonts w:hint="eastAsia"/>
          <w:sz w:val="21"/>
        </w:rPr>
        <w:t>（三）乙方不得以任何理由安排甲方工作人员参加超标准宴请及娱乐活动。</w:t>
      </w:r>
    </w:p>
    <w:p>
      <w:pPr>
        <w:pStyle w:val="213"/>
        <w:ind w:firstLineChars="200" w:firstLine="420"/>
        <w:rPr>
          <w:sz w:val="21"/>
        </w:rPr>
      </w:pPr>
      <w:r>
        <w:rPr>
          <w:rFonts w:hint="eastAsia"/>
          <w:sz w:val="21"/>
        </w:rPr>
        <w:t>（四）乙方不得为甲方单位和个人购置或提供通讯工具、交通工具和高档办公用品等。</w:t>
      </w:r>
    </w:p>
    <w:p>
      <w:pPr>
        <w:pStyle w:val="213"/>
        <w:ind w:firstLineChars="200" w:firstLine="420"/>
        <w:rPr>
          <w:sz w:val="21"/>
        </w:rPr>
      </w:pPr>
      <w:r>
        <w:rPr>
          <w:rFonts w:hint="eastAsia"/>
          <w:sz w:val="21"/>
        </w:rPr>
        <w:t>（五）乙方得知甲方从业人员存在通过打招呼、围标、串标等形式非法操纵中标结果，或接受投标人礼品、宴请和其他形式的利益。</w:t>
      </w:r>
    </w:p>
    <w:p>
      <w:pPr>
        <w:pStyle w:val="213"/>
        <w:ind w:firstLineChars="200" w:firstLine="420"/>
        <w:rPr>
          <w:sz w:val="21"/>
        </w:rPr>
      </w:pPr>
    </w:p>
    <w:p>
      <w:pPr>
        <w:pStyle w:val="213"/>
        <w:ind w:firstLineChars="200" w:firstLine="420"/>
        <w:rPr>
          <w:b/>
          <w:bCs/>
          <w:sz w:val="21"/>
        </w:rPr>
      </w:pPr>
      <w:r>
        <w:rPr>
          <w:rFonts w:hint="eastAsia"/>
          <w:b/>
          <w:bCs/>
          <w:sz w:val="21"/>
        </w:rPr>
        <w:t>第四条 违约责任</w:t>
      </w:r>
    </w:p>
    <w:p>
      <w:pPr>
        <w:pStyle w:val="213"/>
        <w:ind w:firstLineChars="200" w:firstLine="420"/>
        <w:rPr>
          <w:sz w:val="21"/>
        </w:rPr>
      </w:pPr>
      <w:r>
        <w:rPr>
          <w:rFonts w:hint="eastAsia"/>
          <w:sz w:val="21"/>
        </w:rPr>
        <w:t>（一）甲方及其工作人员违反本协议第一、二条，按管理权限，依据有关规定给予党纪、政纪或组织处理。</w:t>
      </w:r>
    </w:p>
    <w:p>
      <w:pPr>
        <w:pStyle w:val="213"/>
        <w:ind w:firstLineChars="200" w:firstLine="420"/>
        <w:rPr>
          <w:sz w:val="21"/>
        </w:rPr>
      </w:pPr>
      <w:r>
        <w:rPr>
          <w:rFonts w:hint="eastAsia"/>
          <w:sz w:val="21"/>
        </w:rPr>
        <w:t>（二）乙方及其工作人员违反本协议第一、三条，按管理权限，依据有关规定给予党纪、政纪组织处理,情节严重的，甲方有权终止合同。</w:t>
      </w:r>
    </w:p>
    <w:p>
      <w:pPr>
        <w:pStyle w:val="213"/>
        <w:ind w:firstLineChars="200" w:firstLine="420"/>
        <w:rPr>
          <w:sz w:val="21"/>
        </w:rPr>
      </w:pPr>
    </w:p>
    <w:p>
      <w:pPr>
        <w:pStyle w:val="213"/>
        <w:ind w:firstLineChars="200" w:firstLine="420"/>
        <w:rPr>
          <w:sz w:val="21"/>
        </w:rPr>
      </w:pPr>
      <w:r>
        <w:rPr>
          <w:rFonts w:hint="eastAsia"/>
          <w:b/>
          <w:bCs/>
          <w:sz w:val="21"/>
        </w:rPr>
        <w:t>第五条 </w:t>
      </w:r>
      <w:r>
        <w:rPr>
          <w:b/>
          <w:bCs/>
          <w:sz w:val="21"/>
        </w:rPr>
        <w:t>协议有效期</w:t>
      </w:r>
    </w:p>
    <w:p>
      <w:pPr>
        <w:pStyle w:val="213"/>
        <w:ind w:firstLineChars="200" w:firstLine="420"/>
        <w:rPr>
          <w:sz w:val="21"/>
        </w:rPr>
      </w:pPr>
      <w:r>
        <w:rPr>
          <w:rFonts w:hint="eastAsia"/>
          <w:sz w:val="21"/>
        </w:rPr>
        <w:t>本</w:t>
      </w:r>
      <w:r>
        <w:rPr>
          <w:sz w:val="21"/>
        </w:rPr>
        <w:t>协议</w:t>
      </w:r>
      <w:r>
        <w:rPr>
          <w:rFonts w:hint="eastAsia"/>
          <w:sz w:val="21"/>
        </w:rPr>
        <w:t>为采购项目合同补充协议，与主合同具有同等法律效力，甲乙双方签署后生效。本协议有效期为甲乙双方签署之日起至</w:t>
      </w:r>
      <w:r>
        <w:rPr>
          <w:sz w:val="21"/>
        </w:rPr>
        <w:t xml:space="preserve">    年 月  日止</w:t>
      </w:r>
      <w:r>
        <w:rPr>
          <w:rFonts w:hint="eastAsia"/>
          <w:sz w:val="21"/>
        </w:rPr>
        <w:t>。</w:t>
      </w:r>
    </w:p>
    <w:p>
      <w:pPr>
        <w:pStyle w:val="213"/>
        <w:ind w:left="0"/>
        <w:rPr>
          <w:b/>
          <w:bCs/>
          <w:sz w:val="21"/>
        </w:rPr>
      </w:pPr>
    </w:p>
    <w:p>
      <w:pPr>
        <w:pStyle w:val="213"/>
        <w:ind w:firstLineChars="200" w:firstLine="420"/>
        <w:rPr>
          <w:sz w:val="21"/>
        </w:rPr>
      </w:pPr>
      <w:r>
        <w:rPr>
          <w:rFonts w:hint="eastAsia"/>
          <w:sz w:val="21"/>
        </w:rPr>
        <w:t>本协议一式</w:t>
      </w:r>
      <w:r>
        <w:rPr>
          <w:sz w:val="21"/>
        </w:rPr>
        <w:t>肆</w:t>
      </w:r>
      <w:r>
        <w:rPr>
          <w:rFonts w:hint="eastAsia"/>
          <w:sz w:val="21"/>
        </w:rPr>
        <w:t>份，由甲方执</w:t>
      </w:r>
      <w:r>
        <w:rPr>
          <w:sz w:val="21"/>
        </w:rPr>
        <w:t>贰</w:t>
      </w:r>
      <w:r>
        <w:rPr>
          <w:rFonts w:hint="eastAsia"/>
          <w:sz w:val="21"/>
        </w:rPr>
        <w:t>份，乙方执</w:t>
      </w:r>
      <w:r>
        <w:rPr>
          <w:sz w:val="21"/>
        </w:rPr>
        <w:t>贰</w:t>
      </w:r>
      <w:r>
        <w:rPr>
          <w:rFonts w:hint="eastAsia"/>
          <w:sz w:val="21"/>
        </w:rPr>
        <w:t>份，经协议双方签署立即生效。</w:t>
      </w:r>
    </w:p>
    <w:p>
      <w:pPr>
        <w:pStyle w:val="213"/>
        <w:ind w:firstLineChars="200" w:firstLine="420"/>
        <w:rPr>
          <w:sz w:val="21"/>
        </w:rPr>
      </w:pPr>
    </w:p>
    <w:p>
      <w:pPr>
        <w:pStyle w:val="213"/>
        <w:ind w:left="0"/>
        <w:rPr>
          <w:sz w:val="21"/>
        </w:rPr>
      </w:pPr>
    </w:p>
    <w:p>
      <w:pPr>
        <w:pStyle w:val="213"/>
        <w:ind w:left="0"/>
        <w:rPr>
          <w:sz w:val="21"/>
        </w:rPr>
      </w:pPr>
    </w:p>
    <w:p>
      <w:pPr>
        <w:pStyle w:val="213"/>
        <w:ind w:left="0"/>
        <w:rPr>
          <w:sz w:val="21"/>
        </w:rPr>
      </w:pPr>
      <w:r>
        <w:rPr>
          <w:rFonts w:hint="eastAsia"/>
          <w:sz w:val="21"/>
        </w:rPr>
        <w:t>甲方：（盖章）</w:t>
      </w:r>
      <w:r>
        <w:rPr>
          <w:sz w:val="21"/>
        </w:rPr>
        <w:t xml:space="preserve">                                                </w:t>
      </w:r>
    </w:p>
    <w:p>
      <w:pPr>
        <w:pStyle w:val="224"/>
        <w:ind w:left="0"/>
        <w:rPr>
          <w:sz w:val="21"/>
        </w:rPr>
      </w:pPr>
    </w:p>
    <w:p>
      <w:pPr>
        <w:pStyle w:val="224"/>
        <w:ind w:left="0"/>
        <w:rPr>
          <w:sz w:val="21"/>
        </w:rPr>
      </w:pPr>
      <w:r>
        <w:rPr>
          <w:rFonts w:hint="eastAsia"/>
          <w:sz w:val="21"/>
        </w:rPr>
        <w:t>法定代表人或授权代表（签字或盖章）：</w:t>
      </w:r>
      <w:r>
        <w:rPr>
          <w:sz w:val="21"/>
        </w:rPr>
        <w:t xml:space="preserve">           </w:t>
      </w:r>
    </w:p>
    <w:p>
      <w:pPr>
        <w:pStyle w:val="213"/>
        <w:ind w:left="0"/>
        <w:rPr>
          <w:sz w:val="21"/>
        </w:rPr>
      </w:pPr>
    </w:p>
    <w:p>
      <w:pPr>
        <w:pStyle w:val="213"/>
        <w:ind w:left="0"/>
        <w:rPr>
          <w:rFonts w:hint="eastAsia"/>
          <w:sz w:val="21"/>
        </w:rPr>
      </w:pPr>
      <w:r>
        <w:rPr>
          <w:sz w:val="21"/>
        </w:rPr>
        <w:t>签订</w:t>
      </w:r>
      <w:r>
        <w:rPr>
          <w:rFonts w:hint="eastAsia"/>
          <w:sz w:val="21"/>
        </w:rPr>
        <w:t>日期：</w:t>
      </w:r>
      <w:r>
        <w:rPr>
          <w:sz w:val="21"/>
        </w:rPr>
        <w:t xml:space="preserve">   </w:t>
      </w:r>
      <w:r>
        <w:rPr>
          <w:rFonts w:hint="eastAsia"/>
          <w:sz w:val="21"/>
        </w:rPr>
        <w:t>年  月</w:t>
      </w:r>
      <w:r>
        <w:rPr>
          <w:sz w:val="21"/>
        </w:rPr>
        <w:t xml:space="preserve"> </w:t>
      </w:r>
      <w:r>
        <w:rPr>
          <w:rFonts w:hint="eastAsia"/>
          <w:sz w:val="21"/>
        </w:rPr>
        <w:t> 日</w:t>
      </w:r>
      <w:r>
        <w:rPr>
          <w:sz w:val="21"/>
        </w:rPr>
        <w:t xml:space="preserve">               </w:t>
      </w:r>
    </w:p>
    <w:p>
      <w:pPr>
        <w:pStyle w:val="211"/>
        <w:rPr>
          <w:rFonts w:ascii="宋体" w:hint="eastAsia"/>
        </w:rPr>
      </w:pPr>
    </w:p>
    <w:p>
      <w:pPr>
        <w:ind w:left="0"/>
        <w:rPr>
          <w:sz w:val="21"/>
        </w:rPr>
      </w:pPr>
    </w:p>
    <w:p>
      <w:pPr>
        <w:ind w:left="0"/>
        <w:rPr>
          <w:sz w:val="21"/>
        </w:rPr>
      </w:pPr>
      <w:r>
        <w:rPr>
          <w:rFonts w:hint="eastAsia"/>
          <w:sz w:val="21"/>
        </w:rPr>
        <w:t>乙方：</w:t>
      </w:r>
      <w:r>
        <w:rPr>
          <w:sz w:val="21"/>
        </w:rPr>
        <w:t>（盖章）</w:t>
      </w:r>
    </w:p>
    <w:p>
      <w:pPr>
        <w:ind w:left="0"/>
        <w:rPr>
          <w:sz w:val="21"/>
        </w:rPr>
      </w:pPr>
    </w:p>
    <w:p>
      <w:pPr>
        <w:ind w:left="0"/>
        <w:rPr>
          <w:sz w:val="21"/>
        </w:rPr>
      </w:pPr>
      <w:r>
        <w:rPr>
          <w:rFonts w:hint="eastAsia"/>
          <w:sz w:val="21"/>
        </w:rPr>
        <w:t>法定代表人或授权代表（签字或盖章）：</w:t>
      </w:r>
    </w:p>
    <w:p>
      <w:pPr>
        <w:pStyle w:val="227"/>
        <w:ind w:left="0"/>
        <w:rPr>
          <w:sz w:val="21"/>
        </w:rPr>
      </w:pPr>
      <w:r>
        <w:rPr>
          <w:sz w:val="21"/>
        </w:rPr>
        <w:t xml:space="preserve"> </w:t>
      </w:r>
    </w:p>
    <w:p>
      <w:pPr>
        <w:pStyle w:val="227"/>
        <w:ind w:left="0"/>
        <w:rPr>
          <w:rFonts w:hint="eastAsia"/>
          <w:sz w:val="21"/>
        </w:rPr>
      </w:pPr>
      <w:r>
        <w:rPr>
          <w:sz w:val="21"/>
        </w:rPr>
        <w:t>签订</w:t>
      </w:r>
      <w:r>
        <w:rPr>
          <w:rFonts w:hint="eastAsia"/>
          <w:sz w:val="21"/>
        </w:rPr>
        <w:t>日期：</w:t>
      </w:r>
      <w:r>
        <w:rPr>
          <w:sz w:val="21"/>
        </w:rPr>
        <w:t xml:space="preserve">    </w:t>
      </w:r>
      <w:r>
        <w:rPr>
          <w:rFonts w:hint="eastAsia"/>
          <w:sz w:val="21"/>
        </w:rPr>
        <w:t>年  月 </w:t>
      </w:r>
      <w:r>
        <w:rPr>
          <w:sz w:val="21"/>
        </w:rPr>
        <w:t xml:space="preserve"> </w:t>
      </w:r>
      <w:r>
        <w:rPr>
          <w:rFonts w:hint="eastAsia"/>
          <w:sz w:val="21"/>
        </w:rPr>
        <w:t>日</w:t>
      </w:r>
    </w:p>
    <w:p>
      <w:pPr>
        <w:pStyle w:val="226"/>
        <w:ind w:left="0"/>
        <w:rPr>
          <w:sz w:val="21"/>
        </w:rPr>
      </w:pPr>
    </w:p>
    <w:p>
      <w:pPr>
        <w:ind w:left="0"/>
        <w:rPr>
          <w:rFonts w:ascii="方正仿宋_GBK" w:eastAsia="方正仿宋_GBK" w:hint="eastAsia"/>
          <w:sz w:val="32"/>
          <w:szCs w:val="32"/>
        </w:rPr>
      </w:pP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00000A87" w:usb1="00000000" w:usb2="00000000" w:usb3="00000000" w:csb0="400001BF" w:csb1="DFF70000"/>
  </w:font>
  <w:font w:name="方正仿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宋体">
    <w:panose1 w:val="02010600030101010101"/>
    <w:charset w:val="86"/>
    <w:family w:val="auto"/>
    <w:pitch w:val="variable"/>
    <w:sig w:usb0="00000003" w:usb1="080E0000" w:usb2="00000000" w:usb3="00000000" w:csb0="00040001" w:csb1="00000000"/>
  </w:font>
  <w:font w:name="Arial">
    <w:panose1 w:val="020B0604020202020204"/>
    <w:charset w:val="00"/>
    <w:family w:val="auto"/>
    <w:pitch w:val="variable"/>
    <w:sig w:usb0="00007A87" w:usb1="80000000" w:usb2="00000008" w:usb3="00000000" w:csb0="400001FF" w:csb1="FFFF0000"/>
  </w:font>
  <w:font w:name="黑体">
    <w:panose1 w:val="02010609060101010101"/>
    <w:charset w:val="86"/>
    <w:family w:val="auto"/>
    <w:pitch w:val="variable"/>
    <w:sig w:usb0="800002BF" w:usb1="38CF7CFA" w:usb2="00000016" w:usb3="00000000" w:csb0="00040001" w:csb1="00000000"/>
  </w:font>
  <w:font w:name="Courier New">
    <w:panose1 w:val="02070409020205090404"/>
    <w:charset w:val="00"/>
    <w:family w:val="auto"/>
    <w:pitch w:val="variable"/>
    <w:sig w:usb0="00007A87" w:usb1="80000000" w:usb2="00000008" w:usb3="00000000" w:csb0="400001FF" w:csb1="FFFF0000"/>
  </w:font>
  <w:font w:name="Wingding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3</w:t>
    </w:r>
    <w:r>
      <w:rPr>
        <w:sz w:val="32"/>
        <w:szCs w:val="32"/>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D160B74"/>
    <w:multiLevelType w:val="singleLevel"/>
    <w:tmpl w:val="00000000"/>
    <w:lvl w:ilvl="0">
      <w:start w:val="1"/>
      <w:numFmt w:val="bullet"/>
      <w:lvlRestart w:val="0"/>
      <w:lvlText w:val=""/>
      <w:lvlJc w:val="left"/>
      <w:pPr>
        <w:tabs>
          <w:tab w:val="num" w:pos="1620"/>
        </w:tabs>
        <w:ind w:left="1620" w:hanging="360"/>
      </w:pPr>
      <w:rPr>
        <w:rFonts w:ascii="Wingdings" w:hAnsi="Wingdings" w:hint="default"/>
      </w:rPr>
    </w:lvl>
  </w:abstractNum>
  <w:abstractNum w:abstractNumId="1">
    <w:nsid w:val="E5D49FE1"/>
    <w:multiLevelType w:val="singleLevel"/>
    <w:tmpl w:val="00000000"/>
    <w:lvl w:ilvl="0">
      <w:start w:val="1"/>
      <w:numFmt w:val="decimal"/>
      <w:lvlRestart w:val="0"/>
      <w:lvlText w:val="%1."/>
      <w:lvlJc w:val="left"/>
      <w:pPr>
        <w:tabs>
          <w:tab w:val="num" w:pos="1620"/>
        </w:tabs>
        <w:ind w:left="1620" w:hanging="360"/>
      </w:pPr>
    </w:lvl>
  </w:abstractNum>
  <w:abstractNum w:abstractNumId="2">
    <w:nsid w:val="14F290A0"/>
    <w:multiLevelType w:val="singleLevel"/>
    <w:tmpl w:val="00000000"/>
    <w:lvl w:ilvl="0">
      <w:start w:val="1"/>
      <w:numFmt w:val="bullet"/>
      <w:lvlRestart w:val="0"/>
      <w:pStyle w:val="48"/>
      <w:lvlText w:val=""/>
      <w:lvlJc w:val="left"/>
      <w:pPr>
        <w:tabs>
          <w:tab w:val="num" w:pos="360"/>
        </w:tabs>
        <w:ind w:left="360" w:hanging="360"/>
      </w:pPr>
      <w:rPr>
        <w:rFonts w:ascii="Wingdings" w:hAnsi="Wingdings" w:hint="default"/>
      </w:rPr>
    </w:lvl>
  </w:abstractNum>
  <w:abstractNum w:abstractNumId="3">
    <w:nsid w:val="B8457CB7"/>
    <w:multiLevelType w:val="singleLevel"/>
    <w:tmpl w:val="00000000"/>
    <w:lvl w:ilvl="0">
      <w:start w:val="1"/>
      <w:numFmt w:val="decimal"/>
      <w:lvlRestart w:val="0"/>
      <w:pStyle w:val="61"/>
      <w:lvlText w:val="%1."/>
      <w:lvlJc w:val="left"/>
      <w:pPr>
        <w:tabs>
          <w:tab w:val="num" w:pos="2040"/>
        </w:tabs>
        <w:ind w:left="2040" w:hanging="360"/>
      </w:p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40"/>
  <w:doNotDisplayPageBoundaries/>
  <w:displayBackgroundShape/>
  <w:bordersDoNotSurroundHeader/>
  <w:bordersDoNotSurroundFooter/>
  <w:trackRevisions/>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styleId="1">
    <w:name w:val="heading 1"/>
    <w:basedOn w:val="0"/>
    <w:next w:val="0"/>
    <w:pPr>
      <w:keepNext/>
      <w:keepLines/>
      <w:pageBreakBefore w:val="0"/>
      <w:widowControl w:val="0"/>
      <w:suppressLineNumbers w:val="0"/>
      <w:suppressAutoHyphens w:val="0"/>
      <w:spacing w:before="340" w:after="330" w:line="578" w:lineRule="auto"/>
      <w:outlineLvl w:val="0"/>
    </w:pPr>
    <w:rPr>
      <w:b/>
      <w:kern w:val="44"/>
      <w:sz w:val="44"/>
    </w:rPr>
  </w:style>
  <w:style w:type="paragraph" w:styleId="2">
    <w:name w:val="heading 2"/>
    <w:basedOn w:val="0"/>
    <w:next w:val="0"/>
    <w:pPr>
      <w:keepNext/>
      <w:keepLines/>
      <w:pageBreakBefore w:val="0"/>
      <w:widowControl w:val="0"/>
      <w:suppressLineNumbers w:val="0"/>
      <w:suppressAutoHyphens w:val="0"/>
      <w:spacing w:before="260" w:after="260" w:line="415" w:lineRule="auto"/>
      <w:outlineLvl w:val="1"/>
    </w:pPr>
    <w:rPr>
      <w:rFonts w:ascii="Arial" w:eastAsia="黑体" w:hAnsi="Arial"/>
      <w:b/>
      <w:sz w:val="32"/>
    </w:rPr>
  </w:style>
  <w:style w:type="paragraph" w:styleId="3">
    <w:name w:val="heading 3"/>
    <w:basedOn w:val="0"/>
    <w:next w:val="0"/>
    <w:pPr>
      <w:keepNext/>
      <w:keepLines/>
      <w:pageBreakBefore w:val="0"/>
      <w:widowControl w:val="0"/>
      <w:suppressLineNumbers w:val="0"/>
      <w:suppressAutoHyphens w:val="0"/>
      <w:spacing w:before="260" w:after="260" w:line="415" w:lineRule="auto"/>
      <w:outlineLvl w:val="2"/>
    </w:pPr>
    <w:rPr>
      <w:b/>
      <w:sz w:val="32"/>
    </w:rPr>
  </w:style>
  <w:style w:type="character" w:default="1" w:styleId="10">
    <w:name w:val="Default Paragraph Font"/>
  </w:style>
  <w:style w:type="paragraph" w:styleId="15">
    <w:name w:val="index 5"/>
    <w:basedOn w:val="0"/>
    <w:autoRedefine/>
    <w:next w:val="0"/>
    <w:pPr>
      <w:ind w:left="1680"/>
    </w:pPr>
  </w:style>
  <w:style w:type="paragraph" w:styleId="16">
    <w:name w:val="index 7"/>
    <w:basedOn w:val="0"/>
    <w:autoRedefine/>
    <w:next w:val="0"/>
    <w:pPr>
      <w:ind w:left="2520"/>
    </w:pPr>
  </w:style>
  <w:style w:type="paragraph" w:styleId="17">
    <w:name w:val="index 8"/>
    <w:basedOn w:val="0"/>
    <w:autoRedefine/>
    <w:next w:val="0"/>
    <w:pPr>
      <w:ind w:left="2940"/>
    </w:pPr>
  </w:style>
  <w:style w:type="paragraph" w:styleId="18">
    <w:name w:val="index 9"/>
    <w:basedOn w:val="0"/>
    <w:autoRedefine/>
    <w:next w:val="0"/>
    <w:pPr>
      <w:ind w:left="3360"/>
    </w:pPr>
  </w:style>
  <w:style w:type="paragraph" w:styleId="19">
    <w:name w:val="toc 2"/>
    <w:basedOn w:val="0"/>
    <w:autoRedefine/>
    <w:next w:val="0"/>
    <w:pPr>
      <w:ind w:left="420"/>
    </w:pPr>
  </w:style>
  <w:style w:type="paragraph" w:styleId="20">
    <w:name w:val="header"/>
    <w:basedOn w:val="0"/>
    <w:pPr>
      <w:pBdr>
        <w:bottom w:val="single" w:sz="6" w:space="1" w:color="auto"/>
      </w:pBdr>
      <w:tabs>
        <w:tab w:val="center" w:pos="4153"/>
        <w:tab w:val="right" w:pos="8307"/>
      </w:tabs>
      <w:adjustRightInd/>
      <w:snapToGrid w:val="0"/>
      <w:contextualSpacing w:val="0"/>
      <w:jc w:val="center"/>
    </w:pPr>
    <w:rPr>
      <w:sz w:val="18"/>
    </w:rPr>
  </w:style>
  <w:style w:type="paragraph" w:styleId="21">
    <w:name w:val="footer"/>
    <w:basedOn w:val="0"/>
    <w:pPr>
      <w:tabs>
        <w:tab w:val="center" w:pos="4153"/>
        <w:tab w:val="right" w:pos="8307"/>
      </w:tabs>
      <w:adjustRightInd/>
      <w:snapToGrid w:val="0"/>
      <w:contextualSpacing w:val="0"/>
      <w:jc w:val="left"/>
    </w:pPr>
    <w:rPr>
      <w:sz w:val="18"/>
    </w:rPr>
  </w:style>
  <w:style w:type="paragraph" w:styleId="22">
    <w:name w:val="Plain Text"/>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宋体" w:eastAsia="宋体" w:cs="Courier New"/>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3">
    <w:name w:val="样式 205 10 磅"/>
    <w:next w:val="18"/>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宋体" w:eastAsia="宋体" w:cs="宋体"/>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4">
    <w:name w:val="样式 251 小四"/>
    <w:next w:val="15"/>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宋体" w:cs="Calibri"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zh-CN" w:bidi="ar-SA"/>
    </w:rPr>
  </w:style>
  <w:style w:type="paragraph" w:customStyle="1" w:styleId="25">
    <w:name w:val="样式 298 10 磅"/>
    <w:next w:val="17"/>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宋体" w:eastAsia="宋体" w:cs="宋体"/>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6">
    <w:name w:val="样式 290 10 磅"/>
    <w:next w:val="16"/>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Calibri" w:hAnsi="Times New Roman"/>
      <w:b w:val="0"/>
      <w:i w:val="0"/>
      <w:caps w:val="0"/>
      <w:smallCaps w:val="0"/>
      <w:strike w:val="0"/>
      <w:dstrike w:val="0"/>
      <w:snapToGrid/>
      <w:vanish w:val="0"/>
      <w:color w:val="auto"/>
      <w:spacing w:val="0"/>
      <w:w w:val="100"/>
      <w:kern w:val="2"/>
      <w:position w:val="0"/>
      <w:sz w:val="21"/>
      <w:szCs w:val="24"/>
      <w:u w:val="none" w:color="auto"/>
      <w:shd w:val="clear" w:color="auto" w:fill="auto"/>
      <w:vertAlign w:val="baseline"/>
      <w:em w:val="none"/>
      <w:lang w:val="en-US" w:eastAsia="ar-SA" w:bidi="ar-SA"/>
    </w:rPr>
  </w:style>
  <w:style w:type="paragraph" w:customStyle="1" w:styleId="27">
    <w:name w:val="无间隔1"/>
    <w:next w:val="19"/>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Times New Roman" w:eastAsia="宋体" w:cs="Calibri" w:hAnsi="Times New Roman"/>
      <w:b w:val="0"/>
      <w:i w:val="0"/>
      <w:caps w:val="0"/>
      <w:smallCaps w:val="0"/>
      <w:strike w:val="0"/>
      <w:dstrike w:val="0"/>
      <w:snapToGrid/>
      <w:vanish w:val="0"/>
      <w:color w:val="auto"/>
      <w:spacing w:val="0"/>
      <w:w w:val="100"/>
      <w:kern w:val="2"/>
      <w:position w:val="0"/>
      <w:sz w:val="21"/>
      <w:szCs w:val="24"/>
      <w:u w:val="none" w:color="auto"/>
      <w:shd w:val="clear" w:color="auto" w:fill="auto"/>
      <w:vertAlign w:val="baseline"/>
      <w:em w:val="none"/>
      <w:lang w:val="en-US" w:eastAsia="ar-SA" w:bidi="ar-SA"/>
    </w:rPr>
  </w:style>
  <w:style w:type="paragraph" w:customStyle="1" w:styleId="28">
    <w:name w:val="样式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9">
    <w:name w:val="样式 9 10 磅"/>
    <w:next w:val="15"/>
    <w:pPr>
      <w:widowControl w:val="0"/>
      <w:jc w:val="both"/>
    </w:pPr>
    <w:rPr>
      <w:rFonts w:ascii="Calibri" w:eastAsia="宋体" w:cs="Calibri" w:hAnsi="Calibri"/>
      <w:kern w:val="2"/>
      <w:sz w:val="21"/>
      <w:szCs w:val="21"/>
      <w:lang w:val="en-US" w:eastAsia="zh-CN" w:bidi="ar-SA"/>
    </w:rPr>
  </w:style>
  <w:style w:type="paragraph" w:customStyle="1" w:styleId="30">
    <w:name w:val="样式 1 10 磅"/>
    <w:pPr>
      <w:widowControl w:val="0"/>
      <w:jc w:val="both"/>
    </w:pPr>
    <w:rPr>
      <w:rFonts w:ascii="Calibri" w:eastAsia="宋体" w:cs="Calibri" w:hAnsi="Calibri"/>
      <w:kern w:val="2"/>
      <w:sz w:val="21"/>
      <w:szCs w:val="21"/>
      <w:lang w:val="en-US" w:eastAsia="zh-CN" w:bidi="ar-SA"/>
    </w:rPr>
  </w:style>
  <w:style w:type="paragraph" w:customStyle="1" w:styleId="31">
    <w:name w:val="样式 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32">
    <w:name w:val="样式 3 10 磅"/>
    <w:pPr>
      <w:widowControl w:val="0"/>
      <w:jc w:val="both"/>
    </w:pPr>
    <w:rPr>
      <w:rFonts w:ascii="Calibri" w:eastAsia="宋体" w:cs="Calibri" w:hAnsi="Calibri"/>
      <w:kern w:val="2"/>
      <w:sz w:val="21"/>
      <w:szCs w:val="21"/>
      <w:lang w:val="en-US" w:eastAsia="zh-CN" w:bidi="ar-SA"/>
    </w:rPr>
  </w:style>
  <w:style w:type="paragraph" w:customStyle="1" w:styleId="33">
    <w:name w:val="样式 4 10 磅"/>
    <w:pPr>
      <w:widowControl w:val="0"/>
      <w:jc w:val="both"/>
    </w:pPr>
    <w:rPr>
      <w:rFonts w:ascii="Calibri" w:eastAsia="宋体" w:cs="Calibri" w:hAnsi="Calibri"/>
      <w:kern w:val="2"/>
      <w:sz w:val="21"/>
      <w:szCs w:val="21"/>
      <w:lang w:val="en-US" w:eastAsia="zh-CN" w:bidi="ar-SA"/>
    </w:rPr>
  </w:style>
  <w:style w:type="paragraph" w:customStyle="1" w:styleId="34">
    <w:name w:val="样式 5 10 磅"/>
    <w:pPr>
      <w:widowControl w:val="0"/>
      <w:jc w:val="both"/>
    </w:pPr>
    <w:rPr>
      <w:rFonts w:ascii="Calibri" w:eastAsia="宋体" w:cs="Calibri" w:hAnsi="Calibri"/>
      <w:kern w:val="2"/>
      <w:sz w:val="21"/>
      <w:szCs w:val="21"/>
      <w:lang w:val="en-US" w:eastAsia="zh-CN" w:bidi="ar-SA"/>
    </w:rPr>
  </w:style>
  <w:style w:type="paragraph" w:customStyle="1" w:styleId="35">
    <w:name w:val="样式 6 10 磅"/>
    <w:pPr>
      <w:widowControl w:val="0"/>
      <w:jc w:val="both"/>
    </w:pPr>
    <w:rPr>
      <w:rFonts w:ascii="Calibri" w:eastAsia="宋体" w:cs="Calibri" w:hAnsi="Calibri"/>
      <w:kern w:val="2"/>
      <w:sz w:val="21"/>
      <w:szCs w:val="21"/>
      <w:lang w:val="en-US" w:eastAsia="zh-CN" w:bidi="ar-SA"/>
    </w:rPr>
  </w:style>
  <w:style w:type="paragraph" w:customStyle="1" w:styleId="36">
    <w:name w:val="样式 7 10 磅"/>
    <w:pPr>
      <w:widowControl w:val="0"/>
      <w:jc w:val="both"/>
    </w:pPr>
    <w:rPr>
      <w:rFonts w:ascii="Calibri" w:eastAsia="宋体" w:cs="Calibri" w:hAnsi="Calibri"/>
      <w:kern w:val="2"/>
      <w:sz w:val="21"/>
      <w:szCs w:val="21"/>
      <w:lang w:val="en-US" w:eastAsia="zh-CN" w:bidi="ar-SA"/>
    </w:rPr>
  </w:style>
  <w:style w:type="paragraph" w:customStyle="1" w:styleId="37">
    <w:name w:val="样式 8 10 磅"/>
    <w:pPr>
      <w:widowControl w:val="0"/>
      <w:jc w:val="both"/>
    </w:pPr>
    <w:rPr>
      <w:rFonts w:ascii="Calibri" w:eastAsia="宋体" w:cs="Calibri" w:hAnsi="Calibri"/>
      <w:kern w:val="2"/>
      <w:sz w:val="21"/>
      <w:szCs w:val="21"/>
      <w:lang w:val="en-US" w:eastAsia="zh-CN" w:bidi="ar-SA"/>
    </w:rPr>
  </w:style>
  <w:style w:type="paragraph" w:customStyle="1" w:styleId="38">
    <w:name w:val="样式 10 10 磅"/>
    <w:pPr>
      <w:widowControl w:val="0"/>
      <w:jc w:val="both"/>
    </w:pPr>
    <w:rPr>
      <w:rFonts w:ascii="Calibri" w:eastAsia="宋体" w:cs="Calibri" w:hAnsi="Calibri"/>
      <w:kern w:val="2"/>
      <w:sz w:val="21"/>
      <w:szCs w:val="21"/>
      <w:lang w:val="en-US" w:eastAsia="zh-CN" w:bidi="ar-SA"/>
    </w:rPr>
  </w:style>
  <w:style w:type="paragraph" w:customStyle="1" w:styleId="3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12 10 磅"/>
    <w:pPr>
      <w:widowControl w:val="0"/>
      <w:jc w:val="both"/>
    </w:pPr>
    <w:rPr>
      <w:rFonts w:ascii="Calibri" w:eastAsia="宋体" w:cs="Calibri" w:hAnsi="Calibri"/>
      <w:kern w:val="2"/>
      <w:sz w:val="21"/>
      <w:szCs w:val="21"/>
      <w:lang w:val="en-US" w:eastAsia="zh-CN" w:bidi="ar-SA"/>
    </w:rPr>
  </w:style>
  <w:style w:type="paragraph" w:customStyle="1" w:styleId="41">
    <w:name w:val="样式 1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42">
    <w:name w:val="样式 1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43">
    <w:name w:val="样式 15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44">
    <w:name w:val="样式 16 10 磅"/>
    <w:next w:val="38"/>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1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46">
    <w:name w:val="样式 18 10 磅"/>
    <w:next w:val="40"/>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19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48">
    <w:name w:val="样式 20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49">
    <w:name w:val="样式 21 10 磅"/>
    <w:next w:val="42"/>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2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51">
    <w:name w:val="样式 23 10 磅"/>
    <w:next w:val="44"/>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2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53">
    <w:name w:val="样式 25 10 磅"/>
    <w:next w:val="46"/>
    <w:pPr>
      <w:widowControl w:val="0"/>
      <w:jc w:val="both"/>
    </w:pPr>
    <w:rPr>
      <w:rFonts w:ascii="Times New Roman" w:eastAsia="宋体" w:cs="Times New Roman" w:hAnsi="Times New Roman"/>
      <w:kern w:val="2"/>
      <w:sz w:val="21"/>
      <w:szCs w:val="24"/>
      <w:lang w:val="en-US" w:eastAsia="zh-CN" w:bidi="ar-SA"/>
    </w:rPr>
  </w:style>
  <w:style w:type="paragraph" w:styleId="54">
    <w:name w:val="toc 9"/>
    <w:basedOn w:val="0"/>
    <w:autoRedefine/>
    <w:next w:val="0"/>
    <w:pPr>
      <w:ind w:left="3360"/>
    </w:pPr>
  </w:style>
  <w:style w:type="paragraph" w:styleId="55">
    <w:name w:val="footnote text"/>
    <w:basedOn w:val="0"/>
    <w:pPr>
      <w:adjustRightInd/>
      <w:snapToGrid w:val="0"/>
      <w:contextualSpacing w:val="0"/>
      <w:jc w:val="left"/>
    </w:pPr>
    <w:rPr>
      <w:sz w:val="18"/>
    </w:rPr>
  </w:style>
  <w:style w:type="paragraph" w:styleId="56">
    <w:name w:val="List Bullet 4"/>
    <w:basedOn w:val="0"/>
    <w:pPr>
      <w:numPr>
        <w:ilvl w:val="0"/>
        <w:numId w:val="1"/>
      </w:numPr>
    </w:pPr>
  </w:style>
  <w:style w:type="paragraph" w:styleId="57">
    <w:name w:val="List Number 4"/>
    <w:basedOn w:val="0"/>
    <w:pPr>
      <w:numPr>
        <w:ilvl w:val="0"/>
        <w:numId w:val="2"/>
      </w:numPr>
    </w:pPr>
  </w:style>
  <w:style w:type="paragraph" w:styleId="58">
    <w:name w:val="E-mail Signature"/>
    <w:basedOn w:val="0"/>
  </w:style>
  <w:style w:type="paragraph" w:customStyle="1" w:styleId="59">
    <w:name w:val="样式 2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60">
    <w:name w:val="样式 27 10 磅"/>
    <w:next w:val="48"/>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2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62">
    <w:name w:val="样式 29 10 磅"/>
    <w:next w:val="50"/>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0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64">
    <w:name w:val="样式 31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65">
    <w:name w:val="样式 3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66">
    <w:name w:val="样式 3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67">
    <w:name w:val="样式 41 10 磅"/>
    <w:next w:val="62"/>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3 10 磅"/>
    <w:next w:val="64"/>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3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70">
    <w:name w:val="样式 35 10 磅"/>
    <w:next w:val="56"/>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3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72">
    <w:name w:val="样式 37 10 磅"/>
    <w:next w:val="58"/>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3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74">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39 10 磅"/>
    <w:next w:val="60"/>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40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77">
    <w:name w:val="样式 4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78">
    <w:name w:val="样式 4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79">
    <w:name w:val="样式 45 10 磅"/>
    <w:next w:val="66"/>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4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81">
    <w:name w:val="样式 47 10 磅"/>
    <w:next w:val="68"/>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4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83">
    <w:name w:val="样式 49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84">
    <w:name w:val="样式 50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85">
    <w:name w:val="样式 51 10 磅"/>
    <w:pPr>
      <w:widowControl w:val="0"/>
      <w:suppressAutoHyphens w:val="0"/>
      <w:jc w:val="both"/>
    </w:pPr>
    <w:rPr>
      <w:rFonts w:ascii="宋体" w:eastAsia="宋体" w:cs="Courier New"/>
      <w:kern w:val="2"/>
      <w:sz w:val="21"/>
      <w:szCs w:val="21"/>
      <w:lang w:val="en-US" w:eastAsia="zh-CN" w:bidi="ar-SA"/>
    </w:rPr>
  </w:style>
  <w:style w:type="paragraph" w:customStyle="1" w:styleId="86">
    <w:name w:val="样式 52 10 磅"/>
    <w:pPr>
      <w:widowControl w:val="0"/>
      <w:jc w:val="both"/>
    </w:pPr>
    <w:rPr>
      <w:rFonts w:ascii="Calibri" w:eastAsia="宋体" w:cs="Calibri" w:hAnsi="Calibri"/>
      <w:kern w:val="2"/>
      <w:sz w:val="21"/>
      <w:szCs w:val="21"/>
      <w:lang w:val="en-US" w:eastAsia="zh-CN" w:bidi="ar-SA"/>
    </w:rPr>
  </w:style>
  <w:style w:type="paragraph" w:customStyle="1" w:styleId="87">
    <w:name w:val="样式 53 10 磅"/>
    <w:pPr>
      <w:widowControl w:val="0"/>
      <w:jc w:val="both"/>
    </w:pPr>
    <w:rPr>
      <w:rFonts w:ascii="Calibri" w:eastAsia="宋体" w:cs="Calibri" w:hAnsi="Calibri"/>
      <w:kern w:val="2"/>
      <w:sz w:val="21"/>
      <w:szCs w:val="21"/>
      <w:lang w:val="en-US" w:eastAsia="zh-CN" w:bidi="ar-SA"/>
    </w:rPr>
  </w:style>
  <w:style w:type="paragraph" w:customStyle="1" w:styleId="88">
    <w:name w:val="样式 72 10 磅"/>
    <w:next w:val="57"/>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8 10 磅"/>
    <w:next w:val="56"/>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55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92">
    <w:name w:val="样式 5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93">
    <w:name w:val="样式 5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94">
    <w:name w:val="样式 5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95">
    <w:name w:val="样式 59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96">
    <w:name w:val="样式 60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97">
    <w:name w:val="样式 61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宋体" w:eastAsia="宋体" w:cs="Courier New"/>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98">
    <w:name w:val="样式 62 10 磅"/>
    <w:next w:val="83"/>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6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00">
    <w:name w:val="样式 6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01">
    <w:name w:val="样式 65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02">
    <w:name w:val="样式 6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03">
    <w:name w:val="样式 6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04">
    <w:name w:val="样式 69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05">
    <w:name w:val="样式 70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06">
    <w:name w:val="样式 71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07">
    <w:name w:val="样式 7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08">
    <w:name w:val="样式 74 10 磅"/>
    <w:next w:val="95"/>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75 10 磅"/>
    <w:pPr>
      <w:widowControl w:val="0"/>
      <w:jc w:val="both"/>
    </w:pPr>
    <w:rPr>
      <w:rFonts w:ascii="Calibri" w:eastAsia="宋体" w:cs="Calibri" w:hAnsi="Calibri"/>
      <w:kern w:val="2"/>
      <w:sz w:val="21"/>
      <w:szCs w:val="21"/>
      <w:lang w:val="en-US" w:eastAsia="zh-CN" w:bidi="ar-SA"/>
    </w:rPr>
  </w:style>
  <w:style w:type="paragraph" w:styleId="110">
    <w:name w:val="index 6"/>
    <w:basedOn w:val="0"/>
    <w:autoRedefine/>
    <w:next w:val="0"/>
    <w:pPr>
      <w:ind w:left="2100"/>
    </w:pPr>
  </w:style>
  <w:style w:type="paragraph" w:styleId="111">
    <w:name w:val="toc 1"/>
    <w:basedOn w:val="0"/>
    <w:autoRedefine/>
    <w:next w:val="0"/>
  </w:style>
  <w:style w:type="paragraph" w:styleId="112">
    <w:name w:val="toc 3"/>
    <w:basedOn w:val="0"/>
    <w:autoRedefine/>
    <w:next w:val="0"/>
    <w:pPr>
      <w:ind w:left="840"/>
    </w:pPr>
  </w:style>
  <w:style w:type="paragraph" w:styleId="113">
    <w:name w:val="toc 4"/>
    <w:basedOn w:val="0"/>
    <w:autoRedefine/>
    <w:next w:val="0"/>
    <w:pPr>
      <w:ind w:left="1260"/>
    </w:pPr>
  </w:style>
  <w:style w:type="paragraph" w:styleId="114">
    <w:name w:val="toc 8"/>
    <w:autoRedefine/>
    <w:next w:val="0"/>
    <w:pPr>
      <w:widowControl w:val="0"/>
      <w:spacing w:line="240" w:lineRule="auto"/>
      <w:ind w:left="2940"/>
      <w:jc w:val="left"/>
    </w:pPr>
    <w:rPr>
      <w:rFonts w:ascii="Times New Roman" w:eastAsia="宋体" w:cs="Times New Roman" w:hAnsi="Times New Roman"/>
      <w:kern w:val="2"/>
      <w:sz w:val="21"/>
      <w:szCs w:val="21"/>
      <w:lang w:val="en-US" w:eastAsia="zh-CN" w:bidi="ar-SA"/>
    </w:rPr>
  </w:style>
  <w:style w:type="paragraph" w:styleId="115">
    <w:name w:val="List Bullet"/>
    <w:basedOn w:val="0"/>
    <w:pPr>
      <w:numPr>
        <w:ilvl w:val="0"/>
        <w:numId w:val="3"/>
      </w:numPr>
    </w:pPr>
  </w:style>
  <w:style w:type="paragraph" w:styleId="116">
    <w:name w:val="List Number 5"/>
    <w:basedOn w:val="0"/>
    <w:pPr>
      <w:numPr>
        <w:ilvl w:val="0"/>
        <w:numId w:val="4"/>
      </w:numPr>
    </w:pPr>
  </w:style>
  <w:style w:type="paragraph" w:styleId="117">
    <w:name w:val="Closing"/>
    <w:basedOn w:val="0"/>
    <w:pPr>
      <w:ind w:left="4320"/>
    </w:pPr>
  </w:style>
  <w:style w:type="paragraph" w:styleId="118">
    <w:name w:val="Body Text Indent"/>
    <w:basedOn w:val="0"/>
    <w:pPr>
      <w:spacing w:after="120"/>
      <w:ind w:left="420"/>
    </w:pPr>
  </w:style>
  <w:style w:type="paragraph" w:styleId="119">
    <w:name w:val="List Continue 2"/>
    <w:basedOn w:val="0"/>
    <w:pPr>
      <w:spacing w:after="120"/>
      <w:ind w:left="840"/>
    </w:pPr>
  </w:style>
  <w:style w:type="paragraph" w:styleId="120">
    <w:name w:val="List Continue 4"/>
    <w:basedOn w:val="0"/>
    <w:pPr>
      <w:spacing w:after="120"/>
      <w:ind w:left="1680"/>
    </w:pPr>
  </w:style>
  <w:style w:type="paragraph" w:styleId="121">
    <w:name w:val="List Continue 5"/>
    <w:basedOn w:val="0"/>
    <w:pPr>
      <w:spacing w:after="120"/>
      <w:ind w:left="2100"/>
    </w:pPr>
  </w:style>
  <w:style w:type="paragraph" w:styleId="122">
    <w:name w:val="Message Header"/>
    <w:basedOn w:val="0"/>
    <w:pPr>
      <w:pBdr>
        <w:top w:val="single" w:sz="6" w:space="1" w:color="auto"/>
        <w:left w:val="single" w:sz="6" w:space="4" w:color="auto"/>
        <w:bottom w:val="single" w:sz="6" w:space="1" w:color="auto"/>
        <w:right w:val="single" w:sz="6" w:space="4" w:color="auto"/>
      </w:pBdr>
      <w:shd w:val="pct12" w:color="auto" w:fill="auto"/>
      <w:ind w:leftChars="500" w:left="1000" w:hangingChars="500" w:hanging="500"/>
    </w:pPr>
    <w:rPr>
      <w:rFonts w:ascii="Arial" w:hAnsi="Arial"/>
      <w:sz w:val="24"/>
    </w:rPr>
  </w:style>
  <w:style w:type="character" w:styleId="123">
    <w:name w:val="FollowedHyperlink"/>
    <w:basedOn w:val="10"/>
    <w:rPr>
      <w:color w:val="800080"/>
      <w:u w:val="single"/>
    </w:rPr>
  </w:style>
  <w:style w:type="paragraph" w:customStyle="1" w:styleId="124">
    <w:name w:val="正文文字 9"/>
    <w:basedOn w:val="0"/>
    <w:autoRedefine/>
    <w:next w:val="0"/>
    <w:pPr>
      <w:ind w:left="240"/>
    </w:pPr>
    <w:rPr>
      <w:sz w:val="16"/>
    </w:rPr>
  </w:style>
  <w:style w:type="paragraph" w:customStyle="1" w:styleId="125">
    <w:name w:val="公式样式 文本"/>
    <w:autoRedefine/>
    <w:rPr>
      <w:rFonts w:ascii="Times New Roman" w:eastAsia="宋体" w:cs="Times New Roman" w:hAnsi="Times New Roman"/>
      <w:b w:val="0"/>
      <w:i w:val="0"/>
      <w:lang w:val="en-US" w:eastAsia="zh-CN" w:bidi="ar-SA"/>
    </w:rPr>
  </w:style>
  <w:style w:type="paragraph" w:customStyle="1" w:styleId="126">
    <w:name w:val="公式样式 函数"/>
    <w:autoRedefine/>
    <w:rPr>
      <w:rFonts w:ascii="Times New Roman" w:eastAsia="宋体" w:cs="Times New Roman" w:hAnsi="Times New Roman"/>
      <w:b w:val="0"/>
      <w:i w:val="0"/>
      <w:lang w:val="en-US" w:eastAsia="zh-CN" w:bidi="ar-SA"/>
    </w:rPr>
  </w:style>
  <w:style w:type="paragraph" w:customStyle="1" w:styleId="127">
    <w:name w:val="公式样式 变量"/>
    <w:autoRedefine/>
    <w:rPr>
      <w:rFonts w:ascii="Times New Roman" w:eastAsia="宋体" w:cs="Times New Roman" w:hAnsi="Times New Roman"/>
      <w:b w:val="0"/>
      <w:i/>
      <w:lang w:val="en-US" w:eastAsia="zh-CN" w:bidi="ar-SA"/>
    </w:rPr>
  </w:style>
  <w:style w:type="paragraph" w:customStyle="1" w:styleId="128">
    <w:name w:val="公式样式 小写希腊字母"/>
    <w:autoRedefine/>
    <w:rPr>
      <w:rFonts w:ascii="Times New Roman" w:eastAsia="宋体" w:cs="Times New Roman" w:hAnsi="Times New Roman"/>
      <w:b w:val="0"/>
      <w:i/>
      <w:lang w:val="en-US" w:eastAsia="zh-CN" w:bidi="ar-SA"/>
    </w:rPr>
  </w:style>
  <w:style w:type="paragraph" w:customStyle="1" w:styleId="129">
    <w:name w:val="公式样式 大写希腊字母"/>
    <w:autoRedefine/>
    <w:rPr>
      <w:rFonts w:ascii="Times New Roman" w:eastAsia="宋体" w:cs="Times New Roman" w:hAnsi="Times New Roman"/>
      <w:b w:val="0"/>
      <w:i w:val="0"/>
      <w:lang w:val="en-US" w:eastAsia="zh-CN" w:bidi="ar-SA"/>
    </w:rPr>
  </w:style>
  <w:style w:type="paragraph" w:customStyle="1" w:styleId="130">
    <w:name w:val="公式样式 符号"/>
    <w:autoRedefine/>
    <w:rPr>
      <w:rFonts w:ascii="Times New Roman" w:eastAsia="宋体" w:cs="Times New Roman" w:hAnsi="Times New Roman"/>
      <w:b w:val="0"/>
      <w:i w:val="0"/>
      <w:lang w:val="en-US" w:eastAsia="zh-CN" w:bidi="ar-SA"/>
    </w:rPr>
  </w:style>
  <w:style w:type="paragraph" w:customStyle="1" w:styleId="131">
    <w:name w:val="公式样式 矢量矩阵"/>
    <w:autoRedefine/>
    <w:rPr>
      <w:rFonts w:ascii="Times New Roman" w:eastAsia="宋体" w:cs="Times New Roman" w:hAnsi="Times New Roman"/>
      <w:b/>
      <w:i w:val="0"/>
      <w:lang w:val="en-US" w:eastAsia="zh-CN" w:bidi="ar-SA"/>
    </w:rPr>
  </w:style>
  <w:style w:type="paragraph" w:customStyle="1" w:styleId="132">
    <w:name w:val="公式样式 数字"/>
    <w:autoRedefine/>
    <w:rPr>
      <w:rFonts w:ascii="Times New Roman" w:eastAsia="宋体" w:cs="Times New Roman" w:hAnsi="Times New Roman"/>
      <w:b w:val="0"/>
      <w:i w:val="0"/>
      <w:lang w:val="en-US" w:eastAsia="zh-CN" w:bidi="ar-SA"/>
    </w:rPr>
  </w:style>
  <w:style w:type="paragraph" w:customStyle="1" w:styleId="133">
    <w:name w:val="样式 76 10 磅"/>
    <w:pPr>
      <w:widowControl w:val="0"/>
      <w:jc w:val="both"/>
    </w:pPr>
    <w:rPr>
      <w:rFonts w:ascii="Calibri" w:eastAsia="宋体" w:cs="Calibri" w:hAnsi="Calibri"/>
      <w:kern w:val="2"/>
      <w:sz w:val="21"/>
      <w:szCs w:val="21"/>
      <w:lang w:val="en-US" w:eastAsia="zh-CN" w:bidi="ar-SA"/>
    </w:rPr>
  </w:style>
  <w:style w:type="paragraph" w:customStyle="1" w:styleId="134">
    <w:name w:val="样式 78 10 磅"/>
    <w:next w:val="99"/>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76 10 磅"/>
    <w:next w:val="126"/>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77 10 磅"/>
    <w:next w:val="127"/>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77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138">
    <w:name w:val="样式 79 10 磅"/>
    <w:next w:val="100"/>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78 10 磅"/>
    <w:next w:val="128"/>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74 10 磅"/>
    <w:next w:val="124"/>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84 10 磅"/>
    <w:next w:val="105"/>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79 10 磅"/>
    <w:next w:val="129"/>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80 10 磅"/>
    <w:next w:val="130"/>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81 10 磅"/>
    <w:next w:val="131"/>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82 10 磅"/>
    <w:next w:val="132"/>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83 10 磅"/>
    <w:next w:val="133"/>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84 10 磅"/>
    <w:next w:val="134"/>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4 10 磅"/>
    <w:next w:val="116"/>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49">
    <w:name w:val="样式 185 10 磅"/>
    <w:next w:val="135"/>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86 10 磅"/>
    <w:next w:val="136"/>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6 10 磅"/>
    <w:next w:val="117"/>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52">
    <w:name w:val="样式 187 10 磅"/>
    <w:next w:val="137"/>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88 10 磅"/>
    <w:next w:val="138"/>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9 10 磅"/>
    <w:next w:val="118"/>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55">
    <w:name w:val="样式 135 10 磅"/>
    <w:next w:val="122"/>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89 10 磅"/>
    <w:next w:val="139"/>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90 10 磅"/>
    <w:next w:val="140"/>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1 10 磅"/>
    <w:next w:val="119"/>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59">
    <w:name w:val="样式 191 10 磅"/>
    <w:next w:val="141"/>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92 10 磅"/>
    <w:next w:val="142"/>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3 10 磅"/>
    <w:next w:val="12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62">
    <w:name w:val="样式 175 10 磅"/>
    <w:next w:val="125"/>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93 10 磅"/>
    <w:next w:val="143"/>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94 10 磅"/>
    <w:next w:val="144"/>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4 10 磅"/>
    <w:next w:val="121"/>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166">
    <w:name w:val="样式 195 10 磅"/>
    <w:next w:val="145"/>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96 10 磅"/>
    <w:next w:val="146"/>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97 10 磅"/>
    <w:next w:val="147"/>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98 10 磅"/>
    <w:next w:val="148"/>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87 10 磅"/>
    <w:next w:val="108"/>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99 10 磅"/>
    <w:next w:val="149"/>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200 10 磅"/>
    <w:next w:val="150"/>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88 10 磅"/>
    <w:next w:val="109"/>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201 10 磅"/>
    <w:next w:val="151"/>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202 10 磅"/>
    <w:next w:val="152"/>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89 10 磅"/>
    <w:next w:val="110"/>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203 10 磅"/>
    <w:next w:val="153"/>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204 10 磅"/>
    <w:next w:val="154"/>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90 10 磅"/>
    <w:next w:val="111"/>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206 10 磅"/>
    <w:next w:val="156"/>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91 10 磅"/>
    <w:next w:val="112"/>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207 10 磅"/>
    <w:next w:val="157"/>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208 10 磅"/>
    <w:next w:val="158"/>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92 10 磅"/>
    <w:next w:val="113"/>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209 10 磅"/>
    <w:next w:val="159"/>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210 10 磅"/>
    <w:next w:val="160"/>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48 10 磅"/>
    <w:next w:val="123"/>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211 10 磅"/>
    <w:next w:val="161"/>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212 10 磅"/>
    <w:next w:val="162"/>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213 10 磅"/>
    <w:next w:val="163"/>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214 10 磅"/>
    <w:next w:val="164"/>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215 10 磅"/>
    <w:next w:val="165"/>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216 10 磅"/>
    <w:next w:val="166"/>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217 10 磅"/>
    <w:next w:val="167"/>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218 10 磅"/>
    <w:next w:val="168"/>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219 10 磅"/>
    <w:next w:val="169"/>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220 10 磅"/>
    <w:next w:val="170"/>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14 10 磅"/>
    <w:next w:val="115"/>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00">
    <w:name w:val="样式 81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01">
    <w:name w:val="样式 82 10 磅"/>
    <w:pPr>
      <w:widowControl w:val="0"/>
      <w:jc w:val="both"/>
    </w:pPr>
    <w:rPr>
      <w:rFonts w:ascii="Calibri" w:eastAsia="宋体" w:cs="Calibri" w:hAnsi="Calibri"/>
      <w:kern w:val="2"/>
      <w:sz w:val="21"/>
      <w:szCs w:val="21"/>
      <w:lang w:val="en-US" w:eastAsia="zh-CN" w:bidi="ar-SA"/>
    </w:rPr>
  </w:style>
  <w:style w:type="paragraph" w:customStyle="1" w:styleId="202">
    <w:name w:val="样式 83 10 磅"/>
    <w:pPr>
      <w:widowControl w:val="0"/>
      <w:jc w:val="both"/>
    </w:pPr>
    <w:rPr>
      <w:rFonts w:ascii="Calibri" w:eastAsia="宋体" w:cs="Calibri" w:hAnsi="Calibri"/>
      <w:kern w:val="2"/>
      <w:sz w:val="21"/>
      <w:szCs w:val="21"/>
      <w:lang w:val="en-US" w:eastAsia="zh-CN" w:bidi="ar-SA"/>
    </w:rPr>
  </w:style>
  <w:style w:type="paragraph" w:customStyle="1" w:styleId="203">
    <w:name w:val="样式 85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宋体" w:eastAsia="宋体" w:cs="Courier New"/>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04">
    <w:name w:val="样式 8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05">
    <w:name w:val="样式 9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宋体" w:eastAsia="宋体" w:cs="宋体"/>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06">
    <w:name w:val="样式 94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07">
    <w:name w:val="样式 95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08">
    <w:name w:val="样式 96 10 磅"/>
    <w:pPr>
      <w:widowControl w:val="0"/>
      <w:jc w:val="both"/>
    </w:pPr>
    <w:rPr>
      <w:rFonts w:ascii="Calibri" w:eastAsia="宋体" w:cs="Calibri" w:hAnsi="Calibri"/>
      <w:kern w:val="2"/>
      <w:sz w:val="21"/>
      <w:szCs w:val="21"/>
      <w:lang w:val="en-US" w:eastAsia="zh-CN" w:bidi="ar-SA"/>
    </w:rPr>
  </w:style>
  <w:style w:type="paragraph" w:customStyle="1" w:styleId="209">
    <w:name w:val="样式 9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宋体" w:eastAsia="宋体" w:cs="宋体"/>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10">
    <w:name w:val="样式 98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11">
    <w:name w:val="样式 99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12">
    <w:name w:val="样式 小四"/>
    <w:next w:val="17"/>
    <w:pPr>
      <w:widowControl w:val="0"/>
      <w:spacing w:line="240" w:lineRule="auto"/>
      <w:jc w:val="left"/>
    </w:pPr>
    <w:rPr>
      <w:rFonts w:ascii="宋体" w:eastAsia="宋体" w:cs="Times New Roman"/>
      <w:kern w:val="2"/>
      <w:sz w:val="24"/>
      <w:szCs w:val="21"/>
      <w:lang w:val="en-US" w:eastAsia="zh-CN" w:bidi="ar-SA"/>
    </w:rPr>
  </w:style>
  <w:style w:type="paragraph" w:customStyle="1" w:styleId="213">
    <w:name w:val="样式 1 小四"/>
    <w:next w:val="18"/>
    <w:pPr>
      <w:widowControl w:val="0"/>
      <w:spacing w:line="240" w:lineRule="auto"/>
      <w:jc w:val="left"/>
    </w:pPr>
    <w:rPr>
      <w:rFonts w:ascii="宋体" w:eastAsia="宋体" w:cs="Times New Roman"/>
      <w:kern w:val="2"/>
      <w:sz w:val="24"/>
      <w:szCs w:val="21"/>
      <w:lang w:val="en-US" w:eastAsia="zh-CN" w:bidi="ar-SA"/>
    </w:rPr>
  </w:style>
  <w:style w:type="paragraph" w:customStyle="1" w:styleId="214">
    <w:name w:val="样式 100 10 磅"/>
    <w:pPr>
      <w:widowControl w:val="0"/>
      <w:spacing w:line="240" w:lineRule="auto"/>
      <w:ind w:left="2940"/>
      <w:jc w:val="left"/>
    </w:pPr>
    <w:rPr>
      <w:rFonts w:ascii="Times New Roman" w:eastAsia="宋体" w:cs="Times New Roman" w:hAnsi="Times New Roman"/>
      <w:kern w:val="2"/>
      <w:sz w:val="21"/>
      <w:szCs w:val="21"/>
      <w:lang w:val="en-US" w:eastAsia="zh-CN" w:bidi="ar-SA"/>
    </w:rPr>
  </w:style>
  <w:style w:type="paragraph" w:customStyle="1" w:styleId="215">
    <w:name w:val="样式 2 小四"/>
    <w:pPr>
      <w:widowControl w:val="0"/>
      <w:spacing w:line="240" w:lineRule="auto"/>
      <w:jc w:val="left"/>
    </w:pPr>
    <w:rPr>
      <w:rFonts w:ascii="宋体" w:eastAsia="宋体" w:cs="Times New Roman"/>
      <w:kern w:val="2"/>
      <w:sz w:val="24"/>
      <w:szCs w:val="21"/>
      <w:lang w:val="en-US" w:eastAsia="zh-CN" w:bidi="ar-SA"/>
    </w:rPr>
  </w:style>
  <w:style w:type="paragraph" w:customStyle="1" w:styleId="216">
    <w:name w:val="样式 3 小四"/>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left"/>
      <w:textAlignment w:val="auto"/>
      <w:outlineLvl w:val="9"/>
    </w:pPr>
    <w:rPr>
      <w:rFonts w:ascii="Times New Roman" w:eastAsia="宋体" w:cs="Calibri" w:hAnsi="Times New Roman"/>
      <w:b w:val="0"/>
      <w:i w:val="0"/>
      <w:caps w:val="0"/>
      <w:smallCaps w:val="0"/>
      <w:strike w:val="0"/>
      <w:dstrike w:val="0"/>
      <w:snapToGrid/>
      <w:vanish w:val="0"/>
      <w:color w:val="auto"/>
      <w:spacing w:val="0"/>
      <w:w w:val="100"/>
      <w:kern w:val="0"/>
      <w:position w:val="0"/>
      <w:sz w:val="24"/>
      <w:szCs w:val="24"/>
      <w:u w:val="none" w:color="auto"/>
      <w:shd w:val="clear" w:color="auto" w:fill="auto"/>
      <w:vertAlign w:val="baseline"/>
      <w:em w:val="none"/>
      <w:lang w:val="en-US" w:eastAsia="zh-CN" w:bidi="ar-SA"/>
    </w:rPr>
  </w:style>
  <w:style w:type="paragraph" w:customStyle="1" w:styleId="217">
    <w:name w:val="样式 4 小四"/>
    <w:pPr>
      <w:widowControl w:val="0"/>
      <w:spacing w:line="240" w:lineRule="auto"/>
      <w:jc w:val="left"/>
    </w:pPr>
    <w:rPr>
      <w:rFonts w:ascii="宋体" w:eastAsia="宋体" w:cs="Times New Roman"/>
      <w:kern w:val="2"/>
      <w:sz w:val="24"/>
      <w:szCs w:val="21"/>
      <w:lang w:val="en-US" w:eastAsia="zh-CN" w:bidi="ar-SA"/>
    </w:rPr>
  </w:style>
  <w:style w:type="paragraph" w:customStyle="1" w:styleId="218">
    <w:name w:val="样式 5 小四"/>
    <w:pPr>
      <w:widowControl w:val="0"/>
      <w:spacing w:line="240" w:lineRule="auto"/>
      <w:jc w:val="left"/>
    </w:pPr>
    <w:rPr>
      <w:rFonts w:ascii="宋体" w:eastAsia="宋体" w:cs="Times New Roman"/>
      <w:kern w:val="2"/>
      <w:sz w:val="24"/>
      <w:szCs w:val="21"/>
      <w:lang w:val="en-US" w:eastAsia="zh-CN" w:bidi="ar-SA"/>
    </w:rPr>
  </w:style>
  <w:style w:type="paragraph" w:customStyle="1" w:styleId="219">
    <w:name w:val="样式 6 小四"/>
    <w:pPr>
      <w:widowControl w:val="0"/>
      <w:spacing w:line="240" w:lineRule="auto"/>
      <w:jc w:val="left"/>
    </w:pPr>
    <w:rPr>
      <w:rFonts w:ascii="宋体" w:eastAsia="宋体" w:cs="Times New Roman"/>
      <w:kern w:val="2"/>
      <w:sz w:val="24"/>
      <w:szCs w:val="21"/>
      <w:lang w:val="en-US" w:eastAsia="zh-CN" w:bidi="ar-SA"/>
    </w:rPr>
  </w:style>
  <w:style w:type="paragraph" w:customStyle="1" w:styleId="220">
    <w:name w:val="样式 7 小四"/>
    <w:pPr>
      <w:widowControl w:val="0"/>
      <w:spacing w:line="240" w:lineRule="auto"/>
      <w:jc w:val="left"/>
    </w:pPr>
    <w:rPr>
      <w:rFonts w:ascii="宋体" w:eastAsia="宋体" w:cs="Times New Roman"/>
      <w:kern w:val="2"/>
      <w:sz w:val="24"/>
      <w:szCs w:val="21"/>
      <w:lang w:val="en-US" w:eastAsia="zh-CN" w:bidi="ar-SA"/>
    </w:rPr>
  </w:style>
  <w:style w:type="paragraph" w:customStyle="1" w:styleId="221">
    <w:name w:val="样式 8 小四"/>
    <w:pPr>
      <w:widowControl w:val="0"/>
      <w:spacing w:line="240" w:lineRule="auto"/>
      <w:jc w:val="left"/>
    </w:pPr>
    <w:rPr>
      <w:rFonts w:ascii="宋体" w:eastAsia="宋体" w:cs="Times New Roman"/>
      <w:kern w:val="2"/>
      <w:sz w:val="24"/>
      <w:szCs w:val="21"/>
      <w:lang w:val="en-US" w:eastAsia="zh-CN" w:bidi="ar-SA"/>
    </w:rPr>
  </w:style>
  <w:style w:type="paragraph" w:customStyle="1" w:styleId="222">
    <w:name w:val="样式 9 小四"/>
    <w:pPr>
      <w:widowControl w:val="0"/>
      <w:spacing w:line="240" w:lineRule="auto"/>
      <w:jc w:val="left"/>
    </w:pPr>
    <w:rPr>
      <w:rFonts w:ascii="宋体" w:eastAsia="宋体" w:cs="Times New Roman"/>
      <w:kern w:val="2"/>
      <w:sz w:val="24"/>
      <w:szCs w:val="21"/>
      <w:lang w:val="en-US" w:eastAsia="zh-CN" w:bidi="ar-SA"/>
    </w:rPr>
  </w:style>
  <w:style w:type="paragraph" w:customStyle="1" w:styleId="223">
    <w:name w:val="样式 10 小四"/>
    <w:pPr>
      <w:widowControl w:val="0"/>
      <w:spacing w:line="240" w:lineRule="auto"/>
      <w:jc w:val="left"/>
    </w:pPr>
    <w:rPr>
      <w:rFonts w:ascii="宋体" w:eastAsia="宋体" w:cs="Times New Roman"/>
      <w:kern w:val="2"/>
      <w:sz w:val="24"/>
      <w:szCs w:val="21"/>
      <w:lang w:val="en-US" w:eastAsia="zh-CN" w:bidi="ar-SA"/>
    </w:rPr>
  </w:style>
  <w:style w:type="paragraph" w:customStyle="1" w:styleId="224">
    <w:name w:val="样式 11 小四"/>
    <w:pPr>
      <w:widowControl w:val="0"/>
      <w:spacing w:line="240" w:lineRule="auto"/>
      <w:jc w:val="left"/>
    </w:pPr>
    <w:rPr>
      <w:rFonts w:ascii="宋体" w:eastAsia="宋体" w:cs="Times New Roman"/>
      <w:kern w:val="2"/>
      <w:sz w:val="24"/>
      <w:szCs w:val="21"/>
      <w:lang w:val="en-US" w:eastAsia="zh-CN" w:bidi="ar-SA"/>
    </w:rPr>
  </w:style>
  <w:style w:type="paragraph" w:customStyle="1" w:styleId="225">
    <w:name w:val="样式 12 小四"/>
    <w:pPr>
      <w:widowControl w:val="0"/>
      <w:spacing w:line="240" w:lineRule="auto"/>
      <w:jc w:val="left"/>
    </w:pPr>
    <w:rPr>
      <w:rFonts w:ascii="宋体" w:eastAsia="宋体" w:cs="Times New Roman"/>
      <w:kern w:val="2"/>
      <w:sz w:val="24"/>
      <w:szCs w:val="21"/>
      <w:lang w:val="en-US" w:eastAsia="zh-CN" w:bidi="ar-SA"/>
    </w:rPr>
  </w:style>
  <w:style w:type="paragraph" w:customStyle="1" w:styleId="226">
    <w:name w:val="样式 13 小四"/>
    <w:pPr>
      <w:widowControl w:val="0"/>
      <w:spacing w:line="240" w:lineRule="auto"/>
      <w:jc w:val="left"/>
    </w:pPr>
    <w:rPr>
      <w:rFonts w:ascii="宋体" w:eastAsia="宋体" w:cs="Times New Roman"/>
      <w:kern w:val="2"/>
      <w:sz w:val="24"/>
      <w:szCs w:val="21"/>
      <w:lang w:val="en-US" w:eastAsia="zh-CN" w:bidi="ar-SA"/>
    </w:rPr>
  </w:style>
  <w:style w:type="paragraph" w:customStyle="1" w:styleId="227">
    <w:name w:val="样式 14 小四"/>
    <w:pPr>
      <w:widowControl w:val="0"/>
      <w:spacing w:line="240" w:lineRule="auto"/>
      <w:jc w:val="left"/>
    </w:pPr>
    <w:rPr>
      <w:rFonts w:ascii="宋体" w:eastAsia="宋体" w:cs="Times New Roman"/>
      <w:kern w:val="2"/>
      <w:sz w:val="24"/>
      <w:szCs w:val="21"/>
      <w:lang w:val="en-US" w:eastAsia="zh-CN" w:bidi="ar-SA"/>
    </w:rPr>
  </w:style>
  <w:style w:type="paragraph" w:customStyle="1" w:styleId="2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103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117 10 磅"/>
    <w:next w:val="140"/>
    <w:pPr>
      <w:widowControl w:val="0"/>
      <w:jc w:val="both"/>
    </w:pPr>
    <w:rPr>
      <w:rFonts w:ascii="Calibri" w:eastAsia="宋体" w:cs="Calibri" w:hAnsi="Calibri"/>
      <w:kern w:val="2"/>
      <w:sz w:val="21"/>
      <w:szCs w:val="21"/>
      <w:lang w:val="en-US" w:eastAsia="zh-CN" w:bidi="ar-SA"/>
    </w:rPr>
  </w:style>
  <w:style w:type="paragraph" w:customStyle="1" w:styleId="232">
    <w:name w:val="样式 105 10 磅"/>
    <w:pPr>
      <w:widowControl w:val="0"/>
      <w:jc w:val="both"/>
    </w:pPr>
    <w:rPr>
      <w:rFonts w:ascii="Calibri" w:eastAsia="宋体" w:cs="Calibri" w:hAnsi="Calibri"/>
      <w:kern w:val="2"/>
      <w:sz w:val="21"/>
      <w:szCs w:val="21"/>
      <w:lang w:val="en-US" w:eastAsia="zh-CN" w:bidi="ar-SA"/>
    </w:rPr>
  </w:style>
  <w:style w:type="paragraph" w:customStyle="1" w:styleId="233">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107 10 磅"/>
    <w:pPr>
      <w:widowControl w:val="0"/>
      <w:jc w:val="both"/>
    </w:pPr>
    <w:rPr>
      <w:rFonts w:ascii="Calibri" w:eastAsia="宋体" w:cs="Calibri" w:hAnsi="Calibri"/>
      <w:kern w:val="2"/>
      <w:sz w:val="21"/>
      <w:szCs w:val="21"/>
      <w:lang w:val="en-US" w:eastAsia="zh-CN" w:bidi="ar-SA"/>
    </w:rPr>
  </w:style>
  <w:style w:type="paragraph" w:customStyle="1" w:styleId="235">
    <w:name w:val="样式 108 10 磅"/>
    <w:pPr>
      <w:widowControl w:val="0"/>
      <w:jc w:val="both"/>
    </w:pPr>
    <w:rPr>
      <w:rFonts w:ascii="Calibri" w:eastAsia="宋体" w:cs="Calibri" w:hAnsi="Calibri"/>
      <w:kern w:val="2"/>
      <w:sz w:val="21"/>
      <w:szCs w:val="21"/>
      <w:lang w:val="en-US" w:eastAsia="zh-CN" w:bidi="ar-SA"/>
    </w:rPr>
  </w:style>
  <w:style w:type="paragraph" w:styleId="236">
    <w:name w:val="annotation text"/>
    <w:basedOn w:val="0"/>
    <w:pPr>
      <w:jc w:val="left"/>
    </w:pPr>
  </w:style>
  <w:style w:type="paragraph" w:styleId="237">
    <w:name w:val="annotation subject"/>
    <w:basedOn w:val="236"/>
    <w:next w:val="236"/>
    <w:rPr>
      <w:b/>
    </w:rPr>
  </w:style>
  <w:style w:type="paragraph" w:customStyle="1" w:styleId="238">
    <w:name w:val="样式 15 小四"/>
    <w:pPr>
      <w:widowControl w:val="0"/>
      <w:spacing w:line="240" w:lineRule="auto"/>
      <w:jc w:val="left"/>
    </w:pPr>
    <w:rPr>
      <w:rFonts w:ascii="宋体" w:eastAsia="宋体" w:cs="Times New Roman"/>
      <w:kern w:val="2"/>
      <w:sz w:val="24"/>
      <w:szCs w:val="21"/>
      <w:lang w:val="en-US" w:eastAsia="zh-CN" w:bidi="ar-SA"/>
    </w:rPr>
  </w:style>
  <w:style w:type="paragraph" w:customStyle="1" w:styleId="239">
    <w:name w:val="样式 16 小四"/>
    <w:pPr>
      <w:widowControl w:val="0"/>
      <w:spacing w:line="240" w:lineRule="auto"/>
      <w:jc w:val="left"/>
    </w:pPr>
    <w:rPr>
      <w:rFonts w:ascii="宋体" w:eastAsia="宋体" w:cs="Times New Roman"/>
      <w:kern w:val="2"/>
      <w:sz w:val="24"/>
      <w:szCs w:val="21"/>
      <w:lang w:val="en-US" w:eastAsia="zh-CN" w:bidi="ar-SA"/>
    </w:rPr>
  </w:style>
  <w:style w:type="paragraph" w:customStyle="1" w:styleId="240">
    <w:name w:val="样式 17 小四"/>
    <w:pPr>
      <w:widowControl w:val="0"/>
      <w:spacing w:line="240" w:lineRule="auto"/>
      <w:jc w:val="left"/>
    </w:pPr>
    <w:rPr>
      <w:rFonts w:ascii="宋体" w:eastAsia="宋体" w:cs="Times New Roman"/>
      <w:kern w:val="2"/>
      <w:sz w:val="24"/>
      <w:szCs w:val="21"/>
      <w:lang w:val="en-US" w:eastAsia="zh-CN" w:bidi="ar-SA"/>
    </w:rPr>
  </w:style>
  <w:style w:type="paragraph" w:customStyle="1" w:styleId="241">
    <w:name w:val="样式 18 小四"/>
    <w:pPr>
      <w:widowControl w:val="0"/>
      <w:spacing w:line="240" w:lineRule="auto"/>
      <w:jc w:val="left"/>
    </w:pPr>
    <w:rPr>
      <w:rFonts w:ascii="宋体" w:eastAsia="宋体" w:cs="Times New Roman"/>
      <w:kern w:val="2"/>
      <w:sz w:val="24"/>
      <w:szCs w:val="21"/>
      <w:lang w:val="en-US" w:eastAsia="zh-CN" w:bidi="ar-SA"/>
    </w:rPr>
  </w:style>
  <w:style w:type="paragraph" w:customStyle="1" w:styleId="242">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Default"/>
    <w:next w:val="18"/>
    <w:pPr>
      <w:widowControl w:val="0"/>
      <w:autoSpaceDE w:val="0"/>
      <w:autoSpaceDN w:val="0"/>
      <w:adjustRightInd w:val="0"/>
    </w:pPr>
    <w:rPr>
      <w:rFonts w:ascii="宋体" w:eastAsia="宋体" w:cs="宋体"/>
      <w:color w:val="000000"/>
      <w:sz w:val="24"/>
      <w:szCs w:val="24"/>
      <w:lang w:val="en-US" w:eastAsia="zh-CN" w:bidi="ar-SA"/>
    </w:rPr>
  </w:style>
  <w:style w:type="paragraph" w:customStyle="1" w:styleId="245">
    <w:name w:val="样式 19 小四"/>
    <w:pPr>
      <w:widowControl w:val="0"/>
      <w:autoSpaceDE w:val="0"/>
      <w:autoSpaceDN w:val="0"/>
      <w:adjustRightInd w:val="0"/>
    </w:pPr>
    <w:rPr>
      <w:rFonts w:ascii="宋体" w:eastAsia="宋体" w:cs="宋体"/>
      <w:color w:val="000000"/>
      <w:sz w:val="24"/>
      <w:szCs w:val="24"/>
      <w:lang w:val="en-US" w:eastAsia="zh-CN" w:bidi="ar-SA"/>
    </w:rPr>
  </w:style>
  <w:style w:type="paragraph" w:customStyle="1" w:styleId="246">
    <w:name w:val="样式 20 小四"/>
    <w:pPr>
      <w:widowControl w:val="0"/>
      <w:autoSpaceDE w:val="0"/>
      <w:autoSpaceDN w:val="0"/>
      <w:adjustRightInd w:val="0"/>
    </w:pPr>
    <w:rPr>
      <w:rFonts w:ascii="宋体" w:eastAsia="宋体" w:cs="宋体"/>
      <w:color w:val="000000"/>
      <w:sz w:val="24"/>
      <w:szCs w:val="24"/>
      <w:lang w:val="en-US" w:eastAsia="zh-CN" w:bidi="ar-SA"/>
    </w:rPr>
  </w:style>
  <w:style w:type="paragraph" w:customStyle="1" w:styleId="247">
    <w:name w:val="样式 21 小四"/>
    <w:pPr>
      <w:widowControl w:val="0"/>
      <w:autoSpaceDE w:val="0"/>
      <w:autoSpaceDN w:val="0"/>
      <w:adjustRightInd w:val="0"/>
    </w:pPr>
    <w:rPr>
      <w:rFonts w:ascii="宋体" w:eastAsia="宋体" w:cs="宋体"/>
      <w:color w:val="000000"/>
      <w:sz w:val="24"/>
      <w:szCs w:val="24"/>
      <w:lang w:val="en-US" w:eastAsia="zh-CN" w:bidi="ar-SA"/>
    </w:rPr>
  </w:style>
  <w:style w:type="paragraph" w:customStyle="1" w:styleId="248">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115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52">
    <w:name w:val="样式 11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53">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119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55">
    <w:name w:val="样式 120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56">
    <w:name w:val="样式 121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57">
    <w:name w:val="样式 12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58">
    <w:name w:val="样式 12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59">
    <w:name w:val="样式 125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60">
    <w:name w:val="样式 12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61">
    <w:name w:val="样式 12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62">
    <w:name w:val="样式 130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63">
    <w:name w:val="样式 13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64">
    <w:name w:val="样式 136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65">
    <w:name w:val="样式 22 小四"/>
    <w:pPr>
      <w:widowControl w:val="0"/>
      <w:autoSpaceDE w:val="0"/>
      <w:autoSpaceDN w:val="0"/>
      <w:adjustRightInd w:val="0"/>
    </w:pPr>
    <w:rPr>
      <w:rFonts w:ascii="宋体" w:eastAsia="宋体" w:cs="宋体"/>
      <w:color w:val="000000"/>
      <w:sz w:val="24"/>
      <w:szCs w:val="24"/>
      <w:lang w:val="en-US" w:eastAsia="zh-CN" w:bidi="ar-SA"/>
    </w:rPr>
  </w:style>
  <w:style w:type="paragraph" w:customStyle="1" w:styleId="266">
    <w:name w:val="样式 137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67">
    <w:name w:val="样式 138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68">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140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70">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144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74">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152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81">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159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88">
    <w:name w:val="样式 160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89">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163 10 磅"/>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240" w:lineRule="auto"/>
      <w:ind w:left="0" w:right="0" w:firstLine="0"/>
      <w:contextualSpacing w:val="0"/>
      <w:jc w:val="both"/>
      <w:textAlignment w:val="auto"/>
      <w:outlineLvl w:val="9"/>
    </w:pPr>
    <w:rPr>
      <w:rFonts w:ascii="Calibri" w:eastAsia="宋体" w:cs="Calibri" w:hAnsi="Calibri"/>
      <w:b w:val="0"/>
      <w:i w:val="0"/>
      <w:caps w:val="0"/>
      <w:smallCaps w:val="0"/>
      <w:strike w:val="0"/>
      <w:dstrike w:val="0"/>
      <w:snapToGrid/>
      <w:vanish w:val="0"/>
      <w:color w:val="auto"/>
      <w:spacing w:val="0"/>
      <w:w w:val="100"/>
      <w:kern w:val="2"/>
      <w:position w:val="0"/>
      <w:sz w:val="21"/>
      <w:szCs w:val="21"/>
      <w:u w:val="none" w:color="auto"/>
      <w:shd w:val="clear" w:color="auto" w:fill="auto"/>
      <w:vertAlign w:val="baseline"/>
      <w:em w:val="none"/>
      <w:lang w:val="en-US" w:eastAsia="zh-CN" w:bidi="ar-SA"/>
    </w:rPr>
  </w:style>
  <w:style w:type="paragraph" w:customStyle="1" w:styleId="292">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3 小四"/>
    <w:pPr>
      <w:widowControl w:val="0"/>
      <w:spacing w:line="240" w:lineRule="auto"/>
      <w:jc w:val="left"/>
    </w:pPr>
    <w:rPr>
      <w:rFonts w:ascii="宋体" w:eastAsia="宋体" w:cs="Times New Roman"/>
      <w:kern w:val="2"/>
      <w:sz w:val="24"/>
      <w:szCs w:val="21"/>
      <w:lang w:val="en-US" w:eastAsia="zh-CN" w:bidi="ar-SA"/>
    </w:rPr>
  </w:style>
  <w:style w:type="paragraph" w:customStyle="1" w:styleId="294">
    <w:name w:val="样式 24 小四"/>
    <w:pPr>
      <w:widowControl w:val="0"/>
      <w:spacing w:line="240" w:lineRule="auto"/>
      <w:jc w:val="left"/>
    </w:pPr>
    <w:rPr>
      <w:rFonts w:ascii="宋体" w:eastAsia="宋体" w:cs="Times New Roman"/>
      <w:kern w:val="2"/>
      <w:sz w:val="24"/>
      <w:szCs w:val="21"/>
      <w:lang w:val="en-US" w:eastAsia="zh-CN" w:bidi="ar-SA"/>
    </w:rPr>
  </w:style>
  <w:style w:type="paragraph" w:customStyle="1" w:styleId="295">
    <w:name w:val="样式 25 小四"/>
    <w:pPr>
      <w:widowControl w:val="0"/>
      <w:spacing w:line="240" w:lineRule="auto"/>
      <w:jc w:val="left"/>
    </w:pPr>
    <w:rPr>
      <w:rFonts w:ascii="宋体" w:eastAsia="宋体" w:cs="Times New Roman"/>
      <w:kern w:val="2"/>
      <w:sz w:val="24"/>
      <w:szCs w:val="21"/>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2017</TotalTime>
  <Application>Yozo_Office</Application>
  <Pages>23</Pages>
  <Words>8400</Words>
  <Characters>8550</Characters>
  <Lines>713</Lines>
  <Paragraphs>308</Paragraphs>
  <CharactersWithSpaces>8778</CharactersWithSpaces>
  <Company>WIN7_GZ_OA2.1 2018.5.2</Company>
</Properties>
</file>

<file path=docProps/core.xml><?xml version="1.0" encoding="utf-8"?>
<cp:coreProperties xmlns:cp="http://schemas.openxmlformats.org/package/2006/metadata/core-properties" xmlns:dc="http://purl.org/dc/elements/1.1/" xmlns:dcterms="http://purl.org/dc/terms/" xmlns:xsi="http://www.w3.org/2001/XMLSchema-instance">
  <dc:creator>刘文娟</dc:creator>
  <cp:lastModifiedBy>苟琪玲</cp:lastModifiedBy>
  <cp:revision>1</cp:revision>
  <dcterms:created xsi:type="dcterms:W3CDTF">2023-02-22T01:23:53Z</dcterms:created>
  <dcterms:modified xsi:type="dcterms:W3CDTF">2026-08-24T03:47:17Z</dcterms:modified>
</cp:coreProperties>
</file>