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11D2C4">
      <w:pPr>
        <w:pStyle w:val="2"/>
      </w:pPr>
      <w:r>
        <w:drawing>
          <wp:anchor distT="0" distB="0" distL="0" distR="0" simplePos="0" relativeHeight="251660288" behindDoc="0" locked="0" layoutInCell="0" allowOverlap="1">
            <wp:simplePos x="0" y="0"/>
            <wp:positionH relativeFrom="page">
              <wp:posOffset>-1905</wp:posOffset>
            </wp:positionH>
            <wp:positionV relativeFrom="page">
              <wp:posOffset>-1905</wp:posOffset>
            </wp:positionV>
            <wp:extent cx="6350" cy="635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7"/>
                    <a:stretch>
                      <a:fillRect/>
                    </a:stretch>
                  </pic:blipFill>
                  <pic:spPr>
                    <a:xfrm>
                      <a:off x="0" y="0"/>
                      <a:ext cx="6350" cy="6350"/>
                    </a:xfrm>
                    <a:prstGeom prst="rect">
                      <a:avLst/>
                    </a:prstGeom>
                  </pic:spPr>
                </pic:pic>
              </a:graphicData>
            </a:graphic>
          </wp:anchor>
        </w:drawing>
      </w:r>
    </w:p>
    <w:p w14:paraId="43B0CF97">
      <w:pPr>
        <w:pStyle w:val="2"/>
      </w:pPr>
    </w:p>
    <w:p w14:paraId="556551C7">
      <w:pPr>
        <w:pStyle w:val="2"/>
      </w:pPr>
    </w:p>
    <w:p w14:paraId="75E51397">
      <w:pPr>
        <w:pStyle w:val="2"/>
      </w:pPr>
    </w:p>
    <w:p w14:paraId="260B2181">
      <w:pPr>
        <w:pStyle w:val="2"/>
      </w:pPr>
    </w:p>
    <w:p w14:paraId="01C63F7F">
      <w:pPr>
        <w:pStyle w:val="2"/>
        <w:spacing w:line="241" w:lineRule="auto"/>
      </w:pPr>
    </w:p>
    <w:p w14:paraId="398BBB68">
      <w:pPr>
        <w:pStyle w:val="2"/>
        <w:spacing w:line="246" w:lineRule="auto"/>
      </w:pPr>
    </w:p>
    <w:p w14:paraId="0AEC17F3">
      <w:pPr>
        <w:pStyle w:val="2"/>
        <w:spacing w:line="246" w:lineRule="auto"/>
      </w:pPr>
    </w:p>
    <w:p w14:paraId="6ACCDD26">
      <w:pPr>
        <w:pStyle w:val="2"/>
        <w:spacing w:line="246" w:lineRule="auto"/>
      </w:pPr>
    </w:p>
    <w:p w14:paraId="67FA6DB9">
      <w:pPr>
        <w:pStyle w:val="2"/>
        <w:spacing w:line="246" w:lineRule="auto"/>
      </w:pPr>
    </w:p>
    <w:p w14:paraId="1321893C">
      <w:pPr>
        <w:pStyle w:val="2"/>
        <w:spacing w:line="246" w:lineRule="auto"/>
      </w:pPr>
    </w:p>
    <w:p w14:paraId="19510267">
      <w:pPr>
        <w:pStyle w:val="2"/>
        <w:spacing w:line="246" w:lineRule="auto"/>
      </w:pPr>
    </w:p>
    <w:p w14:paraId="3FC34DCD">
      <w:pPr>
        <w:pStyle w:val="2"/>
        <w:spacing w:line="246" w:lineRule="auto"/>
      </w:pPr>
    </w:p>
    <w:p w14:paraId="4D4E8D28">
      <w:pPr>
        <w:pStyle w:val="2"/>
        <w:spacing w:line="246" w:lineRule="auto"/>
        <w:jc w:val="center"/>
        <w:rPr>
          <w:rFonts w:hint="default" w:eastAsia="SimSun"/>
          <w:lang w:val="en-US" w:eastAsia="zh-CN"/>
        </w:rPr>
      </w:pPr>
      <w:r>
        <w:rPr>
          <w:position w:val="-89"/>
        </w:rPr>
        <w:drawing>
          <wp:inline distT="0" distB="0" distL="0" distR="0">
            <wp:extent cx="2959100" cy="2832100"/>
            <wp:effectExtent l="0" t="0" r="12700" b="6350"/>
            <wp:docPr id="1" name="IM 4"/>
            <wp:cNvGraphicFramePr/>
            <a:graphic xmlns:a="http://schemas.openxmlformats.org/drawingml/2006/main">
              <a:graphicData uri="http://schemas.openxmlformats.org/drawingml/2006/picture">
                <pic:pic xmlns:pic="http://schemas.openxmlformats.org/drawingml/2006/picture">
                  <pic:nvPicPr>
                    <pic:cNvPr id="1" name="IM 4"/>
                    <pic:cNvPicPr/>
                  </pic:nvPicPr>
                  <pic:blipFill>
                    <a:blip r:embed="rId8"/>
                    <a:stretch>
                      <a:fillRect/>
                    </a:stretch>
                  </pic:blipFill>
                  <pic:spPr>
                    <a:xfrm>
                      <a:off x="0" y="0"/>
                      <a:ext cx="2959100" cy="2832104"/>
                    </a:xfrm>
                    <a:prstGeom prst="rect">
                      <a:avLst/>
                    </a:prstGeom>
                  </pic:spPr>
                </pic:pic>
              </a:graphicData>
            </a:graphic>
          </wp:inline>
        </w:drawing>
      </w:r>
    </w:p>
    <w:p w14:paraId="3EEA8527">
      <w:pPr>
        <w:pStyle w:val="2"/>
        <w:spacing w:line="246" w:lineRule="auto"/>
      </w:pPr>
    </w:p>
    <w:p w14:paraId="4D1E6244">
      <w:pPr>
        <w:pStyle w:val="2"/>
        <w:spacing w:line="246" w:lineRule="auto"/>
      </w:pPr>
    </w:p>
    <w:p w14:paraId="34658C0A">
      <w:pPr>
        <w:pStyle w:val="2"/>
        <w:spacing w:line="246" w:lineRule="auto"/>
      </w:pPr>
    </w:p>
    <w:p w14:paraId="6CFFC09A">
      <w:pPr>
        <w:pStyle w:val="2"/>
        <w:spacing w:line="246" w:lineRule="auto"/>
      </w:pPr>
    </w:p>
    <w:p w14:paraId="2D411210">
      <w:pPr>
        <w:pStyle w:val="2"/>
        <w:spacing w:line="246" w:lineRule="auto"/>
      </w:pPr>
    </w:p>
    <w:p w14:paraId="39D642FA">
      <w:pPr>
        <w:pStyle w:val="2"/>
        <w:spacing w:line="246" w:lineRule="auto"/>
      </w:pPr>
    </w:p>
    <w:p w14:paraId="1468870C">
      <w:pPr>
        <w:pStyle w:val="2"/>
        <w:spacing w:line="246" w:lineRule="auto"/>
      </w:pPr>
    </w:p>
    <w:p w14:paraId="5576FC42">
      <w:pPr>
        <w:spacing w:before="273" w:line="220" w:lineRule="auto"/>
        <w:ind w:firstLine="2479" w:firstLineChars="300"/>
        <w:outlineLvl w:val="0"/>
        <w:rPr>
          <w:rFonts w:ascii="SimSun" w:hAnsi="SimSun" w:eastAsia="SimSun" w:cs="SimSun"/>
          <w:sz w:val="84"/>
          <w:szCs w:val="84"/>
        </w:rPr>
      </w:pPr>
      <w:r>
        <w:rPr>
          <w:rFonts w:ascii="Times New Roman" w:hAnsi="Times New Roman" w:eastAsia="Times New Roman" w:cs="Times New Roman"/>
          <w:b/>
          <w:bCs/>
          <w:spacing w:val="-7"/>
          <w:sz w:val="84"/>
          <w:szCs w:val="84"/>
          <w:lang w:val="en-US"/>
        </w:rPr>
        <w:t>2025</w:t>
      </w:r>
      <w:r>
        <w:rPr>
          <w:rFonts w:ascii="SimSun" w:hAnsi="SimSun" w:eastAsia="SimSun" w:cs="SimSun"/>
          <w:b/>
          <w:bCs/>
          <w:spacing w:val="-7"/>
          <w:sz w:val="84"/>
          <w:szCs w:val="84"/>
        </w:rPr>
        <w:t>年度</w:t>
      </w:r>
    </w:p>
    <w:p w14:paraId="430197FD">
      <w:pPr>
        <w:spacing w:before="247" w:line="220" w:lineRule="auto"/>
        <w:ind w:firstLine="809" w:firstLineChars="100"/>
        <w:outlineLvl w:val="0"/>
        <w:rPr>
          <w:rFonts w:ascii="SimSun" w:hAnsi="SimSun" w:eastAsia="SimSun" w:cs="SimSun"/>
          <w:sz w:val="84"/>
          <w:szCs w:val="84"/>
        </w:rPr>
      </w:pPr>
      <w:r>
        <w:rPr>
          <w:rFonts w:hint="eastAsia" w:ascii="SimSun" w:hAnsi="SimSun" w:eastAsia="SimSun" w:cs="SimSun"/>
          <w:b/>
          <w:bCs/>
          <w:spacing w:val="-17"/>
          <w:sz w:val="84"/>
          <w:szCs w:val="84"/>
          <w:lang w:eastAsia="zh-CN"/>
        </w:rPr>
        <w:t>铜仁</w:t>
      </w:r>
      <w:r>
        <w:rPr>
          <w:rFonts w:ascii="SimSun" w:hAnsi="SimSun" w:eastAsia="SimSun" w:cs="SimSun"/>
          <w:b/>
          <w:bCs/>
          <w:spacing w:val="-17"/>
          <w:sz w:val="84"/>
          <w:szCs w:val="84"/>
        </w:rPr>
        <w:t>海关部门决算</w:t>
      </w:r>
    </w:p>
    <w:p w14:paraId="286ABE53">
      <w:pPr>
        <w:pStyle w:val="2"/>
        <w:spacing w:line="292" w:lineRule="auto"/>
      </w:pPr>
    </w:p>
    <w:p w14:paraId="18C4443A">
      <w:pPr>
        <w:pStyle w:val="2"/>
        <w:spacing w:line="292" w:lineRule="auto"/>
      </w:pPr>
    </w:p>
    <w:p w14:paraId="66191293">
      <w:pPr>
        <w:pStyle w:val="2"/>
        <w:spacing w:line="292" w:lineRule="auto"/>
      </w:pPr>
      <w:r>
        <w:drawing>
          <wp:anchor distT="0" distB="0" distL="0" distR="0" simplePos="0" relativeHeight="251661312" behindDoc="0" locked="0" layoutInCell="0" allowOverlap="1">
            <wp:simplePos x="0" y="0"/>
            <wp:positionH relativeFrom="page">
              <wp:posOffset>-3175</wp:posOffset>
            </wp:positionH>
            <wp:positionV relativeFrom="page">
              <wp:posOffset>-3175</wp:posOffset>
            </wp:positionV>
            <wp:extent cx="6350" cy="63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7"/>
                    <a:stretch>
                      <a:fillRect/>
                    </a:stretch>
                  </pic:blipFill>
                  <pic:spPr>
                    <a:xfrm>
                      <a:off x="0" y="0"/>
                      <a:ext cx="6350" cy="6350"/>
                    </a:xfrm>
                    <a:prstGeom prst="rect">
                      <a:avLst/>
                    </a:prstGeom>
                  </pic:spPr>
                </pic:pic>
              </a:graphicData>
            </a:graphic>
          </wp:anchor>
        </w:drawing>
      </w:r>
    </w:p>
    <w:p w14:paraId="5B270B47">
      <w:pPr>
        <w:pStyle w:val="2"/>
        <w:spacing w:line="292" w:lineRule="auto"/>
      </w:pPr>
    </w:p>
    <w:p w14:paraId="22C0B7EB">
      <w:pPr>
        <w:spacing w:before="273" w:line="222" w:lineRule="auto"/>
        <w:ind w:left="3102"/>
        <w:outlineLvl w:val="0"/>
        <w:rPr>
          <w:rFonts w:ascii="SimSun" w:hAnsi="SimSun" w:eastAsia="SimSun" w:cs="SimSun"/>
          <w:b/>
          <w:bCs/>
          <w:spacing w:val="-106"/>
          <w:sz w:val="84"/>
          <w:szCs w:val="84"/>
        </w:rPr>
      </w:pPr>
    </w:p>
    <w:p w14:paraId="34A792DA">
      <w:pPr>
        <w:spacing w:before="273" w:line="222" w:lineRule="auto"/>
        <w:ind w:left="3102"/>
        <w:outlineLvl w:val="0"/>
        <w:rPr>
          <w:rFonts w:ascii="SimSun" w:hAnsi="SimSun" w:eastAsia="SimSun" w:cs="SimSun"/>
          <w:b/>
          <w:bCs/>
          <w:spacing w:val="-106"/>
          <w:sz w:val="84"/>
          <w:szCs w:val="84"/>
        </w:rPr>
      </w:pPr>
      <w:r>
        <w:rPr>
          <w:rFonts w:ascii="SimSun" w:hAnsi="SimSun" w:eastAsia="SimSun" w:cs="SimSun"/>
          <w:b/>
          <w:bCs/>
          <w:spacing w:val="-106"/>
          <w:sz w:val="84"/>
          <w:szCs w:val="84"/>
        </w:rPr>
        <w:t>目</w:t>
      </w:r>
      <w:r>
        <w:rPr>
          <w:rFonts w:hint="eastAsia" w:ascii="SimSun" w:hAnsi="SimSun" w:eastAsia="SimSun" w:cs="SimSun"/>
          <w:b/>
          <w:bCs/>
          <w:spacing w:val="-106"/>
          <w:sz w:val="84"/>
          <w:szCs w:val="84"/>
          <w:lang w:val="en-US" w:eastAsia="zh-CN"/>
        </w:rPr>
        <w:t xml:space="preserve"> </w:t>
      </w:r>
      <w:r>
        <w:rPr>
          <w:rFonts w:ascii="SimSun" w:hAnsi="SimSun" w:eastAsia="SimSun" w:cs="SimSun"/>
          <w:b/>
          <w:bCs/>
          <w:spacing w:val="-106"/>
          <w:sz w:val="84"/>
          <w:szCs w:val="84"/>
        </w:rPr>
        <w:t>录</w:t>
      </w:r>
    </w:p>
    <w:p w14:paraId="178C1160">
      <w:pPr>
        <w:spacing w:before="253" w:line="235" w:lineRule="auto"/>
        <w:ind w:left="33"/>
        <w:outlineLvl w:val="1"/>
        <w:rPr>
          <w:rFonts w:ascii="FZHei-B01" w:hAnsi="FZHei-B01" w:eastAsia="FZHei-B01" w:cs="FZHei-B01"/>
          <w:sz w:val="43"/>
          <w:szCs w:val="43"/>
        </w:rPr>
      </w:pPr>
      <w:r>
        <w:rPr>
          <w:rFonts w:ascii="FZHei-B01" w:hAnsi="FZHei-B01" w:eastAsia="FZHei-B01" w:cs="FZHei-B01"/>
          <w:spacing w:val="4"/>
          <w:sz w:val="43"/>
          <w:szCs w:val="43"/>
        </w:rPr>
        <w:t>第一部分</w:t>
      </w:r>
      <w:r>
        <w:rPr>
          <w:rFonts w:hint="eastAsia" w:ascii="FZHei-B01" w:hAnsi="FZHei-B01" w:eastAsia="FZHei-B01" w:cs="FZHei-B01"/>
          <w:spacing w:val="4"/>
          <w:sz w:val="43"/>
          <w:szCs w:val="43"/>
          <w:lang w:val="en-US" w:eastAsia="zh-CN"/>
        </w:rPr>
        <w:t xml:space="preserve">  </w:t>
      </w:r>
      <w:r>
        <w:rPr>
          <w:rFonts w:hint="eastAsia" w:ascii="FZHei-B01" w:hAnsi="FZHei-B01" w:eastAsia="FZHei-B01" w:cs="FZHei-B01"/>
          <w:spacing w:val="4"/>
          <w:sz w:val="43"/>
          <w:szCs w:val="43"/>
          <w:lang w:eastAsia="zh-CN"/>
        </w:rPr>
        <w:t>铜仁</w:t>
      </w:r>
      <w:r>
        <w:rPr>
          <w:rFonts w:ascii="FZHei-B01" w:hAnsi="FZHei-B01" w:eastAsia="FZHei-B01" w:cs="FZHei-B01"/>
          <w:spacing w:val="4"/>
          <w:sz w:val="43"/>
          <w:szCs w:val="43"/>
        </w:rPr>
        <w:t>海关概况</w:t>
      </w:r>
    </w:p>
    <w:p w14:paraId="2757369B">
      <w:pPr>
        <w:spacing w:before="209" w:line="232" w:lineRule="auto"/>
        <w:ind w:left="51"/>
        <w:rPr>
          <w:rFonts w:ascii="FZFangSong-Z02" w:hAnsi="FZFangSong-Z02" w:eastAsia="FZFangSong-Z02" w:cs="FZFangSong-Z02"/>
          <w:sz w:val="36"/>
          <w:szCs w:val="36"/>
        </w:rPr>
      </w:pPr>
      <w:r>
        <w:rPr>
          <w:rFonts w:ascii="FZFangSong-Z02" w:hAnsi="FZFangSong-Z02" w:eastAsia="FZFangSong-Z02" w:cs="FZFangSong-Z02"/>
          <w:spacing w:val="-7"/>
          <w:sz w:val="36"/>
          <w:szCs w:val="36"/>
        </w:rPr>
        <w:t>一、部门职责</w:t>
      </w:r>
    </w:p>
    <w:p w14:paraId="4A50502A">
      <w:pPr>
        <w:spacing w:before="114" w:line="231" w:lineRule="auto"/>
        <w:ind w:left="46"/>
        <w:rPr>
          <w:rFonts w:ascii="FZFangSong-Z02" w:hAnsi="FZFangSong-Z02" w:eastAsia="FZFangSong-Z02" w:cs="FZFangSong-Z02"/>
          <w:sz w:val="36"/>
          <w:szCs w:val="36"/>
        </w:rPr>
      </w:pPr>
      <w:r>
        <w:rPr>
          <w:rFonts w:ascii="FZFangSong-Z02" w:hAnsi="FZFangSong-Z02" w:eastAsia="FZFangSong-Z02" w:cs="FZFangSong-Z02"/>
          <w:spacing w:val="-6"/>
          <w:sz w:val="36"/>
          <w:szCs w:val="36"/>
        </w:rPr>
        <w:t>二、机构设置</w:t>
      </w:r>
    </w:p>
    <w:p w14:paraId="7B8FB8C7">
      <w:pPr>
        <w:spacing w:before="181" w:line="694" w:lineRule="exact"/>
        <w:ind w:left="33"/>
        <w:outlineLvl w:val="1"/>
        <w:rPr>
          <w:rFonts w:ascii="FZHei-B01" w:hAnsi="FZHei-B01" w:eastAsia="FZHei-B01" w:cs="FZHei-B01"/>
          <w:sz w:val="43"/>
          <w:szCs w:val="43"/>
        </w:rPr>
      </w:pPr>
      <w:r>
        <w:rPr>
          <w:rFonts w:ascii="FZHei-B01" w:hAnsi="FZHei-B01" w:eastAsia="FZHei-B01" w:cs="FZHei-B01"/>
          <w:spacing w:val="6"/>
          <w:position w:val="6"/>
          <w:sz w:val="43"/>
          <w:szCs w:val="43"/>
        </w:rPr>
        <w:t>第二部分</w:t>
      </w:r>
      <w:r>
        <w:rPr>
          <w:rFonts w:hint="eastAsia" w:ascii="FZHei-B01" w:hAnsi="FZHei-B01" w:eastAsia="FZHei-B01" w:cs="FZHei-B01"/>
          <w:spacing w:val="6"/>
          <w:position w:val="6"/>
          <w:sz w:val="43"/>
          <w:szCs w:val="43"/>
          <w:lang w:val="en-US" w:eastAsia="zh-CN"/>
        </w:rPr>
        <w:t xml:space="preserve">  </w:t>
      </w:r>
      <w:r>
        <w:rPr>
          <w:rFonts w:ascii="Times New Roman" w:hAnsi="Times New Roman" w:eastAsia="Times New Roman" w:cs="Times New Roman"/>
          <w:spacing w:val="6"/>
          <w:position w:val="6"/>
          <w:sz w:val="43"/>
          <w:szCs w:val="43"/>
          <w:lang w:val="en-US"/>
        </w:rPr>
        <w:t>2025</w:t>
      </w:r>
      <w:r>
        <w:rPr>
          <w:rFonts w:ascii="FZHei-B01" w:hAnsi="FZHei-B01" w:eastAsia="FZHei-B01" w:cs="FZHei-B01"/>
          <w:spacing w:val="6"/>
          <w:position w:val="6"/>
          <w:sz w:val="43"/>
          <w:szCs w:val="43"/>
        </w:rPr>
        <w:t>年度部门决算表</w:t>
      </w:r>
    </w:p>
    <w:p w14:paraId="34B67DFA">
      <w:pPr>
        <w:spacing w:before="179" w:line="232" w:lineRule="auto"/>
        <w:ind w:left="51"/>
        <w:rPr>
          <w:rFonts w:ascii="FZFangSong-Z02" w:hAnsi="FZFangSong-Z02" w:eastAsia="FZFangSong-Z02" w:cs="FZFangSong-Z02"/>
          <w:sz w:val="36"/>
          <w:szCs w:val="36"/>
        </w:rPr>
      </w:pPr>
      <w:r>
        <w:rPr>
          <w:rFonts w:ascii="FZFangSong-Z02" w:hAnsi="FZFangSong-Z02" w:eastAsia="FZFangSong-Z02" w:cs="FZFangSong-Z02"/>
          <w:spacing w:val="-5"/>
          <w:sz w:val="36"/>
          <w:szCs w:val="36"/>
        </w:rPr>
        <w:t>一、收入支出决算总表</w:t>
      </w:r>
    </w:p>
    <w:p w14:paraId="4CE155AF">
      <w:pPr>
        <w:spacing w:before="115" w:line="232" w:lineRule="auto"/>
        <w:ind w:left="46"/>
        <w:rPr>
          <w:rFonts w:ascii="FZFangSong-Z02" w:hAnsi="FZFangSong-Z02" w:eastAsia="FZFangSong-Z02" w:cs="FZFangSong-Z02"/>
          <w:sz w:val="36"/>
          <w:szCs w:val="36"/>
        </w:rPr>
      </w:pPr>
      <w:r>
        <w:rPr>
          <w:rFonts w:ascii="FZFangSong-Z02" w:hAnsi="FZFangSong-Z02" w:eastAsia="FZFangSong-Z02" w:cs="FZFangSong-Z02"/>
          <w:spacing w:val="-6"/>
          <w:sz w:val="36"/>
          <w:szCs w:val="36"/>
        </w:rPr>
        <w:t>二、收入决算表</w:t>
      </w:r>
    </w:p>
    <w:p w14:paraId="0B03EED1">
      <w:pPr>
        <w:spacing w:before="115" w:line="232" w:lineRule="auto"/>
        <w:ind w:left="51"/>
        <w:rPr>
          <w:rFonts w:ascii="FZFangSong-Z02" w:hAnsi="FZFangSong-Z02" w:eastAsia="FZFangSong-Z02" w:cs="FZFangSong-Z02"/>
          <w:sz w:val="36"/>
          <w:szCs w:val="36"/>
        </w:rPr>
      </w:pPr>
      <w:r>
        <w:rPr>
          <w:rFonts w:ascii="FZFangSong-Z02" w:hAnsi="FZFangSong-Z02" w:eastAsia="FZFangSong-Z02" w:cs="FZFangSong-Z02"/>
          <w:spacing w:val="-6"/>
          <w:sz w:val="36"/>
          <w:szCs w:val="36"/>
        </w:rPr>
        <w:t>三、支出决算表</w:t>
      </w:r>
    </w:p>
    <w:p w14:paraId="2D655209">
      <w:pPr>
        <w:spacing w:before="116" w:line="231" w:lineRule="auto"/>
        <w:ind w:left="78"/>
        <w:rPr>
          <w:rFonts w:ascii="FZFangSong-Z02" w:hAnsi="FZFangSong-Z02" w:eastAsia="FZFangSong-Z02" w:cs="FZFangSong-Z02"/>
          <w:sz w:val="36"/>
          <w:szCs w:val="36"/>
        </w:rPr>
      </w:pPr>
      <w:r>
        <w:rPr>
          <w:rFonts w:ascii="FZFangSong-Z02" w:hAnsi="FZFangSong-Z02" w:eastAsia="FZFangSong-Z02" w:cs="FZFangSong-Z02"/>
          <w:spacing w:val="-5"/>
          <w:sz w:val="36"/>
          <w:szCs w:val="36"/>
        </w:rPr>
        <w:t>四、财政拨款收入支出决算总表</w:t>
      </w:r>
    </w:p>
    <w:p w14:paraId="5840E8A5">
      <w:pPr>
        <w:spacing w:before="117" w:line="231" w:lineRule="auto"/>
        <w:ind w:left="41"/>
        <w:rPr>
          <w:rFonts w:ascii="FZFangSong-Z02" w:hAnsi="FZFangSong-Z02" w:eastAsia="FZFangSong-Z02" w:cs="FZFangSong-Z02"/>
          <w:sz w:val="36"/>
          <w:szCs w:val="36"/>
        </w:rPr>
      </w:pPr>
      <w:r>
        <w:rPr>
          <w:rFonts w:ascii="FZFangSong-Z02" w:hAnsi="FZFangSong-Z02" w:eastAsia="FZFangSong-Z02" w:cs="FZFangSong-Z02"/>
          <w:spacing w:val="-2"/>
          <w:sz w:val="36"/>
          <w:szCs w:val="36"/>
        </w:rPr>
        <w:t>五、一般公共预算财政拨款支出决算表</w:t>
      </w:r>
    </w:p>
    <w:p w14:paraId="40EC75CE">
      <w:pPr>
        <w:spacing w:before="117" w:line="231" w:lineRule="auto"/>
        <w:ind w:left="50"/>
        <w:rPr>
          <w:rFonts w:ascii="FZFangSong-Z02" w:hAnsi="FZFangSong-Z02" w:eastAsia="FZFangSong-Z02" w:cs="FZFangSong-Z02"/>
          <w:sz w:val="36"/>
          <w:szCs w:val="36"/>
        </w:rPr>
      </w:pPr>
      <w:r>
        <w:rPr>
          <w:rFonts w:ascii="FZFangSong-Z02" w:hAnsi="FZFangSong-Z02" w:eastAsia="FZFangSong-Z02" w:cs="FZFangSong-Z02"/>
          <w:spacing w:val="-2"/>
          <w:sz w:val="36"/>
          <w:szCs w:val="36"/>
        </w:rPr>
        <w:t>六、一般公共预算财政拨款基本支出决算明细表</w:t>
      </w:r>
    </w:p>
    <w:p w14:paraId="11106F54">
      <w:pPr>
        <w:spacing w:before="117" w:line="231" w:lineRule="auto"/>
        <w:ind w:left="43"/>
        <w:rPr>
          <w:rFonts w:ascii="FZFangSong-Z02" w:hAnsi="FZFangSong-Z02" w:eastAsia="FZFangSong-Z02" w:cs="FZFangSong-Z02"/>
          <w:sz w:val="36"/>
          <w:szCs w:val="36"/>
        </w:rPr>
      </w:pPr>
      <w:r>
        <w:rPr>
          <w:rFonts w:ascii="FZFangSong-Z02" w:hAnsi="FZFangSong-Z02" w:eastAsia="FZFangSong-Z02" w:cs="FZFangSong-Z02"/>
          <w:spacing w:val="-2"/>
          <w:sz w:val="36"/>
          <w:szCs w:val="36"/>
        </w:rPr>
        <w:t>七、政府性基金预算财政拨款收入支出决算表</w:t>
      </w:r>
    </w:p>
    <w:p w14:paraId="2DF5284F">
      <w:pPr>
        <w:spacing w:before="118" w:line="231" w:lineRule="auto"/>
        <w:ind w:left="30"/>
        <w:rPr>
          <w:rFonts w:ascii="FZFangSong-Z02" w:hAnsi="FZFangSong-Z02" w:eastAsia="FZFangSong-Z02" w:cs="FZFangSong-Z02"/>
          <w:sz w:val="36"/>
          <w:szCs w:val="36"/>
        </w:rPr>
      </w:pPr>
      <w:r>
        <w:rPr>
          <w:rFonts w:ascii="FZFangSong-Z02" w:hAnsi="FZFangSong-Z02" w:eastAsia="FZFangSong-Z02" w:cs="FZFangSong-Z02"/>
          <w:spacing w:val="-2"/>
          <w:sz w:val="36"/>
          <w:szCs w:val="36"/>
        </w:rPr>
        <w:t>八、国有资本经营预算财政拨款支出决算表</w:t>
      </w:r>
    </w:p>
    <w:p w14:paraId="634FA005">
      <w:pPr>
        <w:spacing w:before="117" w:line="231" w:lineRule="auto"/>
        <w:ind w:left="39"/>
        <w:rPr>
          <w:rFonts w:ascii="FZFangSong-Z02" w:hAnsi="FZFangSong-Z02" w:eastAsia="FZFangSong-Z02" w:cs="FZFangSong-Z02"/>
          <w:sz w:val="36"/>
          <w:szCs w:val="36"/>
        </w:rPr>
      </w:pPr>
      <w:r>
        <w:rPr>
          <w:rFonts w:ascii="FZFangSong-Z02" w:hAnsi="FZFangSong-Z02" w:eastAsia="FZFangSong-Z02" w:cs="FZFangSong-Z02"/>
          <w:spacing w:val="-5"/>
          <w:sz w:val="36"/>
          <w:szCs w:val="36"/>
        </w:rPr>
        <w:t>九、财政拨款“三公”经费支出决算表</w:t>
      </w:r>
    </w:p>
    <w:p w14:paraId="07C03FB4">
      <w:pPr>
        <w:spacing w:before="180" w:line="694" w:lineRule="exact"/>
        <w:ind w:left="33"/>
        <w:outlineLvl w:val="1"/>
        <w:rPr>
          <w:rFonts w:ascii="FZHei-B01" w:hAnsi="FZHei-B01" w:eastAsia="FZHei-B01" w:cs="FZHei-B01"/>
          <w:sz w:val="43"/>
          <w:szCs w:val="43"/>
        </w:rPr>
      </w:pPr>
      <w:r>
        <w:rPr>
          <w:rFonts w:ascii="FZHei-B01" w:hAnsi="FZHei-B01" w:eastAsia="FZHei-B01" w:cs="FZHei-B01"/>
          <w:spacing w:val="6"/>
          <w:position w:val="6"/>
          <w:sz w:val="43"/>
          <w:szCs w:val="43"/>
        </w:rPr>
        <w:t>第三部分</w:t>
      </w:r>
      <w:r>
        <w:rPr>
          <w:rFonts w:hint="eastAsia" w:ascii="FZHei-B01" w:hAnsi="FZHei-B01" w:eastAsia="FZHei-B01" w:cs="FZHei-B01"/>
          <w:spacing w:val="6"/>
          <w:position w:val="6"/>
          <w:sz w:val="43"/>
          <w:szCs w:val="43"/>
          <w:lang w:val="en-US" w:eastAsia="zh-CN"/>
        </w:rPr>
        <w:t xml:space="preserve">  </w:t>
      </w:r>
      <w:r>
        <w:rPr>
          <w:rFonts w:ascii="Times New Roman" w:hAnsi="Times New Roman" w:eastAsia="Times New Roman" w:cs="Times New Roman"/>
          <w:spacing w:val="6"/>
          <w:position w:val="6"/>
          <w:sz w:val="43"/>
          <w:szCs w:val="43"/>
          <w:lang w:val="en-US"/>
        </w:rPr>
        <w:t>2025</w:t>
      </w:r>
      <w:r>
        <w:rPr>
          <w:rFonts w:ascii="FZHei-B01" w:hAnsi="FZHei-B01" w:eastAsia="FZHei-B01" w:cs="FZHei-B01"/>
          <w:spacing w:val="6"/>
          <w:position w:val="6"/>
          <w:sz w:val="43"/>
          <w:szCs w:val="43"/>
        </w:rPr>
        <w:t>年度部门决算情况说明</w:t>
      </w:r>
    </w:p>
    <w:p w14:paraId="0BB3CDE3">
      <w:pPr>
        <w:spacing w:before="179" w:line="231" w:lineRule="auto"/>
        <w:ind w:left="51"/>
        <w:rPr>
          <w:rFonts w:ascii="FZFangSong-Z02" w:hAnsi="FZFangSong-Z02" w:eastAsia="FZFangSong-Z02" w:cs="FZFangSong-Z02"/>
          <w:sz w:val="36"/>
          <w:szCs w:val="36"/>
        </w:rPr>
      </w:pPr>
      <w:r>
        <w:rPr>
          <w:rFonts w:ascii="FZFangSong-Z02" w:hAnsi="FZFangSong-Z02" w:eastAsia="FZFangSong-Z02" w:cs="FZFangSong-Z02"/>
          <w:spacing w:val="-3"/>
          <w:sz w:val="36"/>
          <w:szCs w:val="36"/>
        </w:rPr>
        <w:t>一、收入支出决算总体情况说明</w:t>
      </w:r>
    </w:p>
    <w:p w14:paraId="77BF729B">
      <w:pPr>
        <w:spacing w:before="117" w:line="232" w:lineRule="auto"/>
        <w:ind w:left="46"/>
        <w:rPr>
          <w:rFonts w:ascii="FZFangSong-Z02" w:hAnsi="FZFangSong-Z02" w:eastAsia="FZFangSong-Z02" w:cs="FZFangSong-Z02"/>
          <w:sz w:val="36"/>
          <w:szCs w:val="36"/>
        </w:rPr>
      </w:pPr>
      <w:r>
        <w:rPr>
          <w:rFonts w:ascii="FZFangSong-Z02" w:hAnsi="FZFangSong-Z02" w:eastAsia="FZFangSong-Z02" w:cs="FZFangSong-Z02"/>
          <w:spacing w:val="-4"/>
          <w:sz w:val="36"/>
          <w:szCs w:val="36"/>
        </w:rPr>
        <w:t>二、收入决算情况说明</w:t>
      </w:r>
    </w:p>
    <w:p w14:paraId="50C4DBC5">
      <w:pPr>
        <w:spacing w:before="105" w:line="232" w:lineRule="auto"/>
        <w:rPr>
          <w:rFonts w:ascii="FZFangSong-Z02" w:hAnsi="FZFangSong-Z02" w:eastAsia="FZFangSong-Z02" w:cs="FZFangSong-Z02"/>
          <w:sz w:val="36"/>
          <w:szCs w:val="36"/>
        </w:rPr>
      </w:pPr>
      <w:r>
        <w:rPr>
          <w:rFonts w:ascii="FZFangSong-Z02" w:hAnsi="FZFangSong-Z02" w:eastAsia="FZFangSong-Z02" w:cs="FZFangSong-Z02"/>
          <w:spacing w:val="-6"/>
          <w:sz w:val="36"/>
          <w:szCs w:val="36"/>
        </w:rPr>
        <w:t>三、</w:t>
      </w:r>
      <w:r>
        <w:rPr>
          <w:rFonts w:ascii="FZFangSong-Z02" w:hAnsi="FZFangSong-Z02" w:eastAsia="FZFangSong-Z02" w:cs="FZFangSong-Z02"/>
          <w:spacing w:val="-4"/>
          <w:sz w:val="36"/>
          <w:szCs w:val="36"/>
        </w:rPr>
        <w:drawing>
          <wp:anchor distT="0" distB="0" distL="0" distR="0" simplePos="0" relativeHeight="251662336" behindDoc="0" locked="0" layoutInCell="0" allowOverlap="1">
            <wp:simplePos x="0" y="0"/>
            <wp:positionH relativeFrom="page">
              <wp:posOffset>-3175</wp:posOffset>
            </wp:positionH>
            <wp:positionV relativeFrom="page">
              <wp:posOffset>-3175</wp:posOffset>
            </wp:positionV>
            <wp:extent cx="6350" cy="635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7"/>
                    <a:stretch>
                      <a:fillRect/>
                    </a:stretch>
                  </pic:blipFill>
                  <pic:spPr>
                    <a:xfrm>
                      <a:off x="0" y="0"/>
                      <a:ext cx="6350" cy="6350"/>
                    </a:xfrm>
                    <a:prstGeom prst="rect">
                      <a:avLst/>
                    </a:prstGeom>
                  </pic:spPr>
                </pic:pic>
              </a:graphicData>
            </a:graphic>
          </wp:anchor>
        </w:drawing>
      </w:r>
      <w:r>
        <w:rPr>
          <w:rFonts w:ascii="FZFangSong-Z02" w:hAnsi="FZFangSong-Z02" w:eastAsia="FZFangSong-Z02" w:cs="FZFangSong-Z02"/>
          <w:spacing w:val="-5"/>
          <w:sz w:val="36"/>
          <w:szCs w:val="36"/>
        </w:rPr>
        <w:t>支出决算情况说明</w:t>
      </w:r>
    </w:p>
    <w:p w14:paraId="2113A7A5">
      <w:pPr>
        <w:spacing w:before="115" w:line="231" w:lineRule="auto"/>
        <w:rPr>
          <w:rFonts w:ascii="FZFangSong-Z02" w:hAnsi="FZFangSong-Z02" w:eastAsia="FZFangSong-Z02" w:cs="FZFangSong-Z02"/>
          <w:sz w:val="36"/>
          <w:szCs w:val="36"/>
        </w:rPr>
      </w:pPr>
      <w:r>
        <w:rPr>
          <w:rFonts w:ascii="FZFangSong-Z02" w:hAnsi="FZFangSong-Z02" w:eastAsia="FZFangSong-Z02" w:cs="FZFangSong-Z02"/>
          <w:spacing w:val="-6"/>
          <w:sz w:val="36"/>
          <w:szCs w:val="36"/>
        </w:rPr>
        <w:t>四、</w:t>
      </w:r>
      <w:r>
        <w:rPr>
          <w:rFonts w:ascii="FZFangSong-Z02" w:hAnsi="FZFangSong-Z02" w:eastAsia="FZFangSong-Z02" w:cs="FZFangSong-Z02"/>
          <w:spacing w:val="-4"/>
          <w:sz w:val="36"/>
          <w:szCs w:val="36"/>
        </w:rPr>
        <w:t>财政拨款收入支出决算总体情况说明</w:t>
      </w:r>
    </w:p>
    <w:p w14:paraId="541C8ACD">
      <w:pPr>
        <w:spacing w:before="117" w:line="231" w:lineRule="auto"/>
        <w:rPr>
          <w:rFonts w:ascii="FZFangSong-Z02" w:hAnsi="FZFangSong-Z02" w:eastAsia="FZFangSong-Z02" w:cs="FZFangSong-Z02"/>
          <w:sz w:val="36"/>
          <w:szCs w:val="36"/>
        </w:rPr>
      </w:pPr>
      <w:r>
        <w:rPr>
          <w:rFonts w:ascii="FZFangSong-Z02" w:hAnsi="FZFangSong-Z02" w:eastAsia="FZFangSong-Z02" w:cs="FZFangSong-Z02"/>
          <w:spacing w:val="-2"/>
          <w:sz w:val="36"/>
          <w:szCs w:val="36"/>
        </w:rPr>
        <w:t>五、一般公共预算财政拨款支出决算情况说明</w:t>
      </w:r>
    </w:p>
    <w:p w14:paraId="56FEF3DB">
      <w:pPr>
        <w:spacing w:before="117" w:line="231" w:lineRule="auto"/>
        <w:rPr>
          <w:rFonts w:ascii="FZFangSong-Z02" w:hAnsi="FZFangSong-Z02" w:eastAsia="FZFangSong-Z02" w:cs="FZFangSong-Z02"/>
          <w:sz w:val="36"/>
          <w:szCs w:val="36"/>
        </w:rPr>
      </w:pPr>
      <w:r>
        <w:rPr>
          <w:rFonts w:ascii="FZFangSong-Z02" w:hAnsi="FZFangSong-Z02" w:eastAsia="FZFangSong-Z02" w:cs="FZFangSong-Z02"/>
          <w:spacing w:val="-2"/>
          <w:sz w:val="36"/>
          <w:szCs w:val="36"/>
        </w:rPr>
        <w:t>六、一般公共预算财政拨款基本支出决算情况说明</w:t>
      </w:r>
    </w:p>
    <w:p w14:paraId="54F10459">
      <w:pPr>
        <w:spacing w:before="117" w:line="231" w:lineRule="auto"/>
        <w:rPr>
          <w:rFonts w:ascii="FZFangSong-Z02" w:hAnsi="FZFangSong-Z02" w:eastAsia="FZFangSong-Z02" w:cs="FZFangSong-Z02"/>
          <w:sz w:val="36"/>
          <w:szCs w:val="36"/>
        </w:rPr>
      </w:pPr>
      <w:r>
        <w:rPr>
          <w:rFonts w:ascii="FZFangSong-Z02" w:hAnsi="FZFangSong-Z02" w:eastAsia="FZFangSong-Z02" w:cs="FZFangSong-Z02"/>
          <w:spacing w:val="-2"/>
          <w:sz w:val="36"/>
          <w:szCs w:val="36"/>
        </w:rPr>
        <w:t>七、政府性基金预算财政拨款支出决算情况说明</w:t>
      </w:r>
    </w:p>
    <w:p w14:paraId="7078B304">
      <w:pPr>
        <w:spacing w:before="117" w:line="231" w:lineRule="auto"/>
        <w:rPr>
          <w:rFonts w:ascii="FZFangSong-Z02" w:hAnsi="FZFangSong-Z02" w:eastAsia="FZFangSong-Z02" w:cs="FZFangSong-Z02"/>
          <w:sz w:val="36"/>
          <w:szCs w:val="36"/>
        </w:rPr>
      </w:pPr>
      <w:r>
        <w:rPr>
          <w:rFonts w:ascii="FZFangSong-Z02" w:hAnsi="FZFangSong-Z02" w:eastAsia="FZFangSong-Z02" w:cs="FZFangSong-Z02"/>
          <w:spacing w:val="-4"/>
          <w:sz w:val="36"/>
          <w:szCs w:val="36"/>
        </w:rPr>
        <w:t>八、财政拨款“三公”经费支出决算情况说明</w:t>
      </w:r>
    </w:p>
    <w:p w14:paraId="102DF828">
      <w:pPr>
        <w:spacing w:before="117" w:line="231" w:lineRule="auto"/>
        <w:rPr>
          <w:rFonts w:ascii="FZFangSong-Z02" w:hAnsi="FZFangSong-Z02" w:eastAsia="FZFangSong-Z02" w:cs="FZFangSong-Z02"/>
          <w:sz w:val="36"/>
          <w:szCs w:val="36"/>
        </w:rPr>
      </w:pPr>
      <w:r>
        <w:rPr>
          <w:rFonts w:ascii="FZFangSong-Z02" w:hAnsi="FZFangSong-Z02" w:eastAsia="FZFangSong-Z02" w:cs="FZFangSong-Z02"/>
          <w:spacing w:val="-3"/>
          <w:sz w:val="36"/>
          <w:szCs w:val="36"/>
        </w:rPr>
        <w:t>九、机关运行经费支出说明</w:t>
      </w:r>
    </w:p>
    <w:p w14:paraId="2CB94FC6">
      <w:pPr>
        <w:spacing w:before="117" w:line="232" w:lineRule="auto"/>
        <w:rPr>
          <w:rFonts w:ascii="FZFangSong-Z02" w:hAnsi="FZFangSong-Z02" w:eastAsia="FZFangSong-Z02" w:cs="FZFangSong-Z02"/>
          <w:sz w:val="36"/>
          <w:szCs w:val="36"/>
        </w:rPr>
      </w:pPr>
      <w:r>
        <w:rPr>
          <w:rFonts w:ascii="FZFangSong-Z02" w:hAnsi="FZFangSong-Z02" w:eastAsia="FZFangSong-Z02" w:cs="FZFangSong-Z02"/>
          <w:spacing w:val="-4"/>
          <w:sz w:val="36"/>
          <w:szCs w:val="36"/>
        </w:rPr>
        <w:t>十、政府采购支出说明</w:t>
      </w:r>
    </w:p>
    <w:p w14:paraId="4559EF87">
      <w:pPr>
        <w:spacing w:before="115" w:line="232" w:lineRule="auto"/>
        <w:rPr>
          <w:rFonts w:ascii="FZFangSong-Z02" w:hAnsi="FZFangSong-Z02" w:eastAsia="FZFangSong-Z02" w:cs="FZFangSong-Z02"/>
          <w:sz w:val="36"/>
          <w:szCs w:val="36"/>
        </w:rPr>
      </w:pPr>
      <w:r>
        <w:rPr>
          <w:rFonts w:ascii="FZFangSong-Z02" w:hAnsi="FZFangSong-Z02" w:eastAsia="FZFangSong-Z02" w:cs="FZFangSong-Z02"/>
          <w:spacing w:val="-3"/>
          <w:sz w:val="36"/>
          <w:szCs w:val="36"/>
        </w:rPr>
        <w:t>十一、国有资产占用情况说明</w:t>
      </w:r>
    </w:p>
    <w:p w14:paraId="64840D0D">
      <w:pPr>
        <w:spacing w:before="70" w:line="577" w:lineRule="exact"/>
        <w:rPr>
          <w:rFonts w:ascii="FZFangSong-Z02" w:hAnsi="FZFangSong-Z02" w:eastAsia="FZFangSong-Z02" w:cs="FZFangSong-Z02"/>
          <w:sz w:val="36"/>
          <w:szCs w:val="36"/>
        </w:rPr>
      </w:pPr>
      <w:r>
        <w:rPr>
          <w:rFonts w:ascii="FZFangSong-Z02" w:hAnsi="FZFangSong-Z02" w:eastAsia="FZFangSong-Z02" w:cs="FZFangSong-Z02"/>
          <w:spacing w:val="-2"/>
          <w:position w:val="5"/>
          <w:sz w:val="36"/>
          <w:szCs w:val="36"/>
        </w:rPr>
        <w:t>十二、关于</w:t>
      </w:r>
      <w:r>
        <w:rPr>
          <w:rFonts w:ascii="Times New Roman" w:hAnsi="Times New Roman" w:eastAsia="Times New Roman" w:cs="Times New Roman"/>
          <w:spacing w:val="-2"/>
          <w:position w:val="5"/>
          <w:sz w:val="36"/>
          <w:szCs w:val="36"/>
          <w:lang w:val="en-US"/>
        </w:rPr>
        <w:t>2025</w:t>
      </w:r>
      <w:r>
        <w:rPr>
          <w:rFonts w:ascii="FZFangSong-Z02" w:hAnsi="FZFangSong-Z02" w:eastAsia="FZFangSong-Z02" w:cs="FZFangSong-Z02"/>
          <w:spacing w:val="-2"/>
          <w:position w:val="5"/>
          <w:sz w:val="36"/>
          <w:szCs w:val="36"/>
        </w:rPr>
        <w:t>年度绩效评价情况的说明</w:t>
      </w:r>
    </w:p>
    <w:p w14:paraId="4C7E94CB">
      <w:pPr>
        <w:spacing w:before="202" w:line="235" w:lineRule="auto"/>
        <w:ind w:left="33"/>
        <w:outlineLvl w:val="1"/>
        <w:rPr>
          <w:rFonts w:ascii="FZHei-B01" w:hAnsi="FZHei-B01" w:eastAsia="FZHei-B01" w:cs="FZHei-B01"/>
          <w:sz w:val="43"/>
          <w:szCs w:val="43"/>
        </w:rPr>
      </w:pPr>
      <w:r>
        <w:rPr>
          <w:rFonts w:ascii="FZHei-B01" w:hAnsi="FZHei-B01" w:eastAsia="FZHei-B01" w:cs="FZHei-B01"/>
          <w:spacing w:val="4"/>
          <w:sz w:val="43"/>
          <w:szCs w:val="43"/>
        </w:rPr>
        <w:t>第四部分</w:t>
      </w:r>
      <w:r>
        <w:rPr>
          <w:rFonts w:hint="eastAsia" w:ascii="FZHei-B01" w:hAnsi="FZHei-B01" w:eastAsia="FZHei-B01" w:cs="FZHei-B01"/>
          <w:spacing w:val="4"/>
          <w:sz w:val="43"/>
          <w:szCs w:val="43"/>
          <w:lang w:val="en-US" w:eastAsia="zh-CN"/>
        </w:rPr>
        <w:t xml:space="preserve">  </w:t>
      </w:r>
      <w:r>
        <w:rPr>
          <w:rFonts w:ascii="FZHei-B01" w:hAnsi="FZHei-B01" w:eastAsia="FZHei-B01" w:cs="FZHei-B01"/>
          <w:spacing w:val="4"/>
          <w:sz w:val="43"/>
          <w:szCs w:val="43"/>
        </w:rPr>
        <w:t>名词解释</w:t>
      </w:r>
    </w:p>
    <w:p w14:paraId="21138742">
      <w:pPr>
        <w:spacing w:before="202" w:line="235" w:lineRule="auto"/>
        <w:ind w:left="33"/>
        <w:outlineLvl w:val="1"/>
        <w:rPr>
          <w:rFonts w:hint="eastAsia" w:ascii="FZHei-B01" w:hAnsi="FZHei-B01" w:eastAsia="FZHei-B01" w:cs="FZHei-B01"/>
          <w:sz w:val="43"/>
          <w:szCs w:val="43"/>
          <w:lang w:eastAsia="zh-CN"/>
        </w:rPr>
      </w:pPr>
      <w:r>
        <w:rPr>
          <w:rFonts w:ascii="FZHei-B01" w:hAnsi="FZHei-B01" w:eastAsia="FZHei-B01" w:cs="FZHei-B01"/>
          <w:spacing w:val="4"/>
          <w:sz w:val="43"/>
          <w:szCs w:val="43"/>
        </w:rPr>
        <w:t>第</w:t>
      </w:r>
      <w:r>
        <w:rPr>
          <w:rFonts w:hint="eastAsia" w:ascii="FZHei-B01" w:hAnsi="FZHei-B01" w:eastAsia="FZHei-B01" w:cs="FZHei-B01"/>
          <w:spacing w:val="4"/>
          <w:sz w:val="43"/>
          <w:szCs w:val="43"/>
          <w:lang w:eastAsia="zh-CN"/>
        </w:rPr>
        <w:t>五</w:t>
      </w:r>
      <w:r>
        <w:rPr>
          <w:rFonts w:ascii="FZHei-B01" w:hAnsi="FZHei-B01" w:eastAsia="FZHei-B01" w:cs="FZHei-B01"/>
          <w:spacing w:val="4"/>
          <w:sz w:val="43"/>
          <w:szCs w:val="43"/>
        </w:rPr>
        <w:t>部分</w:t>
      </w:r>
      <w:r>
        <w:rPr>
          <w:rFonts w:hint="eastAsia" w:ascii="FZHei-B01" w:hAnsi="FZHei-B01" w:eastAsia="FZHei-B01" w:cs="FZHei-B01"/>
          <w:spacing w:val="4"/>
          <w:sz w:val="43"/>
          <w:szCs w:val="43"/>
          <w:lang w:val="en-US" w:eastAsia="zh-CN"/>
        </w:rPr>
        <w:t xml:space="preserve">  </w:t>
      </w:r>
      <w:r>
        <w:rPr>
          <w:rFonts w:hint="eastAsia" w:ascii="FZHei-B01" w:hAnsi="FZHei-B01" w:eastAsia="FZHei-B01" w:cs="FZHei-B01"/>
          <w:spacing w:val="4"/>
          <w:sz w:val="43"/>
          <w:szCs w:val="43"/>
          <w:lang w:eastAsia="zh-CN"/>
        </w:rPr>
        <w:t>附件</w:t>
      </w:r>
    </w:p>
    <w:p w14:paraId="2B74C4DD">
      <w:pPr>
        <w:spacing w:line="235" w:lineRule="auto"/>
        <w:rPr>
          <w:rFonts w:ascii="FZHei-B01" w:hAnsi="FZHei-B01" w:eastAsia="FZHei-B01" w:cs="FZHei-B01"/>
          <w:sz w:val="43"/>
          <w:szCs w:val="43"/>
        </w:rPr>
        <w:sectPr>
          <w:footerReference r:id="rId5" w:type="default"/>
          <w:pgSz w:w="11908" w:h="16841"/>
          <w:pgMar w:top="1431" w:right="1786" w:bottom="0" w:left="1786" w:header="0" w:footer="0" w:gutter="0"/>
          <w:pgNumType w:fmt="decimal"/>
          <w:cols w:space="720" w:num="1"/>
        </w:sectPr>
      </w:pPr>
    </w:p>
    <w:p w14:paraId="4C9FEC4C">
      <w:pPr>
        <w:pStyle w:val="2"/>
        <w:spacing w:line="243" w:lineRule="auto"/>
      </w:pPr>
      <w:r>
        <w:drawing>
          <wp:anchor distT="0" distB="0" distL="0" distR="0" simplePos="0" relativeHeight="251663360" behindDoc="0" locked="0" layoutInCell="0" allowOverlap="1">
            <wp:simplePos x="0" y="0"/>
            <wp:positionH relativeFrom="page">
              <wp:posOffset>-3175</wp:posOffset>
            </wp:positionH>
            <wp:positionV relativeFrom="page">
              <wp:posOffset>-3175</wp:posOffset>
            </wp:positionV>
            <wp:extent cx="6350" cy="635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7"/>
                    <a:stretch>
                      <a:fillRect/>
                    </a:stretch>
                  </pic:blipFill>
                  <pic:spPr>
                    <a:xfrm>
                      <a:off x="0" y="0"/>
                      <a:ext cx="6350" cy="6350"/>
                    </a:xfrm>
                    <a:prstGeom prst="rect">
                      <a:avLst/>
                    </a:prstGeom>
                  </pic:spPr>
                </pic:pic>
              </a:graphicData>
            </a:graphic>
          </wp:anchor>
        </w:drawing>
      </w:r>
    </w:p>
    <w:p w14:paraId="429F8B05">
      <w:pPr>
        <w:pStyle w:val="2"/>
        <w:spacing w:line="244" w:lineRule="auto"/>
      </w:pPr>
    </w:p>
    <w:p w14:paraId="5436CED2">
      <w:pPr>
        <w:pStyle w:val="2"/>
        <w:spacing w:line="244" w:lineRule="auto"/>
      </w:pPr>
    </w:p>
    <w:p w14:paraId="02295D1F">
      <w:pPr>
        <w:pStyle w:val="2"/>
        <w:spacing w:line="244" w:lineRule="auto"/>
      </w:pPr>
    </w:p>
    <w:p w14:paraId="40B9AE17">
      <w:pPr>
        <w:pStyle w:val="2"/>
        <w:spacing w:line="244" w:lineRule="auto"/>
      </w:pPr>
    </w:p>
    <w:p w14:paraId="6322527E">
      <w:pPr>
        <w:pStyle w:val="2"/>
        <w:spacing w:line="244" w:lineRule="auto"/>
      </w:pPr>
    </w:p>
    <w:p w14:paraId="07FFBEB0">
      <w:pPr>
        <w:pStyle w:val="2"/>
        <w:spacing w:line="244" w:lineRule="auto"/>
      </w:pPr>
    </w:p>
    <w:p w14:paraId="2FD08C45">
      <w:pPr>
        <w:pStyle w:val="2"/>
        <w:spacing w:line="244" w:lineRule="auto"/>
      </w:pPr>
    </w:p>
    <w:p w14:paraId="72EB452A">
      <w:pPr>
        <w:pStyle w:val="2"/>
        <w:spacing w:line="244" w:lineRule="auto"/>
      </w:pPr>
    </w:p>
    <w:p w14:paraId="76DA4BD1">
      <w:pPr>
        <w:pStyle w:val="2"/>
        <w:spacing w:line="244" w:lineRule="auto"/>
      </w:pPr>
    </w:p>
    <w:p w14:paraId="10AC93D1">
      <w:pPr>
        <w:pStyle w:val="2"/>
        <w:spacing w:line="244" w:lineRule="auto"/>
      </w:pPr>
    </w:p>
    <w:p w14:paraId="7D297B2C">
      <w:pPr>
        <w:pStyle w:val="2"/>
        <w:spacing w:line="244" w:lineRule="auto"/>
      </w:pPr>
    </w:p>
    <w:p w14:paraId="0D50F22F">
      <w:pPr>
        <w:pStyle w:val="2"/>
        <w:spacing w:line="244" w:lineRule="auto"/>
      </w:pPr>
    </w:p>
    <w:p w14:paraId="483B3355">
      <w:pPr>
        <w:pStyle w:val="2"/>
        <w:spacing w:line="244" w:lineRule="auto"/>
      </w:pPr>
    </w:p>
    <w:p w14:paraId="7DD1412E">
      <w:pPr>
        <w:pStyle w:val="2"/>
        <w:spacing w:line="244" w:lineRule="auto"/>
      </w:pPr>
    </w:p>
    <w:p w14:paraId="20AB540A">
      <w:pPr>
        <w:spacing w:before="263" w:line="293" w:lineRule="auto"/>
        <w:ind w:left="2050" w:right="2007" w:firstLine="714"/>
        <w:rPr>
          <w:rFonts w:ascii="FZHei-B01" w:hAnsi="FZHei-B01" w:eastAsia="FZHei-B01" w:cs="FZHei-B01"/>
          <w:spacing w:val="-10"/>
          <w:sz w:val="72"/>
          <w:szCs w:val="72"/>
          <w:shd w:val="clear" w:color="auto" w:fill="auto"/>
        </w:rPr>
      </w:pPr>
      <w:r>
        <w:rPr>
          <w:rFonts w:ascii="FZHei-B01" w:hAnsi="FZHei-B01" w:eastAsia="FZHei-B01" w:cs="FZHei-B01"/>
          <w:spacing w:val="-10"/>
          <w:sz w:val="72"/>
          <w:szCs w:val="72"/>
          <w:shd w:val="clear" w:color="auto" w:fill="auto"/>
        </w:rPr>
        <w:t>第一部分</w:t>
      </w:r>
    </w:p>
    <w:p w14:paraId="715F5B6C">
      <w:pPr>
        <w:spacing w:before="263" w:line="293" w:lineRule="auto"/>
        <w:ind w:right="2007" w:firstLine="2112" w:firstLineChars="300"/>
        <w:rPr>
          <w:rFonts w:ascii="FZHei-B01" w:hAnsi="FZHei-B01" w:eastAsia="FZHei-B01" w:cs="FZHei-B01"/>
          <w:sz w:val="72"/>
          <w:szCs w:val="72"/>
          <w:shd w:val="clear" w:color="auto" w:fill="auto"/>
        </w:rPr>
      </w:pPr>
      <w:r>
        <w:rPr>
          <w:rFonts w:hint="eastAsia" w:ascii="FZHei-B01" w:hAnsi="FZHei-B01" w:eastAsia="FZHei-B01" w:cs="FZHei-B01"/>
          <w:spacing w:val="-8"/>
          <w:sz w:val="72"/>
          <w:szCs w:val="72"/>
          <w:shd w:val="clear" w:color="auto" w:fill="auto"/>
          <w:lang w:eastAsia="zh-CN"/>
        </w:rPr>
        <w:t>铜仁</w:t>
      </w:r>
      <w:r>
        <w:rPr>
          <w:rFonts w:ascii="FZHei-B01" w:hAnsi="FZHei-B01" w:eastAsia="FZHei-B01" w:cs="FZHei-B01"/>
          <w:spacing w:val="-8"/>
          <w:sz w:val="72"/>
          <w:szCs w:val="72"/>
          <w:shd w:val="clear" w:color="auto" w:fill="auto"/>
        </w:rPr>
        <w:t>海关概况</w:t>
      </w:r>
    </w:p>
    <w:p w14:paraId="617E5BAC">
      <w:pPr>
        <w:pStyle w:val="2"/>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pPr>
    </w:p>
    <w:p w14:paraId="36958CE6">
      <w:pPr>
        <w:pStyle w:val="2"/>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pPr>
    </w:p>
    <w:p w14:paraId="63D04D2D">
      <w:pPr>
        <w:pStyle w:val="2"/>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pPr>
    </w:p>
    <w:p w14:paraId="54553311">
      <w:pPr>
        <w:pStyle w:val="2"/>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pPr>
    </w:p>
    <w:p w14:paraId="2DBFA454">
      <w:pPr>
        <w:pStyle w:val="2"/>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pPr>
    </w:p>
    <w:p w14:paraId="14DC0C68">
      <w:pPr>
        <w:pStyle w:val="2"/>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pPr>
    </w:p>
    <w:p w14:paraId="3146DB7E">
      <w:pPr>
        <w:pStyle w:val="2"/>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pPr>
    </w:p>
    <w:p w14:paraId="4A924352">
      <w:pPr>
        <w:pStyle w:val="2"/>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pPr>
    </w:p>
    <w:p w14:paraId="32BB9718">
      <w:pPr>
        <w:pStyle w:val="2"/>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pPr>
    </w:p>
    <w:p w14:paraId="6174E909">
      <w:pPr>
        <w:pStyle w:val="2"/>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pPr>
    </w:p>
    <w:p w14:paraId="02A732D3">
      <w:pPr>
        <w:pStyle w:val="2"/>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pPr>
    </w:p>
    <w:p w14:paraId="057628C8">
      <w:pPr>
        <w:pStyle w:val="2"/>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pPr>
    </w:p>
    <w:p w14:paraId="646792C5">
      <w:pPr>
        <w:pStyle w:val="2"/>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pPr>
    </w:p>
    <w:p w14:paraId="22C42830">
      <w:pPr>
        <w:pStyle w:val="2"/>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pPr>
    </w:p>
    <w:p w14:paraId="17A95EDD">
      <w:pPr>
        <w:pStyle w:val="2"/>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pPr>
      <w:r>
        <w:drawing>
          <wp:anchor distT="0" distB="0" distL="0" distR="0" simplePos="0" relativeHeight="251664384" behindDoc="0" locked="0" layoutInCell="0" allowOverlap="1">
            <wp:simplePos x="0" y="0"/>
            <wp:positionH relativeFrom="page">
              <wp:posOffset>-3175</wp:posOffset>
            </wp:positionH>
            <wp:positionV relativeFrom="page">
              <wp:posOffset>-3175</wp:posOffset>
            </wp:positionV>
            <wp:extent cx="6350" cy="635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7"/>
                    <a:stretch>
                      <a:fillRect/>
                    </a:stretch>
                  </pic:blipFill>
                  <pic:spPr>
                    <a:xfrm>
                      <a:off x="0" y="0"/>
                      <a:ext cx="6350" cy="6350"/>
                    </a:xfrm>
                    <a:prstGeom prst="rect">
                      <a:avLst/>
                    </a:prstGeom>
                  </pic:spPr>
                </pic:pic>
              </a:graphicData>
            </a:graphic>
          </wp:anchor>
        </w:drawing>
      </w:r>
    </w:p>
    <w:p w14:paraId="62044CA0">
      <w:pPr>
        <w:keepNext w:val="0"/>
        <w:keepLines w:val="0"/>
        <w:pageBreakBefore w:val="0"/>
        <w:widowControl/>
        <w:kinsoku w:val="0"/>
        <w:wordWrap/>
        <w:overflowPunct/>
        <w:topLinePunct w:val="0"/>
        <w:autoSpaceDE w:val="0"/>
        <w:autoSpaceDN w:val="0"/>
        <w:bidi w:val="0"/>
        <w:adjustRightInd w:val="0"/>
        <w:snapToGrid w:val="0"/>
        <w:spacing w:before="110" w:line="560" w:lineRule="exact"/>
        <w:ind w:left="665"/>
        <w:textAlignment w:val="baseline"/>
        <w:outlineLvl w:val="2"/>
        <w:rPr>
          <w:rFonts w:hint="eastAsia" w:ascii="方正黑体_GBK" w:hAnsi="方正黑体_GBK" w:eastAsia="方正黑体_GBK" w:cs="方正黑体_GBK"/>
          <w:sz w:val="32"/>
          <w:szCs w:val="32"/>
        </w:rPr>
      </w:pPr>
      <w:r>
        <w:rPr>
          <w:rFonts w:hint="eastAsia" w:ascii="方正黑体_GBK" w:hAnsi="方正黑体_GBK" w:eastAsia="方正黑体_GBK" w:cs="方正黑体_GBK"/>
          <w:b/>
          <w:bCs/>
          <w:spacing w:val="-5"/>
          <w:sz w:val="32"/>
          <w:szCs w:val="32"/>
        </w:rPr>
        <w:t>一、部门职责</w:t>
      </w:r>
    </w:p>
    <w:p w14:paraId="0F180019">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eastAsia="方正仿宋_GBK"/>
          <w:sz w:val="32"/>
          <w:szCs w:val="32"/>
          <w:lang w:eastAsia="zh-CN"/>
        </w:rPr>
      </w:pPr>
      <w:r>
        <w:rPr>
          <w:rFonts w:hint="eastAsia" w:eastAsia="方正仿宋_GBK"/>
          <w:sz w:val="32"/>
          <w:szCs w:val="32"/>
          <w:lang w:val="en-US" w:eastAsia="zh-CN"/>
        </w:rPr>
        <w:t>铜仁海关于</w:t>
      </w:r>
      <w:r>
        <w:rPr>
          <w:rFonts w:hint="default" w:eastAsia="方正仿宋_GBK"/>
          <w:sz w:val="32"/>
          <w:szCs w:val="32"/>
          <w:lang w:val="en-US" w:eastAsia="zh-CN"/>
        </w:rPr>
        <w:t>2019</w:t>
      </w:r>
      <w:r>
        <w:rPr>
          <w:rFonts w:hint="eastAsia" w:eastAsia="方正仿宋_GBK"/>
          <w:sz w:val="32"/>
          <w:szCs w:val="32"/>
          <w:lang w:val="en-US" w:eastAsia="zh-CN"/>
        </w:rPr>
        <w:t>年成立，隶属于中华人民共和国贵阳海关，系正处级行政机关，业务管辖范围为铜仁市全境。负责海关监管工作，依法执行进出口贸易管理政策，负责知识产权海关保护工作，负责海关标志标识管理，组织实施海关管理环节的反恐、维稳、防扩散、出口管制等工作；负责进出口关税及其他税费征收管理，依法执行反倾销和反补贴措施、保障措施及其他关税措施，负责减免税工作；负责出入境卫生检疫、出入境动植物及其产品检验检疫，承担口岸突发公共卫生等应急事件的相关工作；负责进出口商品法定检验，负责进口食品、化妆品检验检疫和监督管理，依据多双边协议实施出口食品相关工作；实施海关信用管理，负责海关风险管理、核查、统计、加工贸易监管等。</w:t>
      </w:r>
    </w:p>
    <w:p w14:paraId="0E0422EC">
      <w:pPr>
        <w:keepNext w:val="0"/>
        <w:keepLines w:val="0"/>
        <w:pageBreakBefore w:val="0"/>
        <w:widowControl/>
        <w:kinsoku w:val="0"/>
        <w:wordWrap/>
        <w:overflowPunct/>
        <w:topLinePunct w:val="0"/>
        <w:autoSpaceDE w:val="0"/>
        <w:autoSpaceDN w:val="0"/>
        <w:bidi w:val="0"/>
        <w:adjustRightInd w:val="0"/>
        <w:snapToGrid w:val="0"/>
        <w:spacing w:before="165" w:line="560" w:lineRule="exact"/>
        <w:ind w:left="665"/>
        <w:textAlignment w:val="baseline"/>
        <w:outlineLvl w:val="2"/>
        <w:rPr>
          <w:rFonts w:ascii="FZKai-Z03" w:hAnsi="FZKai-Z03" w:eastAsia="FZKai-Z03" w:cs="FZKai-Z03"/>
          <w:sz w:val="31"/>
          <w:szCs w:val="31"/>
        </w:rPr>
      </w:pPr>
      <w:r>
        <w:rPr>
          <w:rFonts w:hint="eastAsia" w:ascii="方正黑体_GBK" w:hAnsi="方正黑体_GBK" w:eastAsia="方正黑体_GBK" w:cs="方正黑体_GBK"/>
          <w:b/>
          <w:bCs/>
          <w:spacing w:val="-5"/>
          <w:sz w:val="32"/>
          <w:szCs w:val="32"/>
        </w:rPr>
        <w:t>二、机构设置</w:t>
      </w:r>
    </w:p>
    <w:p w14:paraId="5D47093A">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eastAsia="方正仿宋_GBK"/>
          <w:sz w:val="32"/>
          <w:szCs w:val="32"/>
          <w:lang w:val="en-US" w:eastAsia="zh-CN"/>
        </w:rPr>
      </w:pPr>
      <w:r>
        <w:rPr>
          <w:rFonts w:hint="eastAsia" w:eastAsia="方正仿宋_GBK"/>
          <w:sz w:val="32"/>
          <w:szCs w:val="32"/>
          <w:lang w:val="en-US" w:eastAsia="zh-CN"/>
        </w:rPr>
        <w:t>铜仁海关为贵阳海关三级隶属单位，无四级隶属单位，常驻地在贵州省铜仁市万山区。下设办公室（党委组织宣传部）、综合业务科。</w:t>
      </w:r>
    </w:p>
    <w:p w14:paraId="349B99F2">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ascii="FZFangSong-Z02" w:hAnsi="FZFangSong-Z02" w:eastAsia="FZFangSong-Z02" w:cs="FZFangSong-Z02"/>
          <w:sz w:val="31"/>
          <w:szCs w:val="31"/>
        </w:rPr>
        <w:sectPr>
          <w:pgSz w:w="11908" w:h="16841"/>
          <w:pgMar w:top="1426" w:right="1711" w:bottom="0" w:left="1786" w:header="0" w:footer="0" w:gutter="0"/>
          <w:pgNumType w:fmt="decimal"/>
          <w:cols w:space="720" w:num="1"/>
        </w:sectPr>
      </w:pPr>
    </w:p>
    <w:p w14:paraId="3D256FD7">
      <w:pPr>
        <w:pStyle w:val="2"/>
        <w:spacing w:line="257" w:lineRule="auto"/>
      </w:pPr>
      <w:r>
        <w:drawing>
          <wp:anchor distT="0" distB="0" distL="0" distR="0" simplePos="0" relativeHeight="251665408" behindDoc="0" locked="0" layoutInCell="0" allowOverlap="1">
            <wp:simplePos x="0" y="0"/>
            <wp:positionH relativeFrom="page">
              <wp:posOffset>-3175</wp:posOffset>
            </wp:positionH>
            <wp:positionV relativeFrom="page">
              <wp:posOffset>-3175</wp:posOffset>
            </wp:positionV>
            <wp:extent cx="6350" cy="635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9"/>
                    <a:stretch>
                      <a:fillRect/>
                    </a:stretch>
                  </pic:blipFill>
                  <pic:spPr>
                    <a:xfrm>
                      <a:off x="0" y="0"/>
                      <a:ext cx="6350" cy="6350"/>
                    </a:xfrm>
                    <a:prstGeom prst="rect">
                      <a:avLst/>
                    </a:prstGeom>
                  </pic:spPr>
                </pic:pic>
              </a:graphicData>
            </a:graphic>
          </wp:anchor>
        </w:drawing>
      </w:r>
    </w:p>
    <w:p w14:paraId="230F6AE0">
      <w:pPr>
        <w:pStyle w:val="2"/>
        <w:spacing w:line="257" w:lineRule="auto"/>
      </w:pPr>
    </w:p>
    <w:p w14:paraId="2F826C5B">
      <w:pPr>
        <w:pStyle w:val="2"/>
        <w:spacing w:line="257" w:lineRule="auto"/>
      </w:pPr>
    </w:p>
    <w:p w14:paraId="3DFC8787">
      <w:pPr>
        <w:pStyle w:val="2"/>
        <w:spacing w:line="257" w:lineRule="auto"/>
      </w:pPr>
    </w:p>
    <w:p w14:paraId="71547337">
      <w:pPr>
        <w:pStyle w:val="2"/>
        <w:spacing w:line="257" w:lineRule="auto"/>
      </w:pPr>
    </w:p>
    <w:p w14:paraId="79143692">
      <w:pPr>
        <w:pStyle w:val="2"/>
        <w:spacing w:line="257" w:lineRule="auto"/>
      </w:pPr>
    </w:p>
    <w:p w14:paraId="32608684">
      <w:pPr>
        <w:pStyle w:val="2"/>
        <w:spacing w:line="257" w:lineRule="auto"/>
      </w:pPr>
    </w:p>
    <w:p w14:paraId="691C2275">
      <w:pPr>
        <w:pStyle w:val="2"/>
        <w:spacing w:line="257" w:lineRule="auto"/>
      </w:pPr>
    </w:p>
    <w:p w14:paraId="2F361DA9">
      <w:pPr>
        <w:pStyle w:val="2"/>
        <w:spacing w:line="257" w:lineRule="auto"/>
      </w:pPr>
    </w:p>
    <w:p w14:paraId="4E071285">
      <w:pPr>
        <w:pStyle w:val="2"/>
        <w:spacing w:line="257" w:lineRule="auto"/>
      </w:pPr>
    </w:p>
    <w:p w14:paraId="4A155F4D">
      <w:pPr>
        <w:pStyle w:val="2"/>
        <w:spacing w:line="257" w:lineRule="auto"/>
      </w:pPr>
    </w:p>
    <w:p w14:paraId="6544A2FB">
      <w:pPr>
        <w:spacing w:before="263" w:line="232" w:lineRule="auto"/>
        <w:ind w:left="4490"/>
        <w:rPr>
          <w:rFonts w:ascii="FZHei-B01" w:hAnsi="FZHei-B01" w:eastAsia="FZHei-B01" w:cs="FZHei-B01"/>
          <w:sz w:val="72"/>
          <w:szCs w:val="72"/>
        </w:rPr>
      </w:pPr>
      <w:r>
        <w:rPr>
          <w:rFonts w:ascii="FZHei-B01" w:hAnsi="FZHei-B01" w:eastAsia="FZHei-B01" w:cs="FZHei-B01"/>
          <w:spacing w:val="-10"/>
          <w:sz w:val="72"/>
          <w:szCs w:val="72"/>
        </w:rPr>
        <w:t>第二部分</w:t>
      </w:r>
    </w:p>
    <w:p w14:paraId="51C45927">
      <w:pPr>
        <w:spacing w:before="49" w:line="231" w:lineRule="auto"/>
        <w:ind w:left="1177"/>
        <w:rPr>
          <w:rFonts w:ascii="FZHei-B01" w:hAnsi="FZHei-B01" w:eastAsia="FZHei-B01" w:cs="FZHei-B01"/>
          <w:sz w:val="72"/>
          <w:szCs w:val="72"/>
        </w:rPr>
      </w:pPr>
      <w:r>
        <w:rPr>
          <w:rFonts w:hint="eastAsia" w:ascii="FZHei-B01" w:hAnsi="FZHei-B01" w:eastAsia="FZHei-B01" w:cs="FZHei-B01"/>
          <w:spacing w:val="-3"/>
          <w:sz w:val="72"/>
          <w:szCs w:val="72"/>
          <w:lang w:eastAsia="zh-CN"/>
        </w:rPr>
        <w:t>铜仁</w:t>
      </w:r>
      <w:r>
        <w:rPr>
          <w:rFonts w:ascii="FZHei-B01" w:hAnsi="FZHei-B01" w:eastAsia="FZHei-B01" w:cs="FZHei-B01"/>
          <w:spacing w:val="-3"/>
          <w:sz w:val="72"/>
          <w:szCs w:val="72"/>
        </w:rPr>
        <w:t>海关</w:t>
      </w:r>
      <w:r>
        <w:rPr>
          <w:rFonts w:ascii="FZHei-B01" w:hAnsi="FZHei-B01" w:eastAsia="FZHei-B01" w:cs="FZHei-B01"/>
          <w:spacing w:val="-3"/>
          <w:sz w:val="72"/>
          <w:szCs w:val="72"/>
          <w:lang w:val="en-US"/>
        </w:rPr>
        <w:t>2025</w:t>
      </w:r>
      <w:r>
        <w:rPr>
          <w:rFonts w:ascii="FZHei-B01" w:hAnsi="FZHei-B01" w:eastAsia="FZHei-B01" w:cs="FZHei-B01"/>
          <w:spacing w:val="-3"/>
          <w:sz w:val="72"/>
          <w:szCs w:val="72"/>
        </w:rPr>
        <w:t>年度部门决算表</w:t>
      </w:r>
    </w:p>
    <w:p w14:paraId="7256461A">
      <w:pPr>
        <w:spacing w:line="231" w:lineRule="auto"/>
        <w:rPr>
          <w:rFonts w:ascii="FZHei-B01" w:hAnsi="FZHei-B01" w:eastAsia="FZHei-B01" w:cs="FZHei-B01"/>
          <w:sz w:val="72"/>
          <w:szCs w:val="72"/>
        </w:rPr>
        <w:sectPr>
          <w:pgSz w:w="16841" w:h="11908"/>
          <w:pgMar w:top="1012" w:right="2526" w:bottom="0" w:left="2526" w:header="0" w:footer="0" w:gutter="0"/>
          <w:pgNumType w:fmt="decimal"/>
          <w:cols w:space="720" w:num="1"/>
        </w:sectPr>
      </w:pPr>
    </w:p>
    <w:p w14:paraId="318F4BDB">
      <w:pPr>
        <w:spacing w:before="27"/>
      </w:pPr>
      <w:r>
        <w:drawing>
          <wp:anchor distT="0" distB="0" distL="0" distR="0" simplePos="0" relativeHeight="251666432" behindDoc="0" locked="0" layoutInCell="0" allowOverlap="1">
            <wp:simplePos x="0" y="0"/>
            <wp:positionH relativeFrom="page">
              <wp:posOffset>-3175</wp:posOffset>
            </wp:positionH>
            <wp:positionV relativeFrom="page">
              <wp:posOffset>-3175</wp:posOffset>
            </wp:positionV>
            <wp:extent cx="6350" cy="6350"/>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9"/>
                    <a:stretch>
                      <a:fillRect/>
                    </a:stretch>
                  </pic:blipFill>
                  <pic:spPr>
                    <a:xfrm>
                      <a:off x="0" y="0"/>
                      <a:ext cx="6350" cy="6350"/>
                    </a:xfrm>
                    <a:prstGeom prst="rect">
                      <a:avLst/>
                    </a:prstGeom>
                  </pic:spPr>
                </pic:pic>
              </a:graphicData>
            </a:graphic>
          </wp:anchor>
        </w:drawing>
      </w:r>
    </w:p>
    <w:p w14:paraId="13217951">
      <w:pPr>
        <w:spacing w:before="27"/>
      </w:pPr>
    </w:p>
    <w:p w14:paraId="14DE63DA">
      <w:pPr>
        <w:spacing w:before="27"/>
      </w:pPr>
    </w:p>
    <w:p w14:paraId="291A665F">
      <w:pPr>
        <w:spacing w:before="27"/>
      </w:pPr>
    </w:p>
    <w:p w14:paraId="020C58CE">
      <w:pPr>
        <w:spacing w:before="26"/>
      </w:pPr>
    </w:p>
    <w:tbl>
      <w:tblPr>
        <w:tblStyle w:val="7"/>
        <w:tblW w:w="13956" w:type="dxa"/>
        <w:tblInd w:w="34"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0822"/>
        <w:gridCol w:w="3134"/>
      </w:tblGrid>
      <w:tr w14:paraId="30A6A13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03" w:hRule="atLeast"/>
        </w:trPr>
        <w:tc>
          <w:tcPr>
            <w:tcW w:w="10822" w:type="dxa"/>
            <w:vAlign w:val="top"/>
          </w:tcPr>
          <w:p w14:paraId="3FB40E11">
            <w:pPr>
              <w:spacing w:before="140" w:line="223" w:lineRule="auto"/>
              <w:ind w:left="5927"/>
              <w:outlineLvl w:val="1"/>
              <w:rPr>
                <w:rFonts w:hint="eastAsia" w:ascii="方正黑体_GBK" w:hAnsi="方正黑体_GBK" w:eastAsia="方正黑体_GBK" w:cs="方正黑体_GBK"/>
                <w:snapToGrid w:val="0"/>
                <w:color w:val="000000"/>
                <w:spacing w:val="8"/>
                <w:kern w:val="0"/>
                <w:sz w:val="36"/>
                <w:szCs w:val="36"/>
                <w:lang w:val="en-US" w:eastAsia="en-US" w:bidi="ar-SA"/>
              </w:rPr>
            </w:pPr>
            <w:r>
              <w:rPr>
                <w:rFonts w:hint="eastAsia" w:ascii="方正黑体_GBK" w:hAnsi="方正黑体_GBK" w:eastAsia="方正黑体_GBK" w:cs="方正黑体_GBK"/>
                <w:snapToGrid w:val="0"/>
                <w:color w:val="000000"/>
                <w:spacing w:val="8"/>
                <w:kern w:val="0"/>
                <w:sz w:val="36"/>
                <w:szCs w:val="36"/>
                <w:lang w:val="en-US" w:eastAsia="en-US" w:bidi="ar-SA"/>
              </w:rPr>
              <w:t>收入支出决算总表</w:t>
            </w:r>
          </w:p>
        </w:tc>
        <w:tc>
          <w:tcPr>
            <w:tcW w:w="3134" w:type="dxa"/>
            <w:vAlign w:val="top"/>
          </w:tcPr>
          <w:p w14:paraId="035E425D">
            <w:pPr>
              <w:spacing w:before="140" w:line="223" w:lineRule="auto"/>
              <w:ind w:left="5927"/>
              <w:outlineLvl w:val="1"/>
              <w:rPr>
                <w:rFonts w:hint="eastAsia" w:ascii="方正黑体_GBK" w:hAnsi="方正黑体_GBK" w:eastAsia="方正黑体_GBK" w:cs="方正黑体_GBK"/>
                <w:snapToGrid w:val="0"/>
                <w:color w:val="000000"/>
                <w:spacing w:val="8"/>
                <w:kern w:val="0"/>
                <w:sz w:val="36"/>
                <w:szCs w:val="36"/>
                <w:lang w:val="en-US" w:eastAsia="en-US" w:bidi="ar-SA"/>
              </w:rPr>
            </w:pPr>
          </w:p>
        </w:tc>
      </w:tr>
      <w:tr w14:paraId="14C5E40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29" w:hRule="atLeast"/>
        </w:trPr>
        <w:tc>
          <w:tcPr>
            <w:tcW w:w="10822" w:type="dxa"/>
            <w:vAlign w:val="top"/>
          </w:tcPr>
          <w:p w14:paraId="5E5D87DB">
            <w:pPr>
              <w:rPr>
                <w:rFonts w:hint="default" w:ascii="Times New Roman" w:hAnsi="Times New Roman" w:eastAsia="方正仿宋_GBK" w:cs="Times New Roman"/>
                <w:sz w:val="21"/>
                <w:szCs w:val="21"/>
              </w:rPr>
            </w:pPr>
          </w:p>
        </w:tc>
        <w:tc>
          <w:tcPr>
            <w:tcW w:w="3134" w:type="dxa"/>
            <w:vAlign w:val="top"/>
          </w:tcPr>
          <w:p w14:paraId="31D91DAE">
            <w:pPr>
              <w:pStyle w:val="8"/>
              <w:spacing w:before="64" w:line="223"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8"/>
                <w:sz w:val="21"/>
                <w:szCs w:val="21"/>
              </w:rPr>
              <w:t>公开01表</w:t>
            </w:r>
          </w:p>
        </w:tc>
      </w:tr>
      <w:tr w14:paraId="50D2A55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63" w:hRule="atLeast"/>
        </w:trPr>
        <w:tc>
          <w:tcPr>
            <w:tcW w:w="10822" w:type="dxa"/>
            <w:vAlign w:val="top"/>
          </w:tcPr>
          <w:p w14:paraId="59BAC3D9">
            <w:pPr>
              <w:pStyle w:val="8"/>
              <w:spacing w:before="51" w:line="177" w:lineRule="auto"/>
              <w:rPr>
                <w:rFonts w:hint="default" w:ascii="Times New Roman" w:hAnsi="Times New Roman" w:eastAsia="方正仿宋_GBK" w:cs="Times New Roman"/>
                <w:sz w:val="21"/>
                <w:szCs w:val="21"/>
              </w:rPr>
            </w:pPr>
            <w:r>
              <w:rPr>
                <w:rFonts w:hint="eastAsia" w:ascii="Times New Roman" w:hAnsi="Times New Roman" w:eastAsia="方正仿宋_GBK" w:cs="Times New Roman"/>
                <w:spacing w:val="-1"/>
                <w:sz w:val="21"/>
                <w:szCs w:val="21"/>
                <w:lang w:eastAsia="zh-CN"/>
              </w:rPr>
              <w:t>单位</w:t>
            </w:r>
            <w:r>
              <w:rPr>
                <w:rFonts w:hint="default" w:ascii="Times New Roman" w:hAnsi="Times New Roman" w:eastAsia="方正仿宋_GBK" w:cs="Times New Roman"/>
                <w:spacing w:val="-1"/>
                <w:sz w:val="21"/>
                <w:szCs w:val="21"/>
              </w:rPr>
              <w:t>：中华人民共和国</w:t>
            </w:r>
            <w:r>
              <w:rPr>
                <w:rFonts w:hint="default" w:ascii="Times New Roman" w:hAnsi="Times New Roman" w:eastAsia="方正仿宋_GBK" w:cs="Times New Roman"/>
                <w:spacing w:val="-1"/>
                <w:sz w:val="21"/>
                <w:szCs w:val="21"/>
                <w:lang w:eastAsia="zh-CN"/>
              </w:rPr>
              <w:t>铜仁</w:t>
            </w:r>
            <w:r>
              <w:rPr>
                <w:rFonts w:hint="default" w:ascii="Times New Roman" w:hAnsi="Times New Roman" w:eastAsia="方正仿宋_GBK" w:cs="Times New Roman"/>
                <w:spacing w:val="-1"/>
                <w:sz w:val="21"/>
                <w:szCs w:val="21"/>
              </w:rPr>
              <w:t>海关</w:t>
            </w:r>
          </w:p>
        </w:tc>
        <w:tc>
          <w:tcPr>
            <w:tcW w:w="3134" w:type="dxa"/>
            <w:vAlign w:val="top"/>
          </w:tcPr>
          <w:p w14:paraId="07E90F68">
            <w:pPr>
              <w:pStyle w:val="8"/>
              <w:spacing w:before="51" w:line="177"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单位：万元</w:t>
            </w:r>
          </w:p>
        </w:tc>
      </w:tr>
    </w:tbl>
    <w:p w14:paraId="60A64DE3">
      <w:pPr>
        <w:spacing w:line="50" w:lineRule="exact"/>
        <w:rPr>
          <w:rFonts w:hint="default" w:ascii="Times New Roman" w:hAnsi="Times New Roman" w:eastAsia="方正仿宋_GBK" w:cs="Times New Roman"/>
          <w:sz w:val="21"/>
          <w:szCs w:val="21"/>
        </w:rPr>
      </w:pPr>
    </w:p>
    <w:tbl>
      <w:tblPr>
        <w:tblStyle w:val="7"/>
        <w:tblW w:w="139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22"/>
        <w:gridCol w:w="676"/>
        <w:gridCol w:w="2380"/>
        <w:gridCol w:w="3575"/>
        <w:gridCol w:w="883"/>
        <w:gridCol w:w="2855"/>
      </w:tblGrid>
      <w:tr w14:paraId="147912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6678" w:type="dxa"/>
            <w:gridSpan w:val="3"/>
            <w:vAlign w:val="top"/>
          </w:tcPr>
          <w:p w14:paraId="0BBF25B8">
            <w:pPr>
              <w:pStyle w:val="8"/>
              <w:spacing w:before="49" w:line="224" w:lineRule="auto"/>
              <w:ind w:left="314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收入</w:t>
            </w:r>
          </w:p>
        </w:tc>
        <w:tc>
          <w:tcPr>
            <w:tcW w:w="7313" w:type="dxa"/>
            <w:gridSpan w:val="3"/>
            <w:vAlign w:val="top"/>
          </w:tcPr>
          <w:p w14:paraId="6996DCAF">
            <w:pPr>
              <w:pStyle w:val="8"/>
              <w:spacing w:before="49" w:line="224" w:lineRule="auto"/>
              <w:ind w:left="345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支出</w:t>
            </w:r>
          </w:p>
        </w:tc>
      </w:tr>
      <w:tr w14:paraId="1A4AD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3622" w:type="dxa"/>
            <w:vAlign w:val="top"/>
          </w:tcPr>
          <w:p w14:paraId="5FCBC7CE">
            <w:pPr>
              <w:pStyle w:val="8"/>
              <w:spacing w:before="33" w:line="221" w:lineRule="auto"/>
              <w:ind w:left="160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项目</w:t>
            </w:r>
          </w:p>
        </w:tc>
        <w:tc>
          <w:tcPr>
            <w:tcW w:w="676" w:type="dxa"/>
            <w:vAlign w:val="top"/>
          </w:tcPr>
          <w:p w14:paraId="4BE26B78">
            <w:pPr>
              <w:pStyle w:val="8"/>
              <w:spacing w:before="33" w:line="221" w:lineRule="auto"/>
              <w:ind w:left="13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行次</w:t>
            </w:r>
          </w:p>
        </w:tc>
        <w:tc>
          <w:tcPr>
            <w:tcW w:w="2380" w:type="dxa"/>
            <w:vAlign w:val="top"/>
          </w:tcPr>
          <w:p w14:paraId="54384239">
            <w:pPr>
              <w:pStyle w:val="8"/>
              <w:spacing w:before="33" w:line="221" w:lineRule="auto"/>
              <w:ind w:left="88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决算数</w:t>
            </w:r>
          </w:p>
        </w:tc>
        <w:tc>
          <w:tcPr>
            <w:tcW w:w="3575" w:type="dxa"/>
            <w:vAlign w:val="top"/>
          </w:tcPr>
          <w:p w14:paraId="20D29FC0">
            <w:pPr>
              <w:pStyle w:val="8"/>
              <w:spacing w:before="33" w:line="221" w:lineRule="auto"/>
              <w:ind w:left="158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项目</w:t>
            </w:r>
          </w:p>
        </w:tc>
        <w:tc>
          <w:tcPr>
            <w:tcW w:w="883" w:type="dxa"/>
            <w:vAlign w:val="top"/>
          </w:tcPr>
          <w:p w14:paraId="1BB57B8F">
            <w:pPr>
              <w:pStyle w:val="8"/>
              <w:spacing w:before="33" w:line="221" w:lineRule="auto"/>
              <w:ind w:left="24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行次</w:t>
            </w:r>
          </w:p>
        </w:tc>
        <w:tc>
          <w:tcPr>
            <w:tcW w:w="2855" w:type="dxa"/>
            <w:vAlign w:val="top"/>
          </w:tcPr>
          <w:p w14:paraId="4AD099AA">
            <w:pPr>
              <w:pStyle w:val="8"/>
              <w:spacing w:before="33" w:line="221" w:lineRule="auto"/>
              <w:ind w:left="111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决算数</w:t>
            </w:r>
          </w:p>
        </w:tc>
      </w:tr>
      <w:tr w14:paraId="5A02E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3622" w:type="dxa"/>
            <w:vAlign w:val="top"/>
          </w:tcPr>
          <w:p w14:paraId="6AF3F097">
            <w:pPr>
              <w:pStyle w:val="8"/>
              <w:spacing w:before="32" w:line="225" w:lineRule="auto"/>
              <w:ind w:left="160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栏次</w:t>
            </w:r>
          </w:p>
        </w:tc>
        <w:tc>
          <w:tcPr>
            <w:tcW w:w="676" w:type="dxa"/>
            <w:vAlign w:val="top"/>
          </w:tcPr>
          <w:p w14:paraId="0714A699">
            <w:pPr>
              <w:rPr>
                <w:rFonts w:hint="default" w:ascii="Times New Roman" w:hAnsi="Times New Roman" w:eastAsia="方正仿宋_GBK" w:cs="Times New Roman"/>
                <w:sz w:val="21"/>
                <w:szCs w:val="21"/>
              </w:rPr>
            </w:pPr>
          </w:p>
        </w:tc>
        <w:tc>
          <w:tcPr>
            <w:tcW w:w="2380" w:type="dxa"/>
            <w:vAlign w:val="top"/>
          </w:tcPr>
          <w:p w14:paraId="1732F74B">
            <w:pPr>
              <w:pStyle w:val="8"/>
              <w:spacing w:before="32" w:line="226" w:lineRule="auto"/>
              <w:ind w:left="1167"/>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1</w:t>
            </w:r>
          </w:p>
        </w:tc>
        <w:tc>
          <w:tcPr>
            <w:tcW w:w="3575" w:type="dxa"/>
            <w:vAlign w:val="top"/>
          </w:tcPr>
          <w:p w14:paraId="55650B31">
            <w:pPr>
              <w:pStyle w:val="8"/>
              <w:spacing w:before="32" w:line="225" w:lineRule="auto"/>
              <w:ind w:left="158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栏次</w:t>
            </w:r>
          </w:p>
        </w:tc>
        <w:tc>
          <w:tcPr>
            <w:tcW w:w="883" w:type="dxa"/>
            <w:vAlign w:val="top"/>
          </w:tcPr>
          <w:p w14:paraId="1D0A49B2">
            <w:pPr>
              <w:rPr>
                <w:rFonts w:hint="default" w:ascii="Times New Roman" w:hAnsi="Times New Roman" w:eastAsia="方正仿宋_GBK" w:cs="Times New Roman"/>
                <w:sz w:val="21"/>
                <w:szCs w:val="21"/>
              </w:rPr>
            </w:pPr>
          </w:p>
        </w:tc>
        <w:tc>
          <w:tcPr>
            <w:tcW w:w="2855" w:type="dxa"/>
            <w:vAlign w:val="top"/>
          </w:tcPr>
          <w:p w14:paraId="5E1B53CA">
            <w:pPr>
              <w:pStyle w:val="8"/>
              <w:spacing w:before="32" w:line="226" w:lineRule="auto"/>
              <w:ind w:left="1390"/>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2</w:t>
            </w:r>
          </w:p>
        </w:tc>
      </w:tr>
      <w:tr w14:paraId="5F67B9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3622" w:type="dxa"/>
            <w:vAlign w:val="top"/>
          </w:tcPr>
          <w:p w14:paraId="23F421B8">
            <w:pPr>
              <w:pStyle w:val="8"/>
              <w:spacing w:before="31" w:line="223" w:lineRule="auto"/>
              <w:ind w:left="3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一、一般公共预算财政拨款收入</w:t>
            </w:r>
          </w:p>
        </w:tc>
        <w:tc>
          <w:tcPr>
            <w:tcW w:w="676" w:type="dxa"/>
            <w:vAlign w:val="top"/>
          </w:tcPr>
          <w:p w14:paraId="78743804">
            <w:pPr>
              <w:pStyle w:val="8"/>
              <w:spacing w:before="31" w:line="223" w:lineRule="auto"/>
              <w:ind w:left="313"/>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1</w:t>
            </w:r>
          </w:p>
        </w:tc>
        <w:tc>
          <w:tcPr>
            <w:tcW w:w="2380" w:type="dxa"/>
            <w:vAlign w:val="top"/>
          </w:tcPr>
          <w:p w14:paraId="08A04C45">
            <w:pPr>
              <w:pStyle w:val="8"/>
              <w:spacing w:before="30" w:line="222"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287.80</w:t>
            </w:r>
          </w:p>
        </w:tc>
        <w:tc>
          <w:tcPr>
            <w:tcW w:w="3575" w:type="dxa"/>
            <w:vAlign w:val="top"/>
          </w:tcPr>
          <w:p w14:paraId="181B4DDD">
            <w:pPr>
              <w:pStyle w:val="8"/>
              <w:spacing w:before="31" w:line="223" w:lineRule="auto"/>
              <w:ind w:left="2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一、一般公共服务支出</w:t>
            </w:r>
          </w:p>
        </w:tc>
        <w:tc>
          <w:tcPr>
            <w:tcW w:w="883" w:type="dxa"/>
            <w:vAlign w:val="top"/>
          </w:tcPr>
          <w:p w14:paraId="364CE455">
            <w:pPr>
              <w:pStyle w:val="8"/>
              <w:spacing w:before="31" w:line="223" w:lineRule="auto"/>
              <w:ind w:left="35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32</w:t>
            </w:r>
          </w:p>
        </w:tc>
        <w:tc>
          <w:tcPr>
            <w:tcW w:w="2855" w:type="dxa"/>
            <w:vAlign w:val="top"/>
          </w:tcPr>
          <w:p w14:paraId="5456F4A4">
            <w:pPr>
              <w:pStyle w:val="8"/>
              <w:spacing w:before="30" w:line="222"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334.36</w:t>
            </w:r>
          </w:p>
        </w:tc>
      </w:tr>
      <w:tr w14:paraId="287CFA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3622" w:type="dxa"/>
            <w:vAlign w:val="top"/>
          </w:tcPr>
          <w:p w14:paraId="54911391">
            <w:pPr>
              <w:pStyle w:val="8"/>
              <w:spacing w:before="33" w:line="224" w:lineRule="auto"/>
              <w:ind w:left="3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二、政府性基金预算财政拨款收入</w:t>
            </w:r>
          </w:p>
        </w:tc>
        <w:tc>
          <w:tcPr>
            <w:tcW w:w="676" w:type="dxa"/>
            <w:vAlign w:val="top"/>
          </w:tcPr>
          <w:p w14:paraId="47F140FF">
            <w:pPr>
              <w:pStyle w:val="8"/>
              <w:spacing w:before="33" w:line="225" w:lineRule="auto"/>
              <w:ind w:left="299"/>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2</w:t>
            </w:r>
          </w:p>
        </w:tc>
        <w:tc>
          <w:tcPr>
            <w:tcW w:w="2380" w:type="dxa"/>
            <w:vAlign w:val="top"/>
          </w:tcPr>
          <w:p w14:paraId="5F4FAA50">
            <w:pPr>
              <w:pStyle w:val="8"/>
              <w:spacing w:before="33" w:line="222" w:lineRule="auto"/>
              <w:jc w:val="right"/>
              <w:rPr>
                <w:rFonts w:hint="default" w:ascii="Times New Roman" w:hAnsi="Times New Roman" w:eastAsia="方正仿宋_GBK" w:cs="Times New Roman"/>
                <w:sz w:val="21"/>
                <w:szCs w:val="21"/>
              </w:rPr>
            </w:pPr>
          </w:p>
        </w:tc>
        <w:tc>
          <w:tcPr>
            <w:tcW w:w="3575" w:type="dxa"/>
            <w:vAlign w:val="top"/>
          </w:tcPr>
          <w:p w14:paraId="658EF6DF">
            <w:pPr>
              <w:pStyle w:val="8"/>
              <w:spacing w:before="33" w:line="225" w:lineRule="auto"/>
              <w:ind w:left="2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二、外交支出</w:t>
            </w:r>
          </w:p>
        </w:tc>
        <w:tc>
          <w:tcPr>
            <w:tcW w:w="883" w:type="dxa"/>
            <w:vAlign w:val="top"/>
          </w:tcPr>
          <w:p w14:paraId="57581227">
            <w:pPr>
              <w:pStyle w:val="8"/>
              <w:spacing w:before="33" w:line="225" w:lineRule="auto"/>
              <w:ind w:left="35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33</w:t>
            </w:r>
          </w:p>
        </w:tc>
        <w:tc>
          <w:tcPr>
            <w:tcW w:w="2855" w:type="dxa"/>
            <w:vAlign w:val="top"/>
          </w:tcPr>
          <w:p w14:paraId="68FF97B1">
            <w:pPr>
              <w:rPr>
                <w:rFonts w:hint="default" w:ascii="Times New Roman" w:hAnsi="Times New Roman" w:eastAsia="方正仿宋_GBK" w:cs="Times New Roman"/>
                <w:sz w:val="21"/>
                <w:szCs w:val="21"/>
              </w:rPr>
            </w:pPr>
          </w:p>
        </w:tc>
      </w:tr>
      <w:tr w14:paraId="4C6902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3622" w:type="dxa"/>
            <w:vAlign w:val="top"/>
          </w:tcPr>
          <w:p w14:paraId="4F69730D">
            <w:pPr>
              <w:pStyle w:val="8"/>
              <w:spacing w:before="31" w:line="224" w:lineRule="auto"/>
              <w:ind w:left="2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三、国有资本经营预算财政拨款收入</w:t>
            </w:r>
          </w:p>
        </w:tc>
        <w:tc>
          <w:tcPr>
            <w:tcW w:w="676" w:type="dxa"/>
            <w:vAlign w:val="top"/>
          </w:tcPr>
          <w:p w14:paraId="7F008AC5">
            <w:pPr>
              <w:pStyle w:val="8"/>
              <w:spacing w:before="31" w:line="227" w:lineRule="auto"/>
              <w:ind w:left="301"/>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3</w:t>
            </w:r>
          </w:p>
        </w:tc>
        <w:tc>
          <w:tcPr>
            <w:tcW w:w="2380" w:type="dxa"/>
            <w:vAlign w:val="top"/>
          </w:tcPr>
          <w:p w14:paraId="794A3230">
            <w:pPr>
              <w:rPr>
                <w:rFonts w:hint="default" w:ascii="Times New Roman" w:hAnsi="Times New Roman" w:eastAsia="方正仿宋_GBK" w:cs="Times New Roman"/>
                <w:sz w:val="21"/>
                <w:szCs w:val="21"/>
              </w:rPr>
            </w:pPr>
          </w:p>
        </w:tc>
        <w:tc>
          <w:tcPr>
            <w:tcW w:w="3575" w:type="dxa"/>
            <w:vAlign w:val="top"/>
          </w:tcPr>
          <w:p w14:paraId="094EAFBD">
            <w:pPr>
              <w:pStyle w:val="8"/>
              <w:spacing w:before="31" w:line="226" w:lineRule="auto"/>
              <w:ind w:left="2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三、国防支出</w:t>
            </w:r>
          </w:p>
        </w:tc>
        <w:tc>
          <w:tcPr>
            <w:tcW w:w="883" w:type="dxa"/>
            <w:vAlign w:val="top"/>
          </w:tcPr>
          <w:p w14:paraId="0F6E7C7B">
            <w:pPr>
              <w:pStyle w:val="8"/>
              <w:spacing w:before="31" w:line="227" w:lineRule="auto"/>
              <w:ind w:left="35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34</w:t>
            </w:r>
          </w:p>
        </w:tc>
        <w:tc>
          <w:tcPr>
            <w:tcW w:w="2855" w:type="dxa"/>
            <w:vAlign w:val="top"/>
          </w:tcPr>
          <w:p w14:paraId="78FE1DB9">
            <w:pPr>
              <w:rPr>
                <w:rFonts w:hint="default" w:ascii="Times New Roman" w:hAnsi="Times New Roman" w:eastAsia="方正仿宋_GBK" w:cs="Times New Roman"/>
                <w:sz w:val="21"/>
                <w:szCs w:val="21"/>
              </w:rPr>
            </w:pPr>
          </w:p>
        </w:tc>
      </w:tr>
      <w:tr w14:paraId="2DDD69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3622" w:type="dxa"/>
            <w:vAlign w:val="top"/>
          </w:tcPr>
          <w:p w14:paraId="04D3BB63">
            <w:pPr>
              <w:pStyle w:val="8"/>
              <w:spacing w:before="30" w:line="224" w:lineRule="auto"/>
              <w:ind w:left="4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四、上级补助收入</w:t>
            </w:r>
          </w:p>
        </w:tc>
        <w:tc>
          <w:tcPr>
            <w:tcW w:w="676" w:type="dxa"/>
            <w:vAlign w:val="top"/>
          </w:tcPr>
          <w:p w14:paraId="605A9D3C">
            <w:pPr>
              <w:pStyle w:val="8"/>
              <w:spacing w:before="30" w:line="224" w:lineRule="auto"/>
              <w:ind w:left="295"/>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4</w:t>
            </w:r>
          </w:p>
        </w:tc>
        <w:tc>
          <w:tcPr>
            <w:tcW w:w="2380" w:type="dxa"/>
            <w:vAlign w:val="top"/>
          </w:tcPr>
          <w:p w14:paraId="39B84BBB">
            <w:pPr>
              <w:rPr>
                <w:rFonts w:hint="default" w:ascii="Times New Roman" w:hAnsi="Times New Roman" w:eastAsia="方正仿宋_GBK" w:cs="Times New Roman"/>
                <w:sz w:val="21"/>
                <w:szCs w:val="21"/>
              </w:rPr>
            </w:pPr>
          </w:p>
        </w:tc>
        <w:tc>
          <w:tcPr>
            <w:tcW w:w="3575" w:type="dxa"/>
            <w:vAlign w:val="top"/>
          </w:tcPr>
          <w:p w14:paraId="691A3F15">
            <w:pPr>
              <w:pStyle w:val="8"/>
              <w:spacing w:before="30" w:line="224" w:lineRule="auto"/>
              <w:ind w:left="4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四、公共安全支出</w:t>
            </w:r>
          </w:p>
        </w:tc>
        <w:tc>
          <w:tcPr>
            <w:tcW w:w="883" w:type="dxa"/>
            <w:vAlign w:val="top"/>
          </w:tcPr>
          <w:p w14:paraId="33D01E80">
            <w:pPr>
              <w:pStyle w:val="8"/>
              <w:spacing w:before="30" w:line="224" w:lineRule="auto"/>
              <w:ind w:left="35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35</w:t>
            </w:r>
          </w:p>
        </w:tc>
        <w:tc>
          <w:tcPr>
            <w:tcW w:w="2855" w:type="dxa"/>
            <w:vAlign w:val="top"/>
          </w:tcPr>
          <w:p w14:paraId="6B11D58D">
            <w:pPr>
              <w:pStyle w:val="8"/>
              <w:spacing w:before="30" w:line="224" w:lineRule="auto"/>
              <w:jc w:val="right"/>
              <w:rPr>
                <w:rFonts w:hint="default" w:ascii="Times New Roman" w:hAnsi="Times New Roman" w:eastAsia="方正仿宋_GBK" w:cs="Times New Roman"/>
                <w:sz w:val="21"/>
                <w:szCs w:val="21"/>
              </w:rPr>
            </w:pPr>
          </w:p>
        </w:tc>
      </w:tr>
      <w:tr w14:paraId="1F1CB6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3622" w:type="dxa"/>
            <w:vAlign w:val="top"/>
          </w:tcPr>
          <w:p w14:paraId="6C1ED171">
            <w:pPr>
              <w:pStyle w:val="8"/>
              <w:spacing w:before="32" w:line="225" w:lineRule="auto"/>
              <w:ind w:left="3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五、事业收入</w:t>
            </w:r>
          </w:p>
        </w:tc>
        <w:tc>
          <w:tcPr>
            <w:tcW w:w="676" w:type="dxa"/>
            <w:vAlign w:val="top"/>
          </w:tcPr>
          <w:p w14:paraId="46F636F4">
            <w:pPr>
              <w:pStyle w:val="8"/>
              <w:spacing w:before="32" w:line="226" w:lineRule="auto"/>
              <w:ind w:left="301"/>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5</w:t>
            </w:r>
          </w:p>
        </w:tc>
        <w:tc>
          <w:tcPr>
            <w:tcW w:w="2380" w:type="dxa"/>
            <w:vAlign w:val="top"/>
          </w:tcPr>
          <w:p w14:paraId="26D0B9B6">
            <w:pPr>
              <w:pStyle w:val="8"/>
              <w:spacing w:before="32" w:line="222" w:lineRule="auto"/>
              <w:jc w:val="right"/>
              <w:rPr>
                <w:rFonts w:hint="default" w:ascii="Times New Roman" w:hAnsi="Times New Roman" w:eastAsia="方正仿宋_GBK" w:cs="Times New Roman"/>
                <w:sz w:val="21"/>
                <w:szCs w:val="21"/>
              </w:rPr>
            </w:pPr>
          </w:p>
        </w:tc>
        <w:tc>
          <w:tcPr>
            <w:tcW w:w="3575" w:type="dxa"/>
            <w:vAlign w:val="top"/>
          </w:tcPr>
          <w:p w14:paraId="06DF9189">
            <w:pPr>
              <w:pStyle w:val="8"/>
              <w:spacing w:before="32" w:line="225" w:lineRule="auto"/>
              <w:ind w:left="2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五、教育支出</w:t>
            </w:r>
          </w:p>
        </w:tc>
        <w:tc>
          <w:tcPr>
            <w:tcW w:w="883" w:type="dxa"/>
            <w:vAlign w:val="top"/>
          </w:tcPr>
          <w:p w14:paraId="517742C7">
            <w:pPr>
              <w:pStyle w:val="8"/>
              <w:spacing w:before="32" w:line="226" w:lineRule="auto"/>
              <w:ind w:left="35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36</w:t>
            </w:r>
          </w:p>
        </w:tc>
        <w:tc>
          <w:tcPr>
            <w:tcW w:w="2855" w:type="dxa"/>
            <w:vAlign w:val="top"/>
          </w:tcPr>
          <w:p w14:paraId="7CD458C8">
            <w:pPr>
              <w:rPr>
                <w:rFonts w:hint="default" w:ascii="Times New Roman" w:hAnsi="Times New Roman" w:eastAsia="方正仿宋_GBK" w:cs="Times New Roman"/>
                <w:sz w:val="21"/>
                <w:szCs w:val="21"/>
              </w:rPr>
            </w:pPr>
          </w:p>
        </w:tc>
      </w:tr>
      <w:tr w14:paraId="3BE2B1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3622" w:type="dxa"/>
            <w:vAlign w:val="top"/>
          </w:tcPr>
          <w:p w14:paraId="2F2D4718">
            <w:pPr>
              <w:pStyle w:val="8"/>
              <w:spacing w:before="30" w:line="225" w:lineRule="auto"/>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六、经营收入</w:t>
            </w:r>
          </w:p>
        </w:tc>
        <w:tc>
          <w:tcPr>
            <w:tcW w:w="676" w:type="dxa"/>
            <w:vAlign w:val="top"/>
          </w:tcPr>
          <w:p w14:paraId="1664BFE9">
            <w:pPr>
              <w:pStyle w:val="8"/>
              <w:spacing w:before="30" w:line="228" w:lineRule="auto"/>
              <w:ind w:left="298"/>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6</w:t>
            </w:r>
          </w:p>
        </w:tc>
        <w:tc>
          <w:tcPr>
            <w:tcW w:w="2380" w:type="dxa"/>
            <w:vAlign w:val="top"/>
          </w:tcPr>
          <w:p w14:paraId="4BD18D13">
            <w:pPr>
              <w:rPr>
                <w:rFonts w:hint="default" w:ascii="Times New Roman" w:hAnsi="Times New Roman" w:eastAsia="方正仿宋_GBK" w:cs="Times New Roman"/>
                <w:sz w:val="21"/>
                <w:szCs w:val="21"/>
              </w:rPr>
            </w:pPr>
          </w:p>
        </w:tc>
        <w:tc>
          <w:tcPr>
            <w:tcW w:w="3575" w:type="dxa"/>
            <w:vAlign w:val="top"/>
          </w:tcPr>
          <w:p w14:paraId="2EEEAB94">
            <w:pPr>
              <w:pStyle w:val="8"/>
              <w:spacing w:before="30" w:line="224" w:lineRule="auto"/>
              <w:ind w:left="2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六、科学技术支出</w:t>
            </w:r>
          </w:p>
        </w:tc>
        <w:tc>
          <w:tcPr>
            <w:tcW w:w="883" w:type="dxa"/>
            <w:vAlign w:val="top"/>
          </w:tcPr>
          <w:p w14:paraId="58EF189B">
            <w:pPr>
              <w:pStyle w:val="8"/>
              <w:spacing w:before="30" w:line="228" w:lineRule="auto"/>
              <w:ind w:left="35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37</w:t>
            </w:r>
          </w:p>
        </w:tc>
        <w:tc>
          <w:tcPr>
            <w:tcW w:w="2855" w:type="dxa"/>
            <w:vAlign w:val="top"/>
          </w:tcPr>
          <w:p w14:paraId="292CB7C1">
            <w:pPr>
              <w:rPr>
                <w:rFonts w:hint="default" w:ascii="Times New Roman" w:hAnsi="Times New Roman" w:eastAsia="方正仿宋_GBK" w:cs="Times New Roman"/>
                <w:sz w:val="21"/>
                <w:szCs w:val="21"/>
              </w:rPr>
            </w:pPr>
          </w:p>
        </w:tc>
      </w:tr>
      <w:tr w14:paraId="551597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3622" w:type="dxa"/>
            <w:vAlign w:val="top"/>
          </w:tcPr>
          <w:p w14:paraId="051C871F">
            <w:pPr>
              <w:pStyle w:val="8"/>
              <w:spacing w:before="28" w:line="224" w:lineRule="auto"/>
              <w:ind w:left="2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七、附属单位上缴收入</w:t>
            </w:r>
          </w:p>
        </w:tc>
        <w:tc>
          <w:tcPr>
            <w:tcW w:w="676" w:type="dxa"/>
            <w:vAlign w:val="top"/>
          </w:tcPr>
          <w:p w14:paraId="49CFD7DE">
            <w:pPr>
              <w:pStyle w:val="8"/>
              <w:spacing w:before="28" w:line="225" w:lineRule="auto"/>
              <w:ind w:left="302"/>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7</w:t>
            </w:r>
          </w:p>
        </w:tc>
        <w:tc>
          <w:tcPr>
            <w:tcW w:w="2380" w:type="dxa"/>
            <w:vAlign w:val="top"/>
          </w:tcPr>
          <w:p w14:paraId="61728D8E">
            <w:pPr>
              <w:rPr>
                <w:rFonts w:hint="default" w:ascii="Times New Roman" w:hAnsi="Times New Roman" w:eastAsia="方正仿宋_GBK" w:cs="Times New Roman"/>
                <w:sz w:val="21"/>
                <w:szCs w:val="21"/>
              </w:rPr>
            </w:pPr>
          </w:p>
        </w:tc>
        <w:tc>
          <w:tcPr>
            <w:tcW w:w="3575" w:type="dxa"/>
            <w:vAlign w:val="top"/>
          </w:tcPr>
          <w:p w14:paraId="185BAD16">
            <w:pPr>
              <w:pStyle w:val="8"/>
              <w:spacing w:before="28" w:line="224" w:lineRule="auto"/>
              <w:ind w:left="2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七、文化旅游体育与传媒支出</w:t>
            </w:r>
          </w:p>
        </w:tc>
        <w:tc>
          <w:tcPr>
            <w:tcW w:w="883" w:type="dxa"/>
            <w:vAlign w:val="top"/>
          </w:tcPr>
          <w:p w14:paraId="07BF1811">
            <w:pPr>
              <w:pStyle w:val="8"/>
              <w:spacing w:before="28" w:line="225" w:lineRule="auto"/>
              <w:ind w:left="35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38</w:t>
            </w:r>
          </w:p>
        </w:tc>
        <w:tc>
          <w:tcPr>
            <w:tcW w:w="2855" w:type="dxa"/>
            <w:vAlign w:val="top"/>
          </w:tcPr>
          <w:p w14:paraId="59F44770">
            <w:pPr>
              <w:rPr>
                <w:rFonts w:hint="default" w:ascii="Times New Roman" w:hAnsi="Times New Roman" w:eastAsia="方正仿宋_GBK" w:cs="Times New Roman"/>
                <w:sz w:val="21"/>
                <w:szCs w:val="21"/>
              </w:rPr>
            </w:pPr>
          </w:p>
        </w:tc>
      </w:tr>
      <w:tr w14:paraId="397108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3622" w:type="dxa"/>
            <w:vAlign w:val="top"/>
          </w:tcPr>
          <w:p w14:paraId="78A5D9F2">
            <w:pPr>
              <w:pStyle w:val="8"/>
              <w:spacing w:before="31" w:line="225" w:lineRule="auto"/>
              <w:ind w:left="3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八、其他收入</w:t>
            </w:r>
          </w:p>
        </w:tc>
        <w:tc>
          <w:tcPr>
            <w:tcW w:w="676" w:type="dxa"/>
            <w:vAlign w:val="top"/>
          </w:tcPr>
          <w:p w14:paraId="50C3298B">
            <w:pPr>
              <w:pStyle w:val="8"/>
              <w:spacing w:before="31" w:line="227" w:lineRule="auto"/>
              <w:ind w:left="297"/>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8</w:t>
            </w:r>
          </w:p>
        </w:tc>
        <w:tc>
          <w:tcPr>
            <w:tcW w:w="2380" w:type="dxa"/>
            <w:vAlign w:val="top"/>
          </w:tcPr>
          <w:p w14:paraId="4DED95D2">
            <w:pPr>
              <w:pStyle w:val="8"/>
              <w:spacing w:before="31" w:line="222"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315.66</w:t>
            </w:r>
          </w:p>
        </w:tc>
        <w:tc>
          <w:tcPr>
            <w:tcW w:w="3575" w:type="dxa"/>
            <w:vAlign w:val="top"/>
          </w:tcPr>
          <w:p w14:paraId="1175092C">
            <w:pPr>
              <w:pStyle w:val="8"/>
              <w:spacing w:before="31" w:line="224" w:lineRule="auto"/>
              <w:ind w:left="2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八、社会保障和就业支出</w:t>
            </w:r>
          </w:p>
        </w:tc>
        <w:tc>
          <w:tcPr>
            <w:tcW w:w="883" w:type="dxa"/>
            <w:vAlign w:val="top"/>
          </w:tcPr>
          <w:p w14:paraId="4D6E27FE">
            <w:pPr>
              <w:pStyle w:val="8"/>
              <w:spacing w:before="31" w:line="227" w:lineRule="auto"/>
              <w:ind w:left="35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39</w:t>
            </w:r>
          </w:p>
        </w:tc>
        <w:tc>
          <w:tcPr>
            <w:tcW w:w="2855" w:type="dxa"/>
            <w:vAlign w:val="top"/>
          </w:tcPr>
          <w:p w14:paraId="18580529">
            <w:pPr>
              <w:pStyle w:val="8"/>
              <w:spacing w:before="31" w:line="227" w:lineRule="auto"/>
              <w:jc w:val="right"/>
              <w:rPr>
                <w:rFonts w:hint="default" w:ascii="Times New Roman" w:hAnsi="Times New Roman" w:eastAsia="方正仿宋_GBK" w:cs="Times New Roman"/>
                <w:sz w:val="21"/>
                <w:szCs w:val="21"/>
              </w:rPr>
            </w:pPr>
          </w:p>
        </w:tc>
      </w:tr>
      <w:tr w14:paraId="69256F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3622" w:type="dxa"/>
            <w:vAlign w:val="top"/>
          </w:tcPr>
          <w:p w14:paraId="0111C02D">
            <w:pPr>
              <w:rPr>
                <w:rFonts w:hint="default" w:ascii="Times New Roman" w:hAnsi="Times New Roman" w:eastAsia="方正仿宋_GBK" w:cs="Times New Roman"/>
                <w:sz w:val="21"/>
                <w:szCs w:val="21"/>
              </w:rPr>
            </w:pPr>
          </w:p>
        </w:tc>
        <w:tc>
          <w:tcPr>
            <w:tcW w:w="676" w:type="dxa"/>
            <w:vAlign w:val="top"/>
          </w:tcPr>
          <w:p w14:paraId="340D273F">
            <w:pPr>
              <w:pStyle w:val="8"/>
              <w:spacing w:before="30" w:line="224" w:lineRule="auto"/>
              <w:ind w:left="297"/>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9</w:t>
            </w:r>
          </w:p>
        </w:tc>
        <w:tc>
          <w:tcPr>
            <w:tcW w:w="2380" w:type="dxa"/>
            <w:vAlign w:val="top"/>
          </w:tcPr>
          <w:p w14:paraId="42643ABC">
            <w:pPr>
              <w:rPr>
                <w:rFonts w:hint="default" w:ascii="Times New Roman" w:hAnsi="Times New Roman" w:eastAsia="方正仿宋_GBK" w:cs="Times New Roman"/>
                <w:sz w:val="21"/>
                <w:szCs w:val="21"/>
              </w:rPr>
            </w:pPr>
          </w:p>
        </w:tc>
        <w:tc>
          <w:tcPr>
            <w:tcW w:w="3575" w:type="dxa"/>
            <w:vAlign w:val="top"/>
          </w:tcPr>
          <w:p w14:paraId="1AB7C67D">
            <w:pPr>
              <w:pStyle w:val="8"/>
              <w:spacing w:before="30" w:line="224"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九、卫生健康支出</w:t>
            </w:r>
          </w:p>
        </w:tc>
        <w:tc>
          <w:tcPr>
            <w:tcW w:w="883" w:type="dxa"/>
            <w:vAlign w:val="top"/>
          </w:tcPr>
          <w:p w14:paraId="2737AF4B">
            <w:pPr>
              <w:pStyle w:val="8"/>
              <w:spacing w:before="30" w:line="224" w:lineRule="auto"/>
              <w:ind w:left="34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40</w:t>
            </w:r>
          </w:p>
        </w:tc>
        <w:tc>
          <w:tcPr>
            <w:tcW w:w="2855" w:type="dxa"/>
            <w:vAlign w:val="top"/>
          </w:tcPr>
          <w:p w14:paraId="66F6A5A4">
            <w:pPr>
              <w:pStyle w:val="8"/>
              <w:spacing w:before="30" w:line="224" w:lineRule="auto"/>
              <w:jc w:val="right"/>
              <w:rPr>
                <w:rFonts w:hint="default" w:ascii="Times New Roman" w:hAnsi="Times New Roman" w:eastAsia="方正仿宋_GBK" w:cs="Times New Roman"/>
                <w:sz w:val="21"/>
                <w:szCs w:val="21"/>
              </w:rPr>
            </w:pPr>
          </w:p>
        </w:tc>
      </w:tr>
      <w:tr w14:paraId="4FC6E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3622" w:type="dxa"/>
            <w:vAlign w:val="top"/>
          </w:tcPr>
          <w:p w14:paraId="27684C72">
            <w:pPr>
              <w:rPr>
                <w:rFonts w:hint="default" w:ascii="Times New Roman" w:hAnsi="Times New Roman" w:eastAsia="方正仿宋_GBK" w:cs="Times New Roman"/>
                <w:sz w:val="21"/>
                <w:szCs w:val="21"/>
              </w:rPr>
            </w:pPr>
          </w:p>
        </w:tc>
        <w:tc>
          <w:tcPr>
            <w:tcW w:w="676" w:type="dxa"/>
            <w:vAlign w:val="top"/>
          </w:tcPr>
          <w:p w14:paraId="33803CE9">
            <w:pPr>
              <w:pStyle w:val="8"/>
              <w:spacing w:before="40" w:line="219" w:lineRule="auto"/>
              <w:ind w:left="24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4"/>
                <w:sz w:val="21"/>
                <w:szCs w:val="21"/>
              </w:rPr>
              <w:t>10</w:t>
            </w:r>
          </w:p>
        </w:tc>
        <w:tc>
          <w:tcPr>
            <w:tcW w:w="2380" w:type="dxa"/>
            <w:vAlign w:val="top"/>
          </w:tcPr>
          <w:p w14:paraId="7E4456B9">
            <w:pPr>
              <w:rPr>
                <w:rFonts w:hint="default" w:ascii="Times New Roman" w:hAnsi="Times New Roman" w:eastAsia="方正仿宋_GBK" w:cs="Times New Roman"/>
                <w:sz w:val="21"/>
                <w:szCs w:val="21"/>
              </w:rPr>
            </w:pPr>
          </w:p>
        </w:tc>
        <w:tc>
          <w:tcPr>
            <w:tcW w:w="3575" w:type="dxa"/>
            <w:vAlign w:val="top"/>
          </w:tcPr>
          <w:p w14:paraId="45FBECFB">
            <w:pPr>
              <w:pStyle w:val="8"/>
              <w:spacing w:before="45" w:line="226" w:lineRule="auto"/>
              <w:ind w:left="2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十、节能环保支出</w:t>
            </w:r>
          </w:p>
        </w:tc>
        <w:tc>
          <w:tcPr>
            <w:tcW w:w="883" w:type="dxa"/>
            <w:vAlign w:val="top"/>
          </w:tcPr>
          <w:p w14:paraId="3CE66392">
            <w:pPr>
              <w:pStyle w:val="8"/>
              <w:spacing w:before="40" w:line="219" w:lineRule="auto"/>
              <w:ind w:left="33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41</w:t>
            </w:r>
          </w:p>
        </w:tc>
        <w:tc>
          <w:tcPr>
            <w:tcW w:w="2855" w:type="dxa"/>
            <w:vAlign w:val="top"/>
          </w:tcPr>
          <w:p w14:paraId="30537F65">
            <w:pPr>
              <w:rPr>
                <w:rFonts w:hint="default" w:ascii="Times New Roman" w:hAnsi="Times New Roman" w:eastAsia="方正仿宋_GBK" w:cs="Times New Roman"/>
                <w:sz w:val="21"/>
                <w:szCs w:val="21"/>
              </w:rPr>
            </w:pPr>
          </w:p>
        </w:tc>
      </w:tr>
      <w:tr w14:paraId="7C1AA9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3622" w:type="dxa"/>
            <w:vAlign w:val="top"/>
          </w:tcPr>
          <w:p w14:paraId="55EFA3AC">
            <w:pPr>
              <w:rPr>
                <w:rFonts w:hint="default" w:ascii="Times New Roman" w:hAnsi="Times New Roman" w:eastAsia="方正仿宋_GBK" w:cs="Times New Roman"/>
                <w:sz w:val="21"/>
                <w:szCs w:val="21"/>
              </w:rPr>
            </w:pPr>
          </w:p>
        </w:tc>
        <w:tc>
          <w:tcPr>
            <w:tcW w:w="676" w:type="dxa"/>
            <w:vAlign w:val="top"/>
          </w:tcPr>
          <w:p w14:paraId="130C7BEA">
            <w:pPr>
              <w:pStyle w:val="8"/>
              <w:spacing w:before="41" w:line="218" w:lineRule="auto"/>
              <w:ind w:left="24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4"/>
                <w:sz w:val="21"/>
                <w:szCs w:val="21"/>
              </w:rPr>
              <w:t>11</w:t>
            </w:r>
          </w:p>
        </w:tc>
        <w:tc>
          <w:tcPr>
            <w:tcW w:w="2380" w:type="dxa"/>
            <w:vAlign w:val="top"/>
          </w:tcPr>
          <w:p w14:paraId="5F6BC621">
            <w:pPr>
              <w:rPr>
                <w:rFonts w:hint="default" w:ascii="Times New Roman" w:hAnsi="Times New Roman" w:eastAsia="方正仿宋_GBK" w:cs="Times New Roman"/>
                <w:sz w:val="21"/>
                <w:szCs w:val="21"/>
              </w:rPr>
            </w:pPr>
          </w:p>
        </w:tc>
        <w:tc>
          <w:tcPr>
            <w:tcW w:w="3575" w:type="dxa"/>
            <w:vAlign w:val="top"/>
          </w:tcPr>
          <w:p w14:paraId="534246F5">
            <w:pPr>
              <w:pStyle w:val="8"/>
              <w:spacing w:before="46" w:line="225" w:lineRule="auto"/>
              <w:ind w:left="2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十一、城乡社区支出</w:t>
            </w:r>
          </w:p>
        </w:tc>
        <w:tc>
          <w:tcPr>
            <w:tcW w:w="883" w:type="dxa"/>
            <w:vAlign w:val="top"/>
          </w:tcPr>
          <w:p w14:paraId="62AC3766">
            <w:pPr>
              <w:pStyle w:val="8"/>
              <w:spacing w:before="41" w:line="218" w:lineRule="auto"/>
              <w:ind w:left="33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42</w:t>
            </w:r>
          </w:p>
        </w:tc>
        <w:tc>
          <w:tcPr>
            <w:tcW w:w="2855" w:type="dxa"/>
            <w:vAlign w:val="top"/>
          </w:tcPr>
          <w:p w14:paraId="5C589E04">
            <w:pPr>
              <w:rPr>
                <w:rFonts w:hint="default" w:ascii="Times New Roman" w:hAnsi="Times New Roman" w:eastAsia="方正仿宋_GBK" w:cs="Times New Roman"/>
                <w:sz w:val="21"/>
                <w:szCs w:val="21"/>
              </w:rPr>
            </w:pPr>
          </w:p>
        </w:tc>
      </w:tr>
      <w:tr w14:paraId="4541E0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3622" w:type="dxa"/>
            <w:vAlign w:val="top"/>
          </w:tcPr>
          <w:p w14:paraId="4CB923DD">
            <w:pPr>
              <w:rPr>
                <w:rFonts w:hint="default" w:ascii="Times New Roman" w:hAnsi="Times New Roman" w:eastAsia="方正仿宋_GBK" w:cs="Times New Roman"/>
                <w:sz w:val="21"/>
                <w:szCs w:val="21"/>
              </w:rPr>
            </w:pPr>
          </w:p>
        </w:tc>
        <w:tc>
          <w:tcPr>
            <w:tcW w:w="676" w:type="dxa"/>
            <w:vAlign w:val="top"/>
          </w:tcPr>
          <w:p w14:paraId="4A323D66">
            <w:pPr>
              <w:pStyle w:val="8"/>
              <w:spacing w:before="41" w:line="218" w:lineRule="auto"/>
              <w:ind w:left="24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4"/>
                <w:sz w:val="21"/>
                <w:szCs w:val="21"/>
              </w:rPr>
              <w:t>12</w:t>
            </w:r>
          </w:p>
        </w:tc>
        <w:tc>
          <w:tcPr>
            <w:tcW w:w="2380" w:type="dxa"/>
            <w:vAlign w:val="top"/>
          </w:tcPr>
          <w:p w14:paraId="2A854E47">
            <w:pPr>
              <w:rPr>
                <w:rFonts w:hint="default" w:ascii="Times New Roman" w:hAnsi="Times New Roman" w:eastAsia="方正仿宋_GBK" w:cs="Times New Roman"/>
                <w:sz w:val="21"/>
                <w:szCs w:val="21"/>
              </w:rPr>
            </w:pPr>
          </w:p>
        </w:tc>
        <w:tc>
          <w:tcPr>
            <w:tcW w:w="3575" w:type="dxa"/>
            <w:vAlign w:val="top"/>
          </w:tcPr>
          <w:p w14:paraId="7DA525C7">
            <w:pPr>
              <w:pStyle w:val="8"/>
              <w:spacing w:before="47" w:line="225" w:lineRule="auto"/>
              <w:ind w:left="2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十二、农林水支出</w:t>
            </w:r>
          </w:p>
        </w:tc>
        <w:tc>
          <w:tcPr>
            <w:tcW w:w="883" w:type="dxa"/>
            <w:vAlign w:val="top"/>
          </w:tcPr>
          <w:p w14:paraId="222DB1CF">
            <w:pPr>
              <w:pStyle w:val="8"/>
              <w:spacing w:before="41" w:line="218" w:lineRule="auto"/>
              <w:ind w:left="33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43</w:t>
            </w:r>
          </w:p>
        </w:tc>
        <w:tc>
          <w:tcPr>
            <w:tcW w:w="2855" w:type="dxa"/>
            <w:vAlign w:val="top"/>
          </w:tcPr>
          <w:p w14:paraId="5E31188E">
            <w:pPr>
              <w:rPr>
                <w:rFonts w:hint="default" w:ascii="Times New Roman" w:hAnsi="Times New Roman" w:eastAsia="方正仿宋_GBK" w:cs="Times New Roman"/>
                <w:sz w:val="21"/>
                <w:szCs w:val="21"/>
              </w:rPr>
            </w:pPr>
          </w:p>
        </w:tc>
      </w:tr>
      <w:tr w14:paraId="395D58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3622" w:type="dxa"/>
            <w:vAlign w:val="top"/>
          </w:tcPr>
          <w:p w14:paraId="453FDC02">
            <w:pPr>
              <w:rPr>
                <w:rFonts w:hint="default" w:ascii="Times New Roman" w:hAnsi="Times New Roman" w:eastAsia="方正仿宋_GBK" w:cs="Times New Roman"/>
                <w:sz w:val="21"/>
                <w:szCs w:val="21"/>
              </w:rPr>
            </w:pPr>
          </w:p>
        </w:tc>
        <w:tc>
          <w:tcPr>
            <w:tcW w:w="676" w:type="dxa"/>
            <w:vAlign w:val="top"/>
          </w:tcPr>
          <w:p w14:paraId="5E49616F">
            <w:pPr>
              <w:pStyle w:val="8"/>
              <w:spacing w:before="42" w:line="217" w:lineRule="auto"/>
              <w:ind w:left="24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4"/>
                <w:sz w:val="21"/>
                <w:szCs w:val="21"/>
              </w:rPr>
              <w:t>13</w:t>
            </w:r>
          </w:p>
        </w:tc>
        <w:tc>
          <w:tcPr>
            <w:tcW w:w="2380" w:type="dxa"/>
            <w:vAlign w:val="top"/>
          </w:tcPr>
          <w:p w14:paraId="3199DB59">
            <w:pPr>
              <w:rPr>
                <w:rFonts w:hint="default" w:ascii="Times New Roman" w:hAnsi="Times New Roman" w:eastAsia="方正仿宋_GBK" w:cs="Times New Roman"/>
                <w:sz w:val="21"/>
                <w:szCs w:val="21"/>
              </w:rPr>
            </w:pPr>
          </w:p>
        </w:tc>
        <w:tc>
          <w:tcPr>
            <w:tcW w:w="3575" w:type="dxa"/>
            <w:vAlign w:val="top"/>
          </w:tcPr>
          <w:p w14:paraId="1FE0D0DB">
            <w:pPr>
              <w:pStyle w:val="8"/>
              <w:spacing w:before="47" w:line="225" w:lineRule="auto"/>
              <w:ind w:left="2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十三、交通运输支出</w:t>
            </w:r>
          </w:p>
        </w:tc>
        <w:tc>
          <w:tcPr>
            <w:tcW w:w="883" w:type="dxa"/>
            <w:vAlign w:val="top"/>
          </w:tcPr>
          <w:p w14:paraId="49D0FEDD">
            <w:pPr>
              <w:pStyle w:val="8"/>
              <w:spacing w:before="42" w:line="217" w:lineRule="auto"/>
              <w:ind w:left="33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44</w:t>
            </w:r>
          </w:p>
        </w:tc>
        <w:tc>
          <w:tcPr>
            <w:tcW w:w="2855" w:type="dxa"/>
            <w:vAlign w:val="top"/>
          </w:tcPr>
          <w:p w14:paraId="33212524">
            <w:pPr>
              <w:rPr>
                <w:rFonts w:hint="default" w:ascii="Times New Roman" w:hAnsi="Times New Roman" w:eastAsia="方正仿宋_GBK" w:cs="Times New Roman"/>
                <w:sz w:val="21"/>
                <w:szCs w:val="21"/>
              </w:rPr>
            </w:pPr>
          </w:p>
        </w:tc>
      </w:tr>
      <w:tr w14:paraId="7CF7C0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3622" w:type="dxa"/>
            <w:vAlign w:val="top"/>
          </w:tcPr>
          <w:p w14:paraId="7F19875E">
            <w:pPr>
              <w:rPr>
                <w:rFonts w:hint="default" w:ascii="Times New Roman" w:hAnsi="Times New Roman" w:eastAsia="方正仿宋_GBK" w:cs="Times New Roman"/>
                <w:sz w:val="21"/>
                <w:szCs w:val="21"/>
              </w:rPr>
            </w:pPr>
          </w:p>
        </w:tc>
        <w:tc>
          <w:tcPr>
            <w:tcW w:w="676" w:type="dxa"/>
            <w:vAlign w:val="top"/>
          </w:tcPr>
          <w:p w14:paraId="5C5EAAC2">
            <w:pPr>
              <w:pStyle w:val="8"/>
              <w:spacing w:before="42" w:line="217" w:lineRule="auto"/>
              <w:ind w:left="24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4"/>
                <w:sz w:val="21"/>
                <w:szCs w:val="21"/>
              </w:rPr>
              <w:t>14</w:t>
            </w:r>
          </w:p>
        </w:tc>
        <w:tc>
          <w:tcPr>
            <w:tcW w:w="2380" w:type="dxa"/>
            <w:vAlign w:val="top"/>
          </w:tcPr>
          <w:p w14:paraId="1CDC6548">
            <w:pPr>
              <w:rPr>
                <w:rFonts w:hint="default" w:ascii="Times New Roman" w:hAnsi="Times New Roman" w:eastAsia="方正仿宋_GBK" w:cs="Times New Roman"/>
                <w:sz w:val="21"/>
                <w:szCs w:val="21"/>
              </w:rPr>
            </w:pPr>
          </w:p>
        </w:tc>
        <w:tc>
          <w:tcPr>
            <w:tcW w:w="3575" w:type="dxa"/>
            <w:vAlign w:val="top"/>
          </w:tcPr>
          <w:p w14:paraId="1BD75AC0">
            <w:pPr>
              <w:pStyle w:val="8"/>
              <w:spacing w:before="48" w:line="225" w:lineRule="auto"/>
              <w:ind w:left="2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十四、资源勘探工业信息等支出</w:t>
            </w:r>
          </w:p>
        </w:tc>
        <w:tc>
          <w:tcPr>
            <w:tcW w:w="883" w:type="dxa"/>
            <w:vAlign w:val="top"/>
          </w:tcPr>
          <w:p w14:paraId="2CB0E423">
            <w:pPr>
              <w:pStyle w:val="8"/>
              <w:spacing w:before="42" w:line="217" w:lineRule="auto"/>
              <w:ind w:left="33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45</w:t>
            </w:r>
          </w:p>
        </w:tc>
        <w:tc>
          <w:tcPr>
            <w:tcW w:w="2855" w:type="dxa"/>
            <w:vAlign w:val="top"/>
          </w:tcPr>
          <w:p w14:paraId="0C1CB241">
            <w:pPr>
              <w:rPr>
                <w:rFonts w:hint="default" w:ascii="Times New Roman" w:hAnsi="Times New Roman" w:eastAsia="方正仿宋_GBK" w:cs="Times New Roman"/>
                <w:sz w:val="21"/>
                <w:szCs w:val="21"/>
              </w:rPr>
            </w:pPr>
          </w:p>
        </w:tc>
      </w:tr>
      <w:tr w14:paraId="75BF85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3622" w:type="dxa"/>
            <w:vAlign w:val="top"/>
          </w:tcPr>
          <w:p w14:paraId="4479F6F4">
            <w:pPr>
              <w:rPr>
                <w:rFonts w:hint="default" w:ascii="Times New Roman" w:hAnsi="Times New Roman" w:eastAsia="方正仿宋_GBK" w:cs="Times New Roman"/>
                <w:sz w:val="21"/>
                <w:szCs w:val="21"/>
              </w:rPr>
            </w:pPr>
          </w:p>
        </w:tc>
        <w:tc>
          <w:tcPr>
            <w:tcW w:w="676" w:type="dxa"/>
            <w:vAlign w:val="top"/>
          </w:tcPr>
          <w:p w14:paraId="64E0AD82">
            <w:pPr>
              <w:pStyle w:val="8"/>
              <w:spacing w:before="44" w:line="216" w:lineRule="auto"/>
              <w:ind w:left="24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4"/>
                <w:sz w:val="21"/>
                <w:szCs w:val="21"/>
              </w:rPr>
              <w:t>15</w:t>
            </w:r>
          </w:p>
        </w:tc>
        <w:tc>
          <w:tcPr>
            <w:tcW w:w="2380" w:type="dxa"/>
            <w:vAlign w:val="top"/>
          </w:tcPr>
          <w:p w14:paraId="02027057">
            <w:pPr>
              <w:rPr>
                <w:rFonts w:hint="default" w:ascii="Times New Roman" w:hAnsi="Times New Roman" w:eastAsia="方正仿宋_GBK" w:cs="Times New Roman"/>
                <w:sz w:val="21"/>
                <w:szCs w:val="21"/>
              </w:rPr>
            </w:pPr>
          </w:p>
        </w:tc>
        <w:tc>
          <w:tcPr>
            <w:tcW w:w="3575" w:type="dxa"/>
            <w:vAlign w:val="top"/>
          </w:tcPr>
          <w:p w14:paraId="3CDE5E7E">
            <w:pPr>
              <w:pStyle w:val="8"/>
              <w:spacing w:before="49" w:line="225" w:lineRule="auto"/>
              <w:ind w:left="2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十五、商业服务业等支出</w:t>
            </w:r>
          </w:p>
        </w:tc>
        <w:tc>
          <w:tcPr>
            <w:tcW w:w="883" w:type="dxa"/>
            <w:vAlign w:val="top"/>
          </w:tcPr>
          <w:p w14:paraId="0821BA22">
            <w:pPr>
              <w:pStyle w:val="8"/>
              <w:spacing w:before="44" w:line="216" w:lineRule="auto"/>
              <w:ind w:left="33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46</w:t>
            </w:r>
          </w:p>
        </w:tc>
        <w:tc>
          <w:tcPr>
            <w:tcW w:w="2855" w:type="dxa"/>
            <w:vAlign w:val="top"/>
          </w:tcPr>
          <w:p w14:paraId="101D5EF0">
            <w:pPr>
              <w:rPr>
                <w:rFonts w:hint="default" w:ascii="Times New Roman" w:hAnsi="Times New Roman" w:eastAsia="方正仿宋_GBK" w:cs="Times New Roman"/>
                <w:sz w:val="21"/>
                <w:szCs w:val="21"/>
              </w:rPr>
            </w:pPr>
          </w:p>
        </w:tc>
      </w:tr>
      <w:tr w14:paraId="4A85B1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3622" w:type="dxa"/>
            <w:vAlign w:val="top"/>
          </w:tcPr>
          <w:p w14:paraId="305B4B07">
            <w:pPr>
              <w:rPr>
                <w:rFonts w:hint="default" w:ascii="Times New Roman" w:hAnsi="Times New Roman" w:eastAsia="方正仿宋_GBK" w:cs="Times New Roman"/>
                <w:sz w:val="21"/>
                <w:szCs w:val="21"/>
              </w:rPr>
            </w:pPr>
          </w:p>
        </w:tc>
        <w:tc>
          <w:tcPr>
            <w:tcW w:w="676" w:type="dxa"/>
            <w:vAlign w:val="top"/>
          </w:tcPr>
          <w:p w14:paraId="7028C2A0">
            <w:pPr>
              <w:pStyle w:val="8"/>
              <w:spacing w:before="45" w:line="215" w:lineRule="auto"/>
              <w:ind w:left="24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4"/>
                <w:sz w:val="21"/>
                <w:szCs w:val="21"/>
              </w:rPr>
              <w:t>16</w:t>
            </w:r>
          </w:p>
        </w:tc>
        <w:tc>
          <w:tcPr>
            <w:tcW w:w="2380" w:type="dxa"/>
            <w:vAlign w:val="top"/>
          </w:tcPr>
          <w:p w14:paraId="217C470F">
            <w:pPr>
              <w:rPr>
                <w:rFonts w:hint="default" w:ascii="Times New Roman" w:hAnsi="Times New Roman" w:eastAsia="方正仿宋_GBK" w:cs="Times New Roman"/>
                <w:sz w:val="21"/>
                <w:szCs w:val="21"/>
              </w:rPr>
            </w:pPr>
          </w:p>
        </w:tc>
        <w:tc>
          <w:tcPr>
            <w:tcW w:w="3575" w:type="dxa"/>
            <w:vAlign w:val="top"/>
          </w:tcPr>
          <w:p w14:paraId="2B7E0ECA">
            <w:pPr>
              <w:pStyle w:val="8"/>
              <w:spacing w:before="50" w:line="226" w:lineRule="auto"/>
              <w:ind w:left="2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十六、金融支出</w:t>
            </w:r>
          </w:p>
        </w:tc>
        <w:tc>
          <w:tcPr>
            <w:tcW w:w="883" w:type="dxa"/>
            <w:vAlign w:val="top"/>
          </w:tcPr>
          <w:p w14:paraId="0DA853F0">
            <w:pPr>
              <w:pStyle w:val="8"/>
              <w:spacing w:before="45" w:line="215" w:lineRule="auto"/>
              <w:ind w:left="33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47</w:t>
            </w:r>
          </w:p>
        </w:tc>
        <w:tc>
          <w:tcPr>
            <w:tcW w:w="2855" w:type="dxa"/>
            <w:vAlign w:val="top"/>
          </w:tcPr>
          <w:p w14:paraId="57ED49B8">
            <w:pPr>
              <w:rPr>
                <w:rFonts w:hint="default" w:ascii="Times New Roman" w:hAnsi="Times New Roman" w:eastAsia="方正仿宋_GBK" w:cs="Times New Roman"/>
                <w:sz w:val="21"/>
                <w:szCs w:val="21"/>
              </w:rPr>
            </w:pPr>
          </w:p>
        </w:tc>
      </w:tr>
      <w:tr w14:paraId="5B4E40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622" w:type="dxa"/>
            <w:vAlign w:val="top"/>
          </w:tcPr>
          <w:p w14:paraId="77F01AF6">
            <w:pPr>
              <w:rPr>
                <w:rFonts w:hint="default" w:ascii="Times New Roman" w:hAnsi="Times New Roman" w:eastAsia="方正仿宋_GBK" w:cs="Times New Roman"/>
                <w:sz w:val="21"/>
                <w:szCs w:val="21"/>
              </w:rPr>
            </w:pPr>
          </w:p>
        </w:tc>
        <w:tc>
          <w:tcPr>
            <w:tcW w:w="676" w:type="dxa"/>
            <w:vAlign w:val="top"/>
          </w:tcPr>
          <w:p w14:paraId="7C1E6822">
            <w:pPr>
              <w:pStyle w:val="8"/>
              <w:spacing w:before="45" w:line="219" w:lineRule="auto"/>
              <w:ind w:left="24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4"/>
                <w:sz w:val="21"/>
                <w:szCs w:val="21"/>
              </w:rPr>
              <w:t>17</w:t>
            </w:r>
          </w:p>
        </w:tc>
        <w:tc>
          <w:tcPr>
            <w:tcW w:w="2380" w:type="dxa"/>
            <w:vAlign w:val="top"/>
          </w:tcPr>
          <w:p w14:paraId="223267A3">
            <w:pPr>
              <w:rPr>
                <w:rFonts w:hint="default" w:ascii="Times New Roman" w:hAnsi="Times New Roman" w:eastAsia="方正仿宋_GBK" w:cs="Times New Roman"/>
                <w:sz w:val="21"/>
                <w:szCs w:val="21"/>
              </w:rPr>
            </w:pPr>
          </w:p>
        </w:tc>
        <w:tc>
          <w:tcPr>
            <w:tcW w:w="3575" w:type="dxa"/>
            <w:vAlign w:val="top"/>
          </w:tcPr>
          <w:p w14:paraId="4E44B443">
            <w:pPr>
              <w:pStyle w:val="8"/>
              <w:spacing w:before="50" w:line="226" w:lineRule="auto"/>
              <w:ind w:left="2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十七、援助其他地区支出</w:t>
            </w:r>
          </w:p>
        </w:tc>
        <w:tc>
          <w:tcPr>
            <w:tcW w:w="883" w:type="dxa"/>
            <w:vAlign w:val="top"/>
          </w:tcPr>
          <w:p w14:paraId="18BE2B44">
            <w:pPr>
              <w:pStyle w:val="8"/>
              <w:spacing w:before="45" w:line="219" w:lineRule="auto"/>
              <w:ind w:left="33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48</w:t>
            </w:r>
          </w:p>
        </w:tc>
        <w:tc>
          <w:tcPr>
            <w:tcW w:w="2855" w:type="dxa"/>
            <w:vAlign w:val="top"/>
          </w:tcPr>
          <w:p w14:paraId="17132751">
            <w:pPr>
              <w:rPr>
                <w:rFonts w:hint="default" w:ascii="Times New Roman" w:hAnsi="Times New Roman" w:eastAsia="方正仿宋_GBK" w:cs="Times New Roman"/>
                <w:sz w:val="21"/>
                <w:szCs w:val="21"/>
              </w:rPr>
            </w:pPr>
          </w:p>
        </w:tc>
      </w:tr>
    </w:tbl>
    <w:p w14:paraId="286B1178">
      <w:pPr>
        <w:pStyle w:val="2"/>
        <w:rPr>
          <w:rFonts w:hint="default" w:ascii="Times New Roman" w:hAnsi="Times New Roman" w:eastAsia="方正仿宋_GBK" w:cs="Times New Roman"/>
          <w:sz w:val="21"/>
          <w:szCs w:val="21"/>
        </w:rPr>
      </w:pPr>
    </w:p>
    <w:p w14:paraId="79B70C88">
      <w:pPr>
        <w:rPr>
          <w:rFonts w:hint="default" w:ascii="Times New Roman" w:hAnsi="Times New Roman" w:eastAsia="方正仿宋_GBK" w:cs="Times New Roman"/>
          <w:sz w:val="21"/>
          <w:szCs w:val="21"/>
        </w:rPr>
        <w:sectPr>
          <w:pgSz w:w="16841" w:h="11908"/>
          <w:pgMar w:top="1012" w:right="1427" w:bottom="0" w:left="1416" w:header="0" w:footer="0" w:gutter="0"/>
          <w:pgNumType w:fmt="decimal"/>
          <w:cols w:space="720" w:num="1"/>
        </w:sectPr>
      </w:pPr>
    </w:p>
    <w:p w14:paraId="5FA7CB06">
      <w:pPr>
        <w:spacing w:before="102"/>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drawing>
          <wp:anchor distT="0" distB="0" distL="0" distR="0" simplePos="0" relativeHeight="251667456" behindDoc="0" locked="0" layoutInCell="0" allowOverlap="1">
            <wp:simplePos x="0" y="0"/>
            <wp:positionH relativeFrom="page">
              <wp:posOffset>-3175</wp:posOffset>
            </wp:positionH>
            <wp:positionV relativeFrom="page">
              <wp:posOffset>-3175</wp:posOffset>
            </wp:positionV>
            <wp:extent cx="6350" cy="635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9"/>
                    <a:stretch>
                      <a:fillRect/>
                    </a:stretch>
                  </pic:blipFill>
                  <pic:spPr>
                    <a:xfrm>
                      <a:off x="0" y="0"/>
                      <a:ext cx="6350" cy="6350"/>
                    </a:xfrm>
                    <a:prstGeom prst="rect">
                      <a:avLst/>
                    </a:prstGeom>
                  </pic:spPr>
                </pic:pic>
              </a:graphicData>
            </a:graphic>
          </wp:anchor>
        </w:drawing>
      </w:r>
    </w:p>
    <w:p w14:paraId="0F12D6FA">
      <w:pPr>
        <w:spacing w:before="102"/>
        <w:rPr>
          <w:rFonts w:hint="default" w:ascii="Times New Roman" w:hAnsi="Times New Roman" w:eastAsia="方正仿宋_GBK" w:cs="Times New Roman"/>
          <w:sz w:val="21"/>
          <w:szCs w:val="21"/>
        </w:rPr>
      </w:pPr>
    </w:p>
    <w:tbl>
      <w:tblPr>
        <w:tblStyle w:val="7"/>
        <w:tblW w:w="139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22"/>
        <w:gridCol w:w="676"/>
        <w:gridCol w:w="2380"/>
        <w:gridCol w:w="3575"/>
        <w:gridCol w:w="883"/>
        <w:gridCol w:w="2855"/>
      </w:tblGrid>
      <w:tr w14:paraId="474D9E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3622" w:type="dxa"/>
            <w:vAlign w:val="top"/>
          </w:tcPr>
          <w:p w14:paraId="372988DC">
            <w:pPr>
              <w:rPr>
                <w:rFonts w:hint="default" w:ascii="Times New Roman" w:hAnsi="Times New Roman" w:eastAsia="方正仿宋_GBK" w:cs="Times New Roman"/>
                <w:sz w:val="21"/>
                <w:szCs w:val="21"/>
              </w:rPr>
            </w:pPr>
          </w:p>
        </w:tc>
        <w:tc>
          <w:tcPr>
            <w:tcW w:w="676" w:type="dxa"/>
            <w:vAlign w:val="top"/>
          </w:tcPr>
          <w:p w14:paraId="7A564802">
            <w:pPr>
              <w:pStyle w:val="8"/>
              <w:spacing w:before="54" w:line="220" w:lineRule="auto"/>
              <w:ind w:left="24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4"/>
                <w:sz w:val="21"/>
                <w:szCs w:val="21"/>
              </w:rPr>
              <w:t>18</w:t>
            </w:r>
          </w:p>
        </w:tc>
        <w:tc>
          <w:tcPr>
            <w:tcW w:w="2380" w:type="dxa"/>
            <w:vAlign w:val="top"/>
          </w:tcPr>
          <w:p w14:paraId="05D81C3A">
            <w:pPr>
              <w:rPr>
                <w:rFonts w:hint="default" w:ascii="Times New Roman" w:hAnsi="Times New Roman" w:eastAsia="方正仿宋_GBK" w:cs="Times New Roman"/>
                <w:sz w:val="21"/>
                <w:szCs w:val="21"/>
              </w:rPr>
            </w:pPr>
          </w:p>
        </w:tc>
        <w:tc>
          <w:tcPr>
            <w:tcW w:w="3575" w:type="dxa"/>
            <w:vAlign w:val="top"/>
          </w:tcPr>
          <w:p w14:paraId="1590AAE5">
            <w:pPr>
              <w:pStyle w:val="8"/>
              <w:spacing w:before="58" w:line="225" w:lineRule="auto"/>
              <w:ind w:left="2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十八、自然资源海洋气象等支出</w:t>
            </w:r>
          </w:p>
        </w:tc>
        <w:tc>
          <w:tcPr>
            <w:tcW w:w="883" w:type="dxa"/>
            <w:vAlign w:val="top"/>
          </w:tcPr>
          <w:p w14:paraId="5563BA46">
            <w:pPr>
              <w:pStyle w:val="8"/>
              <w:spacing w:before="54" w:line="220" w:lineRule="auto"/>
              <w:ind w:left="33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49</w:t>
            </w:r>
          </w:p>
        </w:tc>
        <w:tc>
          <w:tcPr>
            <w:tcW w:w="2855" w:type="dxa"/>
            <w:vAlign w:val="top"/>
          </w:tcPr>
          <w:p w14:paraId="25ADCEA8">
            <w:pPr>
              <w:rPr>
                <w:rFonts w:hint="default" w:ascii="Times New Roman" w:hAnsi="Times New Roman" w:eastAsia="方正仿宋_GBK" w:cs="Times New Roman"/>
                <w:sz w:val="21"/>
                <w:szCs w:val="21"/>
              </w:rPr>
            </w:pPr>
          </w:p>
        </w:tc>
      </w:tr>
      <w:tr w14:paraId="5D498D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3622" w:type="dxa"/>
            <w:vAlign w:val="top"/>
          </w:tcPr>
          <w:p w14:paraId="5140F19C">
            <w:pPr>
              <w:rPr>
                <w:rFonts w:hint="default" w:ascii="Times New Roman" w:hAnsi="Times New Roman" w:eastAsia="方正仿宋_GBK" w:cs="Times New Roman"/>
                <w:sz w:val="21"/>
                <w:szCs w:val="21"/>
              </w:rPr>
            </w:pPr>
          </w:p>
        </w:tc>
        <w:tc>
          <w:tcPr>
            <w:tcW w:w="676" w:type="dxa"/>
            <w:vAlign w:val="top"/>
          </w:tcPr>
          <w:p w14:paraId="2D1AB052">
            <w:pPr>
              <w:pStyle w:val="8"/>
              <w:spacing w:before="49" w:line="220" w:lineRule="auto"/>
              <w:ind w:left="24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4"/>
                <w:sz w:val="21"/>
                <w:szCs w:val="21"/>
              </w:rPr>
              <w:t>19</w:t>
            </w:r>
          </w:p>
        </w:tc>
        <w:tc>
          <w:tcPr>
            <w:tcW w:w="2380" w:type="dxa"/>
            <w:vAlign w:val="top"/>
          </w:tcPr>
          <w:p w14:paraId="68E03721">
            <w:pPr>
              <w:rPr>
                <w:rFonts w:hint="default" w:ascii="Times New Roman" w:hAnsi="Times New Roman" w:eastAsia="方正仿宋_GBK" w:cs="Times New Roman"/>
                <w:sz w:val="21"/>
                <w:szCs w:val="21"/>
              </w:rPr>
            </w:pPr>
          </w:p>
        </w:tc>
        <w:tc>
          <w:tcPr>
            <w:tcW w:w="3575" w:type="dxa"/>
            <w:vAlign w:val="top"/>
          </w:tcPr>
          <w:p w14:paraId="56433F76">
            <w:pPr>
              <w:pStyle w:val="8"/>
              <w:spacing w:before="54" w:line="225" w:lineRule="auto"/>
              <w:ind w:left="2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十九、住房保障支出</w:t>
            </w:r>
          </w:p>
        </w:tc>
        <w:tc>
          <w:tcPr>
            <w:tcW w:w="883" w:type="dxa"/>
            <w:vAlign w:val="top"/>
          </w:tcPr>
          <w:p w14:paraId="2D93FEDE">
            <w:pPr>
              <w:pStyle w:val="8"/>
              <w:spacing w:before="49" w:line="220" w:lineRule="auto"/>
              <w:ind w:left="34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8"/>
                <w:sz w:val="21"/>
                <w:szCs w:val="21"/>
              </w:rPr>
              <w:t>50</w:t>
            </w:r>
          </w:p>
        </w:tc>
        <w:tc>
          <w:tcPr>
            <w:tcW w:w="2855" w:type="dxa"/>
            <w:vAlign w:val="top"/>
          </w:tcPr>
          <w:p w14:paraId="56988300">
            <w:pPr>
              <w:pStyle w:val="8"/>
              <w:spacing w:before="49" w:line="217"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16.80</w:t>
            </w:r>
          </w:p>
        </w:tc>
      </w:tr>
      <w:tr w14:paraId="6C1EA6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3622" w:type="dxa"/>
            <w:vAlign w:val="top"/>
          </w:tcPr>
          <w:p w14:paraId="71AD8CAA">
            <w:pPr>
              <w:rPr>
                <w:rFonts w:hint="default" w:ascii="Times New Roman" w:hAnsi="Times New Roman" w:eastAsia="方正仿宋_GBK" w:cs="Times New Roman"/>
                <w:sz w:val="21"/>
                <w:szCs w:val="21"/>
              </w:rPr>
            </w:pPr>
          </w:p>
        </w:tc>
        <w:tc>
          <w:tcPr>
            <w:tcW w:w="676" w:type="dxa"/>
            <w:vAlign w:val="top"/>
          </w:tcPr>
          <w:p w14:paraId="6A7CA968">
            <w:pPr>
              <w:pStyle w:val="8"/>
              <w:spacing w:before="40" w:line="219" w:lineRule="auto"/>
              <w:ind w:left="23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20</w:t>
            </w:r>
          </w:p>
        </w:tc>
        <w:tc>
          <w:tcPr>
            <w:tcW w:w="2380" w:type="dxa"/>
            <w:vAlign w:val="top"/>
          </w:tcPr>
          <w:p w14:paraId="4C6A899E">
            <w:pPr>
              <w:rPr>
                <w:rFonts w:hint="default" w:ascii="Times New Roman" w:hAnsi="Times New Roman" w:eastAsia="方正仿宋_GBK" w:cs="Times New Roman"/>
                <w:sz w:val="21"/>
                <w:szCs w:val="21"/>
              </w:rPr>
            </w:pPr>
          </w:p>
        </w:tc>
        <w:tc>
          <w:tcPr>
            <w:tcW w:w="3575" w:type="dxa"/>
            <w:vAlign w:val="top"/>
          </w:tcPr>
          <w:p w14:paraId="7A3605C3">
            <w:pPr>
              <w:pStyle w:val="8"/>
              <w:spacing w:before="45" w:line="224" w:lineRule="auto"/>
              <w:ind w:left="2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二十、粮油物资储备支出</w:t>
            </w:r>
          </w:p>
        </w:tc>
        <w:tc>
          <w:tcPr>
            <w:tcW w:w="883" w:type="dxa"/>
            <w:vAlign w:val="top"/>
          </w:tcPr>
          <w:p w14:paraId="67FE701B">
            <w:pPr>
              <w:pStyle w:val="8"/>
              <w:spacing w:before="40" w:line="219" w:lineRule="auto"/>
              <w:ind w:left="34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8"/>
                <w:sz w:val="21"/>
                <w:szCs w:val="21"/>
              </w:rPr>
              <w:t>51</w:t>
            </w:r>
          </w:p>
        </w:tc>
        <w:tc>
          <w:tcPr>
            <w:tcW w:w="2855" w:type="dxa"/>
            <w:vAlign w:val="top"/>
          </w:tcPr>
          <w:p w14:paraId="3D84AFC2">
            <w:pPr>
              <w:rPr>
                <w:rFonts w:hint="default" w:ascii="Times New Roman" w:hAnsi="Times New Roman" w:eastAsia="方正仿宋_GBK" w:cs="Times New Roman"/>
                <w:sz w:val="21"/>
                <w:szCs w:val="21"/>
              </w:rPr>
            </w:pPr>
          </w:p>
        </w:tc>
      </w:tr>
      <w:tr w14:paraId="2EAB67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3622" w:type="dxa"/>
            <w:vAlign w:val="top"/>
          </w:tcPr>
          <w:p w14:paraId="525092E1">
            <w:pPr>
              <w:rPr>
                <w:rFonts w:hint="default" w:ascii="Times New Roman" w:hAnsi="Times New Roman" w:eastAsia="方正仿宋_GBK" w:cs="Times New Roman"/>
                <w:sz w:val="21"/>
                <w:szCs w:val="21"/>
              </w:rPr>
            </w:pPr>
          </w:p>
        </w:tc>
        <w:tc>
          <w:tcPr>
            <w:tcW w:w="676" w:type="dxa"/>
            <w:vAlign w:val="top"/>
          </w:tcPr>
          <w:p w14:paraId="0755743A">
            <w:pPr>
              <w:pStyle w:val="8"/>
              <w:spacing w:before="41" w:line="218" w:lineRule="auto"/>
              <w:ind w:left="23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21</w:t>
            </w:r>
          </w:p>
        </w:tc>
        <w:tc>
          <w:tcPr>
            <w:tcW w:w="2380" w:type="dxa"/>
            <w:vAlign w:val="top"/>
          </w:tcPr>
          <w:p w14:paraId="1AC8C030">
            <w:pPr>
              <w:rPr>
                <w:rFonts w:hint="default" w:ascii="Times New Roman" w:hAnsi="Times New Roman" w:eastAsia="方正仿宋_GBK" w:cs="Times New Roman"/>
                <w:sz w:val="21"/>
                <w:szCs w:val="21"/>
              </w:rPr>
            </w:pPr>
          </w:p>
        </w:tc>
        <w:tc>
          <w:tcPr>
            <w:tcW w:w="3575" w:type="dxa"/>
            <w:vAlign w:val="top"/>
          </w:tcPr>
          <w:p w14:paraId="15254C2D">
            <w:pPr>
              <w:pStyle w:val="8"/>
              <w:spacing w:before="46" w:line="224" w:lineRule="auto"/>
              <w:ind w:left="2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二十一、国有资本经营预算支出</w:t>
            </w:r>
          </w:p>
        </w:tc>
        <w:tc>
          <w:tcPr>
            <w:tcW w:w="883" w:type="dxa"/>
            <w:vAlign w:val="top"/>
          </w:tcPr>
          <w:p w14:paraId="7D5346FB">
            <w:pPr>
              <w:pStyle w:val="8"/>
              <w:spacing w:before="41" w:line="218" w:lineRule="auto"/>
              <w:ind w:left="34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8"/>
                <w:sz w:val="21"/>
                <w:szCs w:val="21"/>
              </w:rPr>
              <w:t>52</w:t>
            </w:r>
          </w:p>
        </w:tc>
        <w:tc>
          <w:tcPr>
            <w:tcW w:w="2855" w:type="dxa"/>
            <w:vAlign w:val="top"/>
          </w:tcPr>
          <w:p w14:paraId="203CE362">
            <w:pPr>
              <w:rPr>
                <w:rFonts w:hint="default" w:ascii="Times New Roman" w:hAnsi="Times New Roman" w:eastAsia="方正仿宋_GBK" w:cs="Times New Roman"/>
                <w:sz w:val="21"/>
                <w:szCs w:val="21"/>
              </w:rPr>
            </w:pPr>
          </w:p>
        </w:tc>
      </w:tr>
      <w:tr w14:paraId="612F7F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3622" w:type="dxa"/>
            <w:vAlign w:val="top"/>
          </w:tcPr>
          <w:p w14:paraId="2605DD69">
            <w:pPr>
              <w:rPr>
                <w:rFonts w:hint="default" w:ascii="Times New Roman" w:hAnsi="Times New Roman" w:eastAsia="方正仿宋_GBK" w:cs="Times New Roman"/>
                <w:sz w:val="21"/>
                <w:szCs w:val="21"/>
              </w:rPr>
            </w:pPr>
          </w:p>
        </w:tc>
        <w:tc>
          <w:tcPr>
            <w:tcW w:w="676" w:type="dxa"/>
            <w:vAlign w:val="top"/>
          </w:tcPr>
          <w:p w14:paraId="7CF22822">
            <w:pPr>
              <w:pStyle w:val="8"/>
              <w:spacing w:before="41" w:line="218" w:lineRule="auto"/>
              <w:ind w:left="23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22</w:t>
            </w:r>
          </w:p>
        </w:tc>
        <w:tc>
          <w:tcPr>
            <w:tcW w:w="2380" w:type="dxa"/>
            <w:vAlign w:val="top"/>
          </w:tcPr>
          <w:p w14:paraId="138C960C">
            <w:pPr>
              <w:rPr>
                <w:rFonts w:hint="default" w:ascii="Times New Roman" w:hAnsi="Times New Roman" w:eastAsia="方正仿宋_GBK" w:cs="Times New Roman"/>
                <w:sz w:val="21"/>
                <w:szCs w:val="21"/>
              </w:rPr>
            </w:pPr>
          </w:p>
        </w:tc>
        <w:tc>
          <w:tcPr>
            <w:tcW w:w="3575" w:type="dxa"/>
            <w:vAlign w:val="top"/>
          </w:tcPr>
          <w:p w14:paraId="6A60E140">
            <w:pPr>
              <w:pStyle w:val="8"/>
              <w:spacing w:before="47" w:line="225" w:lineRule="auto"/>
              <w:ind w:left="2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二十二、灾害防治及应急管理支出</w:t>
            </w:r>
          </w:p>
        </w:tc>
        <w:tc>
          <w:tcPr>
            <w:tcW w:w="883" w:type="dxa"/>
            <w:vAlign w:val="top"/>
          </w:tcPr>
          <w:p w14:paraId="1F6C60CF">
            <w:pPr>
              <w:pStyle w:val="8"/>
              <w:spacing w:before="41" w:line="218" w:lineRule="auto"/>
              <w:ind w:left="34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8"/>
                <w:sz w:val="21"/>
                <w:szCs w:val="21"/>
              </w:rPr>
              <w:t>53</w:t>
            </w:r>
          </w:p>
        </w:tc>
        <w:tc>
          <w:tcPr>
            <w:tcW w:w="2855" w:type="dxa"/>
            <w:vAlign w:val="top"/>
          </w:tcPr>
          <w:p w14:paraId="482C3AFB">
            <w:pPr>
              <w:rPr>
                <w:rFonts w:hint="default" w:ascii="Times New Roman" w:hAnsi="Times New Roman" w:eastAsia="方正仿宋_GBK" w:cs="Times New Roman"/>
                <w:sz w:val="21"/>
                <w:szCs w:val="21"/>
              </w:rPr>
            </w:pPr>
          </w:p>
        </w:tc>
      </w:tr>
      <w:tr w14:paraId="50DF7F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3622" w:type="dxa"/>
            <w:vAlign w:val="top"/>
          </w:tcPr>
          <w:p w14:paraId="39F839CF">
            <w:pPr>
              <w:rPr>
                <w:rFonts w:hint="default" w:ascii="Times New Roman" w:hAnsi="Times New Roman" w:eastAsia="方正仿宋_GBK" w:cs="Times New Roman"/>
                <w:sz w:val="21"/>
                <w:szCs w:val="21"/>
              </w:rPr>
            </w:pPr>
          </w:p>
        </w:tc>
        <w:tc>
          <w:tcPr>
            <w:tcW w:w="676" w:type="dxa"/>
            <w:vAlign w:val="top"/>
          </w:tcPr>
          <w:p w14:paraId="740E6F85">
            <w:pPr>
              <w:pStyle w:val="8"/>
              <w:spacing w:before="42" w:line="217" w:lineRule="auto"/>
              <w:ind w:left="23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23</w:t>
            </w:r>
          </w:p>
        </w:tc>
        <w:tc>
          <w:tcPr>
            <w:tcW w:w="2380" w:type="dxa"/>
            <w:vAlign w:val="top"/>
          </w:tcPr>
          <w:p w14:paraId="05F775E7">
            <w:pPr>
              <w:rPr>
                <w:rFonts w:hint="default" w:ascii="Times New Roman" w:hAnsi="Times New Roman" w:eastAsia="方正仿宋_GBK" w:cs="Times New Roman"/>
                <w:sz w:val="21"/>
                <w:szCs w:val="21"/>
              </w:rPr>
            </w:pPr>
          </w:p>
        </w:tc>
        <w:tc>
          <w:tcPr>
            <w:tcW w:w="3575" w:type="dxa"/>
            <w:vAlign w:val="top"/>
          </w:tcPr>
          <w:p w14:paraId="30677E7D">
            <w:pPr>
              <w:pStyle w:val="8"/>
              <w:spacing w:before="47" w:line="226" w:lineRule="auto"/>
              <w:ind w:left="2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二十三、其他支出</w:t>
            </w:r>
          </w:p>
        </w:tc>
        <w:tc>
          <w:tcPr>
            <w:tcW w:w="883" w:type="dxa"/>
            <w:vAlign w:val="top"/>
          </w:tcPr>
          <w:p w14:paraId="0656B561">
            <w:pPr>
              <w:pStyle w:val="8"/>
              <w:spacing w:before="42" w:line="217" w:lineRule="auto"/>
              <w:ind w:left="34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8"/>
                <w:sz w:val="21"/>
                <w:szCs w:val="21"/>
              </w:rPr>
              <w:t>54</w:t>
            </w:r>
          </w:p>
        </w:tc>
        <w:tc>
          <w:tcPr>
            <w:tcW w:w="2855" w:type="dxa"/>
            <w:vAlign w:val="top"/>
          </w:tcPr>
          <w:p w14:paraId="071FA624">
            <w:pPr>
              <w:pStyle w:val="8"/>
              <w:spacing w:before="42" w:line="217" w:lineRule="auto"/>
              <w:jc w:val="right"/>
              <w:rPr>
                <w:rFonts w:hint="default" w:ascii="Times New Roman" w:hAnsi="Times New Roman" w:eastAsia="方正仿宋_GBK" w:cs="Times New Roman"/>
                <w:sz w:val="21"/>
                <w:szCs w:val="21"/>
              </w:rPr>
            </w:pPr>
          </w:p>
        </w:tc>
      </w:tr>
      <w:tr w14:paraId="35C272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3622" w:type="dxa"/>
            <w:vAlign w:val="top"/>
          </w:tcPr>
          <w:p w14:paraId="6144D18B">
            <w:pPr>
              <w:rPr>
                <w:rFonts w:hint="default" w:ascii="Times New Roman" w:hAnsi="Times New Roman" w:eastAsia="方正仿宋_GBK" w:cs="Times New Roman"/>
                <w:sz w:val="21"/>
                <w:szCs w:val="21"/>
              </w:rPr>
            </w:pPr>
          </w:p>
        </w:tc>
        <w:tc>
          <w:tcPr>
            <w:tcW w:w="676" w:type="dxa"/>
            <w:vAlign w:val="top"/>
          </w:tcPr>
          <w:p w14:paraId="0E98EF41">
            <w:pPr>
              <w:pStyle w:val="8"/>
              <w:spacing w:before="42" w:line="217" w:lineRule="auto"/>
              <w:ind w:left="23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24</w:t>
            </w:r>
          </w:p>
        </w:tc>
        <w:tc>
          <w:tcPr>
            <w:tcW w:w="2380" w:type="dxa"/>
            <w:vAlign w:val="top"/>
          </w:tcPr>
          <w:p w14:paraId="4114929A">
            <w:pPr>
              <w:rPr>
                <w:rFonts w:hint="default" w:ascii="Times New Roman" w:hAnsi="Times New Roman" w:eastAsia="方正仿宋_GBK" w:cs="Times New Roman"/>
                <w:sz w:val="21"/>
                <w:szCs w:val="21"/>
              </w:rPr>
            </w:pPr>
          </w:p>
        </w:tc>
        <w:tc>
          <w:tcPr>
            <w:tcW w:w="3575" w:type="dxa"/>
            <w:vAlign w:val="top"/>
          </w:tcPr>
          <w:p w14:paraId="4429D643">
            <w:pPr>
              <w:pStyle w:val="8"/>
              <w:spacing w:before="49" w:line="224" w:lineRule="auto"/>
              <w:ind w:left="2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二十四、债务还本支出</w:t>
            </w:r>
          </w:p>
        </w:tc>
        <w:tc>
          <w:tcPr>
            <w:tcW w:w="883" w:type="dxa"/>
            <w:vAlign w:val="top"/>
          </w:tcPr>
          <w:p w14:paraId="404FEE8C">
            <w:pPr>
              <w:pStyle w:val="8"/>
              <w:spacing w:before="42" w:line="217" w:lineRule="auto"/>
              <w:ind w:left="34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8"/>
                <w:sz w:val="21"/>
                <w:szCs w:val="21"/>
              </w:rPr>
              <w:t>55</w:t>
            </w:r>
          </w:p>
        </w:tc>
        <w:tc>
          <w:tcPr>
            <w:tcW w:w="2855" w:type="dxa"/>
            <w:vAlign w:val="top"/>
          </w:tcPr>
          <w:p w14:paraId="145933BE">
            <w:pPr>
              <w:rPr>
                <w:rFonts w:hint="default" w:ascii="Times New Roman" w:hAnsi="Times New Roman" w:eastAsia="方正仿宋_GBK" w:cs="Times New Roman"/>
                <w:sz w:val="21"/>
                <w:szCs w:val="21"/>
              </w:rPr>
            </w:pPr>
          </w:p>
        </w:tc>
      </w:tr>
      <w:tr w14:paraId="6C6A7E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3622" w:type="dxa"/>
            <w:vAlign w:val="top"/>
          </w:tcPr>
          <w:p w14:paraId="2AC9C068">
            <w:pPr>
              <w:rPr>
                <w:rFonts w:hint="default" w:ascii="Times New Roman" w:hAnsi="Times New Roman" w:eastAsia="方正仿宋_GBK" w:cs="Times New Roman"/>
                <w:sz w:val="21"/>
                <w:szCs w:val="21"/>
              </w:rPr>
            </w:pPr>
          </w:p>
        </w:tc>
        <w:tc>
          <w:tcPr>
            <w:tcW w:w="676" w:type="dxa"/>
            <w:vAlign w:val="top"/>
          </w:tcPr>
          <w:p w14:paraId="4D09C3C5">
            <w:pPr>
              <w:pStyle w:val="8"/>
              <w:spacing w:before="44" w:line="216" w:lineRule="auto"/>
              <w:ind w:left="23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25</w:t>
            </w:r>
          </w:p>
        </w:tc>
        <w:tc>
          <w:tcPr>
            <w:tcW w:w="2380" w:type="dxa"/>
            <w:vAlign w:val="top"/>
          </w:tcPr>
          <w:p w14:paraId="372D4D4C">
            <w:pPr>
              <w:rPr>
                <w:rFonts w:hint="default" w:ascii="Times New Roman" w:hAnsi="Times New Roman" w:eastAsia="方正仿宋_GBK" w:cs="Times New Roman"/>
                <w:sz w:val="21"/>
                <w:szCs w:val="21"/>
              </w:rPr>
            </w:pPr>
          </w:p>
        </w:tc>
        <w:tc>
          <w:tcPr>
            <w:tcW w:w="3575" w:type="dxa"/>
            <w:vAlign w:val="top"/>
          </w:tcPr>
          <w:p w14:paraId="4D034A44">
            <w:pPr>
              <w:pStyle w:val="8"/>
              <w:spacing w:before="49" w:line="225" w:lineRule="auto"/>
              <w:ind w:left="2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二十五、债务付息支出</w:t>
            </w:r>
          </w:p>
        </w:tc>
        <w:tc>
          <w:tcPr>
            <w:tcW w:w="883" w:type="dxa"/>
            <w:vAlign w:val="top"/>
          </w:tcPr>
          <w:p w14:paraId="09E83540">
            <w:pPr>
              <w:pStyle w:val="8"/>
              <w:spacing w:before="44" w:line="216" w:lineRule="auto"/>
              <w:ind w:left="34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8"/>
                <w:sz w:val="21"/>
                <w:szCs w:val="21"/>
              </w:rPr>
              <w:t>56</w:t>
            </w:r>
          </w:p>
        </w:tc>
        <w:tc>
          <w:tcPr>
            <w:tcW w:w="2855" w:type="dxa"/>
            <w:vAlign w:val="top"/>
          </w:tcPr>
          <w:p w14:paraId="00109009">
            <w:pPr>
              <w:rPr>
                <w:rFonts w:hint="default" w:ascii="Times New Roman" w:hAnsi="Times New Roman" w:eastAsia="方正仿宋_GBK" w:cs="Times New Roman"/>
                <w:sz w:val="21"/>
                <w:szCs w:val="21"/>
              </w:rPr>
            </w:pPr>
          </w:p>
        </w:tc>
      </w:tr>
      <w:tr w14:paraId="78478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3622" w:type="dxa"/>
            <w:vAlign w:val="top"/>
          </w:tcPr>
          <w:p w14:paraId="38ED1EE1">
            <w:pPr>
              <w:rPr>
                <w:rFonts w:hint="default" w:ascii="Times New Roman" w:hAnsi="Times New Roman" w:eastAsia="方正仿宋_GBK" w:cs="Times New Roman"/>
                <w:sz w:val="21"/>
                <w:szCs w:val="21"/>
              </w:rPr>
            </w:pPr>
          </w:p>
        </w:tc>
        <w:tc>
          <w:tcPr>
            <w:tcW w:w="676" w:type="dxa"/>
            <w:vAlign w:val="top"/>
          </w:tcPr>
          <w:p w14:paraId="3FE638F9">
            <w:pPr>
              <w:pStyle w:val="8"/>
              <w:spacing w:before="45" w:line="215" w:lineRule="auto"/>
              <w:ind w:left="23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26</w:t>
            </w:r>
          </w:p>
        </w:tc>
        <w:tc>
          <w:tcPr>
            <w:tcW w:w="2380" w:type="dxa"/>
            <w:vAlign w:val="top"/>
          </w:tcPr>
          <w:p w14:paraId="55B40E31">
            <w:pPr>
              <w:rPr>
                <w:rFonts w:hint="default" w:ascii="Times New Roman" w:hAnsi="Times New Roman" w:eastAsia="方正仿宋_GBK" w:cs="Times New Roman"/>
                <w:sz w:val="21"/>
                <w:szCs w:val="21"/>
              </w:rPr>
            </w:pPr>
          </w:p>
        </w:tc>
        <w:tc>
          <w:tcPr>
            <w:tcW w:w="3575" w:type="dxa"/>
            <w:vAlign w:val="top"/>
          </w:tcPr>
          <w:p w14:paraId="0E29AF8D">
            <w:pPr>
              <w:pStyle w:val="8"/>
              <w:spacing w:before="50" w:line="225" w:lineRule="auto"/>
              <w:ind w:left="2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二十六、抗疫特别国债安排的支出</w:t>
            </w:r>
          </w:p>
        </w:tc>
        <w:tc>
          <w:tcPr>
            <w:tcW w:w="883" w:type="dxa"/>
            <w:vAlign w:val="top"/>
          </w:tcPr>
          <w:p w14:paraId="632708A2">
            <w:pPr>
              <w:pStyle w:val="8"/>
              <w:spacing w:before="45" w:line="215" w:lineRule="auto"/>
              <w:ind w:left="34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8"/>
                <w:sz w:val="21"/>
                <w:szCs w:val="21"/>
              </w:rPr>
              <w:t>57</w:t>
            </w:r>
          </w:p>
        </w:tc>
        <w:tc>
          <w:tcPr>
            <w:tcW w:w="2855" w:type="dxa"/>
            <w:vAlign w:val="top"/>
          </w:tcPr>
          <w:p w14:paraId="547245AC">
            <w:pPr>
              <w:rPr>
                <w:rFonts w:hint="default" w:ascii="Times New Roman" w:hAnsi="Times New Roman" w:eastAsia="方正仿宋_GBK" w:cs="Times New Roman"/>
                <w:sz w:val="21"/>
                <w:szCs w:val="21"/>
              </w:rPr>
            </w:pPr>
          </w:p>
        </w:tc>
      </w:tr>
      <w:tr w14:paraId="30DEF9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3622" w:type="dxa"/>
            <w:vAlign w:val="top"/>
          </w:tcPr>
          <w:p w14:paraId="029EFDC1">
            <w:pPr>
              <w:pStyle w:val="8"/>
              <w:spacing w:before="38" w:line="221" w:lineRule="auto"/>
              <w:ind w:left="116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本年收入合计</w:t>
            </w:r>
          </w:p>
        </w:tc>
        <w:tc>
          <w:tcPr>
            <w:tcW w:w="676" w:type="dxa"/>
            <w:vAlign w:val="top"/>
          </w:tcPr>
          <w:p w14:paraId="42623BA7">
            <w:pPr>
              <w:pStyle w:val="8"/>
              <w:spacing w:before="38" w:line="221" w:lineRule="auto"/>
              <w:ind w:left="24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27</w:t>
            </w:r>
          </w:p>
        </w:tc>
        <w:tc>
          <w:tcPr>
            <w:tcW w:w="2380" w:type="dxa"/>
            <w:vAlign w:val="top"/>
          </w:tcPr>
          <w:p w14:paraId="624FB0AB">
            <w:pPr>
              <w:pStyle w:val="8"/>
              <w:spacing w:before="38" w:line="221"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603.46</w:t>
            </w:r>
          </w:p>
        </w:tc>
        <w:tc>
          <w:tcPr>
            <w:tcW w:w="3575" w:type="dxa"/>
            <w:vAlign w:val="top"/>
          </w:tcPr>
          <w:p w14:paraId="4D059B7A">
            <w:pPr>
              <w:pStyle w:val="8"/>
              <w:spacing w:before="38" w:line="221" w:lineRule="auto"/>
              <w:ind w:left="114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本年支出合计</w:t>
            </w:r>
          </w:p>
        </w:tc>
        <w:tc>
          <w:tcPr>
            <w:tcW w:w="883" w:type="dxa"/>
            <w:vAlign w:val="top"/>
          </w:tcPr>
          <w:p w14:paraId="59373354">
            <w:pPr>
              <w:pStyle w:val="8"/>
              <w:spacing w:before="38" w:line="221" w:lineRule="auto"/>
              <w:ind w:left="35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58</w:t>
            </w:r>
          </w:p>
        </w:tc>
        <w:tc>
          <w:tcPr>
            <w:tcW w:w="2855" w:type="dxa"/>
            <w:vAlign w:val="top"/>
          </w:tcPr>
          <w:p w14:paraId="7D76B557">
            <w:pPr>
              <w:pStyle w:val="8"/>
              <w:spacing w:before="38" w:line="221"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351.16</w:t>
            </w:r>
          </w:p>
        </w:tc>
      </w:tr>
      <w:tr w14:paraId="7A7C0E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3622" w:type="dxa"/>
            <w:vAlign w:val="top"/>
          </w:tcPr>
          <w:p w14:paraId="00DFA504">
            <w:pPr>
              <w:pStyle w:val="8"/>
              <w:spacing w:before="36" w:line="219"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0"/>
                <w:sz w:val="21"/>
                <w:szCs w:val="21"/>
              </w:rPr>
              <w:t>使用非财政拨款结余（含专用结余）</w:t>
            </w:r>
          </w:p>
        </w:tc>
        <w:tc>
          <w:tcPr>
            <w:tcW w:w="676" w:type="dxa"/>
            <w:vAlign w:val="top"/>
          </w:tcPr>
          <w:p w14:paraId="19B13E63">
            <w:pPr>
              <w:pStyle w:val="8"/>
              <w:spacing w:before="36" w:line="219" w:lineRule="auto"/>
              <w:ind w:left="24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28</w:t>
            </w:r>
          </w:p>
        </w:tc>
        <w:tc>
          <w:tcPr>
            <w:tcW w:w="2380" w:type="dxa"/>
            <w:vAlign w:val="top"/>
          </w:tcPr>
          <w:p w14:paraId="19912192">
            <w:pPr>
              <w:pStyle w:val="8"/>
              <w:spacing w:before="36" w:line="219" w:lineRule="auto"/>
              <w:jc w:val="right"/>
              <w:rPr>
                <w:rFonts w:hint="default" w:ascii="Times New Roman" w:hAnsi="Times New Roman" w:eastAsia="方正仿宋_GBK" w:cs="Times New Roman"/>
                <w:sz w:val="21"/>
                <w:szCs w:val="21"/>
              </w:rPr>
            </w:pPr>
          </w:p>
        </w:tc>
        <w:tc>
          <w:tcPr>
            <w:tcW w:w="3575" w:type="dxa"/>
            <w:vAlign w:val="top"/>
          </w:tcPr>
          <w:p w14:paraId="2B6E7E5F">
            <w:pPr>
              <w:pStyle w:val="8"/>
              <w:spacing w:before="36" w:line="219" w:lineRule="auto"/>
              <w:ind w:left="47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结余分配</w:t>
            </w:r>
          </w:p>
        </w:tc>
        <w:tc>
          <w:tcPr>
            <w:tcW w:w="883" w:type="dxa"/>
            <w:vAlign w:val="top"/>
          </w:tcPr>
          <w:p w14:paraId="1D60C14E">
            <w:pPr>
              <w:pStyle w:val="8"/>
              <w:spacing w:before="36" w:line="219" w:lineRule="auto"/>
              <w:ind w:left="35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59</w:t>
            </w:r>
          </w:p>
        </w:tc>
        <w:tc>
          <w:tcPr>
            <w:tcW w:w="2855" w:type="dxa"/>
            <w:vAlign w:val="top"/>
          </w:tcPr>
          <w:p w14:paraId="27741901">
            <w:pPr>
              <w:pStyle w:val="8"/>
              <w:spacing w:before="36" w:line="219" w:lineRule="auto"/>
              <w:jc w:val="right"/>
              <w:rPr>
                <w:rFonts w:hint="default" w:ascii="Times New Roman" w:hAnsi="Times New Roman" w:eastAsia="方正仿宋_GBK" w:cs="Times New Roman"/>
                <w:sz w:val="21"/>
                <w:szCs w:val="21"/>
              </w:rPr>
            </w:pPr>
          </w:p>
        </w:tc>
      </w:tr>
      <w:tr w14:paraId="6C3C34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3622" w:type="dxa"/>
            <w:vAlign w:val="top"/>
          </w:tcPr>
          <w:p w14:paraId="54735DE1">
            <w:pPr>
              <w:pStyle w:val="8"/>
              <w:spacing w:before="39" w:line="220" w:lineRule="auto"/>
              <w:ind w:left="24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年初结转和结余</w:t>
            </w:r>
          </w:p>
        </w:tc>
        <w:tc>
          <w:tcPr>
            <w:tcW w:w="676" w:type="dxa"/>
            <w:vAlign w:val="top"/>
          </w:tcPr>
          <w:p w14:paraId="788C43AE">
            <w:pPr>
              <w:pStyle w:val="8"/>
              <w:spacing w:before="39" w:line="220" w:lineRule="auto"/>
              <w:ind w:left="24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29</w:t>
            </w:r>
          </w:p>
        </w:tc>
        <w:tc>
          <w:tcPr>
            <w:tcW w:w="2380" w:type="dxa"/>
            <w:vAlign w:val="top"/>
          </w:tcPr>
          <w:p w14:paraId="7655BA37">
            <w:pPr>
              <w:pStyle w:val="8"/>
              <w:spacing w:before="39" w:line="220" w:lineRule="auto"/>
              <w:jc w:val="right"/>
              <w:rPr>
                <w:rFonts w:hint="default" w:ascii="Times New Roman" w:hAnsi="Times New Roman" w:eastAsia="方正仿宋_GBK" w:cs="Times New Roman"/>
                <w:sz w:val="21"/>
                <w:szCs w:val="21"/>
              </w:rPr>
            </w:pPr>
          </w:p>
        </w:tc>
        <w:tc>
          <w:tcPr>
            <w:tcW w:w="3575" w:type="dxa"/>
            <w:vAlign w:val="top"/>
          </w:tcPr>
          <w:p w14:paraId="3D417578">
            <w:pPr>
              <w:pStyle w:val="8"/>
              <w:spacing w:before="39" w:line="220" w:lineRule="auto"/>
              <w:ind w:left="46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年末结转和结余</w:t>
            </w:r>
          </w:p>
        </w:tc>
        <w:tc>
          <w:tcPr>
            <w:tcW w:w="883" w:type="dxa"/>
            <w:vAlign w:val="top"/>
          </w:tcPr>
          <w:p w14:paraId="1969242B">
            <w:pPr>
              <w:pStyle w:val="8"/>
              <w:spacing w:before="39" w:line="220" w:lineRule="auto"/>
              <w:ind w:left="35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60</w:t>
            </w:r>
          </w:p>
        </w:tc>
        <w:tc>
          <w:tcPr>
            <w:tcW w:w="2855" w:type="dxa"/>
            <w:vAlign w:val="top"/>
          </w:tcPr>
          <w:p w14:paraId="3F4066A3">
            <w:pPr>
              <w:pStyle w:val="8"/>
              <w:spacing w:before="39" w:line="220"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252.30</w:t>
            </w:r>
          </w:p>
        </w:tc>
      </w:tr>
      <w:tr w14:paraId="35754F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3622" w:type="dxa"/>
            <w:vAlign w:val="top"/>
          </w:tcPr>
          <w:p w14:paraId="7DC5F2BD">
            <w:pPr>
              <w:rPr>
                <w:rFonts w:hint="default" w:ascii="Times New Roman" w:hAnsi="Times New Roman" w:eastAsia="方正仿宋_GBK" w:cs="Times New Roman"/>
                <w:sz w:val="21"/>
                <w:szCs w:val="21"/>
              </w:rPr>
            </w:pPr>
          </w:p>
        </w:tc>
        <w:tc>
          <w:tcPr>
            <w:tcW w:w="676" w:type="dxa"/>
            <w:vAlign w:val="top"/>
          </w:tcPr>
          <w:p w14:paraId="10574BEE">
            <w:pPr>
              <w:pStyle w:val="8"/>
              <w:spacing w:before="37" w:line="222" w:lineRule="auto"/>
              <w:ind w:left="24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30</w:t>
            </w:r>
          </w:p>
        </w:tc>
        <w:tc>
          <w:tcPr>
            <w:tcW w:w="2380" w:type="dxa"/>
            <w:vAlign w:val="top"/>
          </w:tcPr>
          <w:p w14:paraId="21F84110">
            <w:pPr>
              <w:rPr>
                <w:rFonts w:hint="default" w:ascii="Times New Roman" w:hAnsi="Times New Roman" w:eastAsia="方正仿宋_GBK" w:cs="Times New Roman"/>
                <w:sz w:val="21"/>
                <w:szCs w:val="21"/>
              </w:rPr>
            </w:pPr>
          </w:p>
        </w:tc>
        <w:tc>
          <w:tcPr>
            <w:tcW w:w="3575" w:type="dxa"/>
            <w:vAlign w:val="top"/>
          </w:tcPr>
          <w:p w14:paraId="1C0AACE3">
            <w:pPr>
              <w:rPr>
                <w:rFonts w:hint="default" w:ascii="Times New Roman" w:hAnsi="Times New Roman" w:eastAsia="方正仿宋_GBK" w:cs="Times New Roman"/>
                <w:sz w:val="21"/>
                <w:szCs w:val="21"/>
              </w:rPr>
            </w:pPr>
          </w:p>
        </w:tc>
        <w:tc>
          <w:tcPr>
            <w:tcW w:w="883" w:type="dxa"/>
            <w:vAlign w:val="top"/>
          </w:tcPr>
          <w:p w14:paraId="5D4AD456">
            <w:pPr>
              <w:pStyle w:val="8"/>
              <w:spacing w:before="37" w:line="222" w:lineRule="auto"/>
              <w:ind w:left="35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61</w:t>
            </w:r>
          </w:p>
        </w:tc>
        <w:tc>
          <w:tcPr>
            <w:tcW w:w="2855" w:type="dxa"/>
            <w:vAlign w:val="top"/>
          </w:tcPr>
          <w:p w14:paraId="1DDA2104">
            <w:pPr>
              <w:rPr>
                <w:rFonts w:hint="default" w:ascii="Times New Roman" w:hAnsi="Times New Roman" w:eastAsia="方正仿宋_GBK" w:cs="Times New Roman"/>
                <w:sz w:val="21"/>
                <w:szCs w:val="21"/>
              </w:rPr>
            </w:pPr>
          </w:p>
        </w:tc>
      </w:tr>
      <w:tr w14:paraId="3C4FF6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3622" w:type="dxa"/>
            <w:vAlign w:val="top"/>
          </w:tcPr>
          <w:p w14:paraId="202025D1">
            <w:pPr>
              <w:pStyle w:val="8"/>
              <w:spacing w:before="35" w:line="224" w:lineRule="auto"/>
              <w:ind w:left="160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总计</w:t>
            </w:r>
          </w:p>
        </w:tc>
        <w:tc>
          <w:tcPr>
            <w:tcW w:w="676" w:type="dxa"/>
            <w:vAlign w:val="top"/>
          </w:tcPr>
          <w:p w14:paraId="446E5638">
            <w:pPr>
              <w:pStyle w:val="8"/>
              <w:spacing w:before="35" w:line="224" w:lineRule="auto"/>
              <w:ind w:left="24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31</w:t>
            </w:r>
          </w:p>
        </w:tc>
        <w:tc>
          <w:tcPr>
            <w:tcW w:w="2380" w:type="dxa"/>
            <w:vAlign w:val="top"/>
          </w:tcPr>
          <w:p w14:paraId="40990E47">
            <w:pPr>
              <w:pStyle w:val="8"/>
              <w:spacing w:before="35" w:line="222"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603.46</w:t>
            </w:r>
          </w:p>
        </w:tc>
        <w:tc>
          <w:tcPr>
            <w:tcW w:w="3575" w:type="dxa"/>
            <w:vAlign w:val="top"/>
          </w:tcPr>
          <w:p w14:paraId="265D20DB">
            <w:pPr>
              <w:pStyle w:val="8"/>
              <w:spacing w:before="35" w:line="224" w:lineRule="auto"/>
              <w:ind w:left="158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总计</w:t>
            </w:r>
          </w:p>
        </w:tc>
        <w:tc>
          <w:tcPr>
            <w:tcW w:w="883" w:type="dxa"/>
            <w:vAlign w:val="top"/>
          </w:tcPr>
          <w:p w14:paraId="689DA059">
            <w:pPr>
              <w:pStyle w:val="8"/>
              <w:spacing w:before="35" w:line="224" w:lineRule="auto"/>
              <w:ind w:left="35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62</w:t>
            </w:r>
          </w:p>
        </w:tc>
        <w:tc>
          <w:tcPr>
            <w:tcW w:w="2855" w:type="dxa"/>
            <w:vAlign w:val="top"/>
          </w:tcPr>
          <w:p w14:paraId="248C7ECC">
            <w:pPr>
              <w:pStyle w:val="8"/>
              <w:spacing w:before="35" w:line="222"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603.46</w:t>
            </w:r>
          </w:p>
        </w:tc>
      </w:tr>
    </w:tbl>
    <w:p w14:paraId="6BFE243E">
      <w:pPr>
        <w:spacing w:before="36" w:line="224"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注：1.本表反映部门本年度的总收支和年末结转结</w:t>
      </w:r>
      <w:r>
        <w:rPr>
          <w:rFonts w:hint="default" w:ascii="Times New Roman" w:hAnsi="Times New Roman" w:eastAsia="方正仿宋_GBK" w:cs="Times New Roman"/>
          <w:spacing w:val="-1"/>
          <w:sz w:val="21"/>
          <w:szCs w:val="21"/>
        </w:rPr>
        <w:t>余情况。</w:t>
      </w:r>
    </w:p>
    <w:p w14:paraId="36CAE6E2">
      <w:pPr>
        <w:spacing w:before="48" w:line="224" w:lineRule="auto"/>
        <w:ind w:left="47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2.本套报表金额单位转换时可能存在尾数误差。</w:t>
      </w:r>
    </w:p>
    <w:p w14:paraId="5623093E">
      <w:pPr>
        <w:spacing w:line="224" w:lineRule="auto"/>
        <w:rPr>
          <w:rFonts w:ascii="SimSun" w:hAnsi="SimSun" w:eastAsia="SimSun" w:cs="SimSun"/>
          <w:sz w:val="22"/>
          <w:szCs w:val="22"/>
        </w:rPr>
        <w:sectPr>
          <w:pgSz w:w="16841" w:h="11908"/>
          <w:pgMar w:top="1012" w:right="1427" w:bottom="0" w:left="1416" w:header="0" w:footer="0" w:gutter="0"/>
          <w:pgNumType w:fmt="decimal"/>
          <w:cols w:space="720" w:num="1"/>
        </w:sectPr>
      </w:pPr>
    </w:p>
    <w:p w14:paraId="5C848A8A">
      <w:pPr>
        <w:pStyle w:val="2"/>
        <w:spacing w:line="298" w:lineRule="auto"/>
      </w:pPr>
      <w:r>
        <w:drawing>
          <wp:anchor distT="0" distB="0" distL="0" distR="0" simplePos="0" relativeHeight="251668480" behindDoc="0" locked="0" layoutInCell="0" allowOverlap="1">
            <wp:simplePos x="0" y="0"/>
            <wp:positionH relativeFrom="page">
              <wp:posOffset>-3175</wp:posOffset>
            </wp:positionH>
            <wp:positionV relativeFrom="page">
              <wp:posOffset>-3175</wp:posOffset>
            </wp:positionV>
            <wp:extent cx="6350" cy="635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9"/>
                    <a:stretch>
                      <a:fillRect/>
                    </a:stretch>
                  </pic:blipFill>
                  <pic:spPr>
                    <a:xfrm>
                      <a:off x="0" y="0"/>
                      <a:ext cx="6350" cy="6350"/>
                    </a:xfrm>
                    <a:prstGeom prst="rect">
                      <a:avLst/>
                    </a:prstGeom>
                  </pic:spPr>
                </pic:pic>
              </a:graphicData>
            </a:graphic>
          </wp:anchor>
        </w:drawing>
      </w:r>
    </w:p>
    <w:p w14:paraId="0063B1F6">
      <w:pPr>
        <w:pStyle w:val="2"/>
        <w:spacing w:line="298" w:lineRule="auto"/>
      </w:pPr>
    </w:p>
    <w:p w14:paraId="7B6B79E9">
      <w:pPr>
        <w:pStyle w:val="2"/>
        <w:spacing w:line="299" w:lineRule="auto"/>
      </w:pPr>
    </w:p>
    <w:p w14:paraId="701B18ED">
      <w:pPr>
        <w:pStyle w:val="2"/>
        <w:spacing w:line="299" w:lineRule="auto"/>
      </w:pPr>
    </w:p>
    <w:p w14:paraId="60173D26">
      <w:pPr>
        <w:spacing w:before="140" w:line="223" w:lineRule="auto"/>
        <w:ind w:left="5927"/>
        <w:outlineLvl w:val="1"/>
        <w:rPr>
          <w:rFonts w:hint="eastAsia" w:ascii="方正黑体_GBK" w:hAnsi="方正黑体_GBK" w:eastAsia="方正黑体_GBK" w:cs="方正黑体_GBK"/>
          <w:snapToGrid w:val="0"/>
          <w:color w:val="000000"/>
          <w:spacing w:val="8"/>
          <w:kern w:val="0"/>
          <w:sz w:val="36"/>
          <w:szCs w:val="36"/>
          <w:lang w:val="en-US" w:eastAsia="en-US" w:bidi="ar-SA"/>
        </w:rPr>
      </w:pPr>
      <w:r>
        <w:rPr>
          <w:rFonts w:hint="eastAsia" w:ascii="方正黑体_GBK" w:hAnsi="方正黑体_GBK" w:eastAsia="方正黑体_GBK" w:cs="方正黑体_GBK"/>
          <w:snapToGrid w:val="0"/>
          <w:color w:val="000000"/>
          <w:spacing w:val="8"/>
          <w:kern w:val="0"/>
          <w:sz w:val="36"/>
          <w:szCs w:val="36"/>
          <w:lang w:val="en-US" w:eastAsia="en-US" w:bidi="ar-SA"/>
        </w:rPr>
        <w:t>收入决算表</w:t>
      </w:r>
    </w:p>
    <w:p w14:paraId="2C1ED700">
      <w:pPr>
        <w:spacing w:before="39" w:line="246" w:lineRule="auto"/>
        <w:ind w:left="35" w:firstLine="1298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公开02表</w:t>
      </w:r>
      <w:r>
        <w:rPr>
          <w:rFonts w:hint="eastAsia" w:ascii="Times New Roman" w:hAnsi="Times New Roman" w:eastAsia="方正仿宋_GBK" w:cs="Times New Roman"/>
          <w:spacing w:val="-1"/>
          <w:sz w:val="21"/>
          <w:szCs w:val="21"/>
          <w:lang w:eastAsia="zh-CN"/>
        </w:rPr>
        <w:t>单位</w:t>
      </w:r>
      <w:r>
        <w:rPr>
          <w:rFonts w:hint="default" w:ascii="Times New Roman" w:hAnsi="Times New Roman" w:eastAsia="方正仿宋_GBK" w:cs="Times New Roman"/>
          <w:sz w:val="21"/>
          <w:szCs w:val="21"/>
        </w:rPr>
        <w:t>：中华人民共和国</w:t>
      </w:r>
      <w:r>
        <w:rPr>
          <w:rFonts w:hint="default" w:ascii="Times New Roman" w:hAnsi="Times New Roman" w:eastAsia="方正仿宋_GBK" w:cs="Times New Roman"/>
          <w:sz w:val="21"/>
          <w:szCs w:val="21"/>
          <w:lang w:eastAsia="zh-CN"/>
        </w:rPr>
        <w:t>铜仁</w:t>
      </w:r>
      <w:r>
        <w:rPr>
          <w:rFonts w:hint="default" w:ascii="Times New Roman" w:hAnsi="Times New Roman" w:eastAsia="方正仿宋_GBK" w:cs="Times New Roman"/>
          <w:sz w:val="21"/>
          <w:szCs w:val="21"/>
        </w:rPr>
        <w:t>海关</w:t>
      </w:r>
      <w:r>
        <w:rPr>
          <w:rFonts w:hint="eastAsia" w:ascii="Times New Roman" w:hAnsi="Times New Roman" w:eastAsia="方正仿宋_GBK" w:cs="Times New Roman"/>
          <w:spacing w:val="-1"/>
          <w:sz w:val="21"/>
          <w:szCs w:val="21"/>
          <w:lang w:val="en-US" w:eastAsia="zh-CN"/>
        </w:rPr>
        <w:t xml:space="preserve">                                                                                                                                                                                              单位：</w:t>
      </w:r>
      <w:r>
        <w:rPr>
          <w:rFonts w:hint="default" w:ascii="Times New Roman" w:hAnsi="Times New Roman" w:eastAsia="方正仿宋_GBK" w:cs="Times New Roman"/>
          <w:spacing w:val="-1"/>
          <w:sz w:val="21"/>
          <w:szCs w:val="21"/>
        </w:rPr>
        <w:t>万元</w:t>
      </w:r>
    </w:p>
    <w:tbl>
      <w:tblPr>
        <w:tblStyle w:val="7"/>
        <w:tblW w:w="1399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1"/>
        <w:gridCol w:w="19"/>
        <w:gridCol w:w="3359"/>
        <w:gridCol w:w="19"/>
        <w:gridCol w:w="1497"/>
        <w:gridCol w:w="19"/>
        <w:gridCol w:w="1483"/>
        <w:gridCol w:w="19"/>
        <w:gridCol w:w="1401"/>
        <w:gridCol w:w="19"/>
        <w:gridCol w:w="1497"/>
        <w:gridCol w:w="19"/>
        <w:gridCol w:w="1406"/>
        <w:gridCol w:w="19"/>
        <w:gridCol w:w="1181"/>
        <w:gridCol w:w="19"/>
        <w:gridCol w:w="1070"/>
        <w:gridCol w:w="19"/>
      </w:tblGrid>
      <w:tr w14:paraId="3E1461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4328" w:type="dxa"/>
            <w:gridSpan w:val="4"/>
            <w:vAlign w:val="top"/>
          </w:tcPr>
          <w:p w14:paraId="662083A3">
            <w:pPr>
              <w:pStyle w:val="8"/>
              <w:spacing w:before="49" w:line="224" w:lineRule="auto"/>
              <w:ind w:left="196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项目</w:t>
            </w:r>
          </w:p>
        </w:tc>
        <w:tc>
          <w:tcPr>
            <w:tcW w:w="1516" w:type="dxa"/>
            <w:gridSpan w:val="2"/>
            <w:vMerge w:val="restart"/>
            <w:tcBorders>
              <w:bottom w:val="nil"/>
            </w:tcBorders>
            <w:vAlign w:val="top"/>
          </w:tcPr>
          <w:p w14:paraId="57443B19">
            <w:pPr>
              <w:spacing w:line="281" w:lineRule="auto"/>
              <w:rPr>
                <w:rFonts w:hint="default" w:ascii="Times New Roman" w:hAnsi="Times New Roman" w:eastAsia="方正仿宋_GBK" w:cs="Times New Roman"/>
                <w:sz w:val="21"/>
                <w:szCs w:val="21"/>
              </w:rPr>
            </w:pPr>
          </w:p>
          <w:p w14:paraId="7564951A">
            <w:pPr>
              <w:pStyle w:val="8"/>
              <w:spacing w:before="71" w:line="224" w:lineRule="auto"/>
              <w:ind w:left="11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本年收入合计</w:t>
            </w:r>
          </w:p>
        </w:tc>
        <w:tc>
          <w:tcPr>
            <w:tcW w:w="1502" w:type="dxa"/>
            <w:gridSpan w:val="2"/>
            <w:vMerge w:val="restart"/>
            <w:tcBorders>
              <w:bottom w:val="nil"/>
            </w:tcBorders>
            <w:vAlign w:val="top"/>
          </w:tcPr>
          <w:p w14:paraId="3ED70E63">
            <w:pPr>
              <w:spacing w:line="280" w:lineRule="auto"/>
              <w:rPr>
                <w:rFonts w:hint="default" w:ascii="Times New Roman" w:hAnsi="Times New Roman" w:eastAsia="方正仿宋_GBK" w:cs="Times New Roman"/>
                <w:sz w:val="21"/>
                <w:szCs w:val="21"/>
              </w:rPr>
            </w:pPr>
          </w:p>
          <w:p w14:paraId="0AA02757">
            <w:pPr>
              <w:pStyle w:val="8"/>
              <w:spacing w:before="72" w:line="225" w:lineRule="auto"/>
              <w:ind w:left="10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财政拨款收入</w:t>
            </w:r>
          </w:p>
        </w:tc>
        <w:tc>
          <w:tcPr>
            <w:tcW w:w="1420" w:type="dxa"/>
            <w:gridSpan w:val="2"/>
            <w:vMerge w:val="restart"/>
            <w:tcBorders>
              <w:bottom w:val="nil"/>
            </w:tcBorders>
            <w:vAlign w:val="top"/>
          </w:tcPr>
          <w:p w14:paraId="44B2F423">
            <w:pPr>
              <w:spacing w:line="280" w:lineRule="auto"/>
              <w:rPr>
                <w:rFonts w:hint="default" w:ascii="Times New Roman" w:hAnsi="Times New Roman" w:eastAsia="方正仿宋_GBK" w:cs="Times New Roman"/>
                <w:sz w:val="21"/>
                <w:szCs w:val="21"/>
              </w:rPr>
            </w:pPr>
          </w:p>
          <w:p w14:paraId="5382491B">
            <w:pPr>
              <w:pStyle w:val="8"/>
              <w:spacing w:before="72" w:line="225" w:lineRule="auto"/>
              <w:ind w:left="6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上级补助收入</w:t>
            </w:r>
          </w:p>
        </w:tc>
        <w:tc>
          <w:tcPr>
            <w:tcW w:w="1516" w:type="dxa"/>
            <w:gridSpan w:val="2"/>
            <w:vMerge w:val="restart"/>
            <w:tcBorders>
              <w:bottom w:val="nil"/>
            </w:tcBorders>
            <w:vAlign w:val="top"/>
          </w:tcPr>
          <w:p w14:paraId="6A8777E6">
            <w:pPr>
              <w:spacing w:line="280" w:lineRule="auto"/>
              <w:rPr>
                <w:rFonts w:hint="default" w:ascii="Times New Roman" w:hAnsi="Times New Roman" w:eastAsia="方正仿宋_GBK" w:cs="Times New Roman"/>
                <w:sz w:val="21"/>
                <w:szCs w:val="21"/>
              </w:rPr>
            </w:pPr>
          </w:p>
          <w:p w14:paraId="16E8E8CF">
            <w:pPr>
              <w:pStyle w:val="8"/>
              <w:spacing w:before="72" w:line="225" w:lineRule="auto"/>
              <w:ind w:left="33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事业收入</w:t>
            </w:r>
          </w:p>
        </w:tc>
        <w:tc>
          <w:tcPr>
            <w:tcW w:w="1425" w:type="dxa"/>
            <w:gridSpan w:val="2"/>
            <w:vMerge w:val="restart"/>
            <w:tcBorders>
              <w:bottom w:val="nil"/>
            </w:tcBorders>
            <w:vAlign w:val="top"/>
          </w:tcPr>
          <w:p w14:paraId="0CC8FE3E">
            <w:pPr>
              <w:spacing w:line="280" w:lineRule="auto"/>
              <w:rPr>
                <w:rFonts w:hint="default" w:ascii="Times New Roman" w:hAnsi="Times New Roman" w:eastAsia="方正仿宋_GBK" w:cs="Times New Roman"/>
                <w:sz w:val="21"/>
                <w:szCs w:val="21"/>
              </w:rPr>
            </w:pPr>
          </w:p>
          <w:p w14:paraId="45BBFF18">
            <w:pPr>
              <w:pStyle w:val="8"/>
              <w:spacing w:before="72" w:line="225" w:lineRule="auto"/>
              <w:ind w:left="29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经营收入</w:t>
            </w:r>
          </w:p>
        </w:tc>
        <w:tc>
          <w:tcPr>
            <w:tcW w:w="1200" w:type="dxa"/>
            <w:gridSpan w:val="2"/>
            <w:vMerge w:val="restart"/>
            <w:tcBorders>
              <w:bottom w:val="nil"/>
            </w:tcBorders>
            <w:vAlign w:val="top"/>
          </w:tcPr>
          <w:p w14:paraId="59AF314E">
            <w:pPr>
              <w:pStyle w:val="8"/>
              <w:spacing w:before="211" w:line="241" w:lineRule="auto"/>
              <w:ind w:left="284" w:right="31" w:hanging="20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附属单位上</w:t>
            </w:r>
            <w:r>
              <w:rPr>
                <w:rFonts w:hint="default" w:ascii="Times New Roman" w:hAnsi="Times New Roman" w:eastAsia="方正仿宋_GBK" w:cs="Times New Roman"/>
                <w:spacing w:val="-1"/>
                <w:sz w:val="21"/>
                <w:szCs w:val="21"/>
              </w:rPr>
              <w:t>缴收入</w:t>
            </w:r>
          </w:p>
        </w:tc>
        <w:tc>
          <w:tcPr>
            <w:tcW w:w="1089" w:type="dxa"/>
            <w:gridSpan w:val="2"/>
            <w:vMerge w:val="restart"/>
            <w:tcBorders>
              <w:bottom w:val="nil"/>
            </w:tcBorders>
            <w:vAlign w:val="top"/>
          </w:tcPr>
          <w:p w14:paraId="64C4AB68">
            <w:pPr>
              <w:spacing w:line="280" w:lineRule="auto"/>
              <w:rPr>
                <w:rFonts w:hint="default" w:ascii="Times New Roman" w:hAnsi="Times New Roman" w:eastAsia="方正仿宋_GBK" w:cs="Times New Roman"/>
                <w:sz w:val="21"/>
                <w:szCs w:val="21"/>
              </w:rPr>
            </w:pPr>
          </w:p>
          <w:p w14:paraId="051C33C3">
            <w:pPr>
              <w:pStyle w:val="8"/>
              <w:spacing w:before="72" w:line="225" w:lineRule="auto"/>
              <w:ind w:left="12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其他收入</w:t>
            </w:r>
          </w:p>
        </w:tc>
      </w:tr>
      <w:tr w14:paraId="62D80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950" w:type="dxa"/>
            <w:gridSpan w:val="2"/>
            <w:vAlign w:val="top"/>
          </w:tcPr>
          <w:p w14:paraId="48FA15E1">
            <w:pPr>
              <w:pStyle w:val="8"/>
              <w:spacing w:before="188" w:line="224" w:lineRule="auto"/>
              <w:ind w:left="5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科目代码</w:t>
            </w:r>
          </w:p>
        </w:tc>
        <w:tc>
          <w:tcPr>
            <w:tcW w:w="3378" w:type="dxa"/>
            <w:gridSpan w:val="2"/>
            <w:vAlign w:val="top"/>
          </w:tcPr>
          <w:p w14:paraId="45546931">
            <w:pPr>
              <w:pStyle w:val="8"/>
              <w:spacing w:before="188" w:line="224" w:lineRule="auto"/>
              <w:ind w:left="126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科目名称</w:t>
            </w:r>
          </w:p>
        </w:tc>
        <w:tc>
          <w:tcPr>
            <w:tcW w:w="1516" w:type="dxa"/>
            <w:gridSpan w:val="2"/>
            <w:vMerge w:val="continue"/>
            <w:tcBorders>
              <w:top w:val="nil"/>
            </w:tcBorders>
            <w:vAlign w:val="top"/>
          </w:tcPr>
          <w:p w14:paraId="45708CDA">
            <w:pPr>
              <w:rPr>
                <w:rFonts w:hint="default" w:ascii="Times New Roman" w:hAnsi="Times New Roman" w:eastAsia="方正仿宋_GBK" w:cs="Times New Roman"/>
                <w:sz w:val="21"/>
                <w:szCs w:val="21"/>
              </w:rPr>
            </w:pPr>
          </w:p>
        </w:tc>
        <w:tc>
          <w:tcPr>
            <w:tcW w:w="1502" w:type="dxa"/>
            <w:gridSpan w:val="2"/>
            <w:vMerge w:val="continue"/>
            <w:tcBorders>
              <w:top w:val="nil"/>
            </w:tcBorders>
            <w:vAlign w:val="top"/>
          </w:tcPr>
          <w:p w14:paraId="384344F2">
            <w:pPr>
              <w:rPr>
                <w:rFonts w:hint="default" w:ascii="Times New Roman" w:hAnsi="Times New Roman" w:eastAsia="方正仿宋_GBK" w:cs="Times New Roman"/>
                <w:sz w:val="21"/>
                <w:szCs w:val="21"/>
              </w:rPr>
            </w:pPr>
          </w:p>
        </w:tc>
        <w:tc>
          <w:tcPr>
            <w:tcW w:w="1420" w:type="dxa"/>
            <w:gridSpan w:val="2"/>
            <w:vMerge w:val="continue"/>
            <w:tcBorders>
              <w:top w:val="nil"/>
            </w:tcBorders>
            <w:vAlign w:val="top"/>
          </w:tcPr>
          <w:p w14:paraId="46815D60">
            <w:pPr>
              <w:rPr>
                <w:rFonts w:hint="default" w:ascii="Times New Roman" w:hAnsi="Times New Roman" w:eastAsia="方正仿宋_GBK" w:cs="Times New Roman"/>
                <w:sz w:val="21"/>
                <w:szCs w:val="21"/>
              </w:rPr>
            </w:pPr>
          </w:p>
        </w:tc>
        <w:tc>
          <w:tcPr>
            <w:tcW w:w="1516" w:type="dxa"/>
            <w:gridSpan w:val="2"/>
            <w:vMerge w:val="continue"/>
            <w:tcBorders>
              <w:top w:val="nil"/>
            </w:tcBorders>
            <w:vAlign w:val="top"/>
          </w:tcPr>
          <w:p w14:paraId="0DF342CF">
            <w:pPr>
              <w:rPr>
                <w:rFonts w:hint="default" w:ascii="Times New Roman" w:hAnsi="Times New Roman" w:eastAsia="方正仿宋_GBK" w:cs="Times New Roman"/>
                <w:sz w:val="21"/>
                <w:szCs w:val="21"/>
              </w:rPr>
            </w:pPr>
          </w:p>
        </w:tc>
        <w:tc>
          <w:tcPr>
            <w:tcW w:w="1425" w:type="dxa"/>
            <w:gridSpan w:val="2"/>
            <w:vMerge w:val="continue"/>
            <w:tcBorders>
              <w:top w:val="nil"/>
            </w:tcBorders>
            <w:vAlign w:val="top"/>
          </w:tcPr>
          <w:p w14:paraId="3FAE9FCF">
            <w:pPr>
              <w:rPr>
                <w:rFonts w:hint="default" w:ascii="Times New Roman" w:hAnsi="Times New Roman" w:eastAsia="方正仿宋_GBK" w:cs="Times New Roman"/>
                <w:sz w:val="21"/>
                <w:szCs w:val="21"/>
              </w:rPr>
            </w:pPr>
          </w:p>
        </w:tc>
        <w:tc>
          <w:tcPr>
            <w:tcW w:w="1200" w:type="dxa"/>
            <w:gridSpan w:val="2"/>
            <w:vMerge w:val="continue"/>
            <w:tcBorders>
              <w:top w:val="nil"/>
            </w:tcBorders>
            <w:vAlign w:val="top"/>
          </w:tcPr>
          <w:p w14:paraId="3DEB31F2">
            <w:pPr>
              <w:rPr>
                <w:rFonts w:hint="default" w:ascii="Times New Roman" w:hAnsi="Times New Roman" w:eastAsia="方正仿宋_GBK" w:cs="Times New Roman"/>
                <w:sz w:val="21"/>
                <w:szCs w:val="21"/>
              </w:rPr>
            </w:pPr>
          </w:p>
        </w:tc>
        <w:tc>
          <w:tcPr>
            <w:tcW w:w="1089" w:type="dxa"/>
            <w:gridSpan w:val="2"/>
            <w:vMerge w:val="continue"/>
            <w:tcBorders>
              <w:top w:val="nil"/>
            </w:tcBorders>
            <w:vAlign w:val="top"/>
          </w:tcPr>
          <w:p w14:paraId="173B878D">
            <w:pPr>
              <w:rPr>
                <w:rFonts w:hint="default" w:ascii="Times New Roman" w:hAnsi="Times New Roman" w:eastAsia="方正仿宋_GBK" w:cs="Times New Roman"/>
                <w:sz w:val="21"/>
                <w:szCs w:val="21"/>
              </w:rPr>
            </w:pPr>
          </w:p>
        </w:tc>
      </w:tr>
      <w:tr w14:paraId="3D791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4328" w:type="dxa"/>
            <w:gridSpan w:val="4"/>
            <w:vAlign w:val="top"/>
          </w:tcPr>
          <w:p w14:paraId="243C54A8">
            <w:pPr>
              <w:pStyle w:val="8"/>
              <w:spacing w:before="31" w:line="223" w:lineRule="auto"/>
              <w:ind w:left="196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栏次</w:t>
            </w:r>
          </w:p>
        </w:tc>
        <w:tc>
          <w:tcPr>
            <w:tcW w:w="1516" w:type="dxa"/>
            <w:gridSpan w:val="2"/>
            <w:vAlign w:val="top"/>
          </w:tcPr>
          <w:p w14:paraId="4D8D5F94">
            <w:pPr>
              <w:pStyle w:val="8"/>
              <w:spacing w:before="31" w:line="223" w:lineRule="auto"/>
              <w:ind w:left="734"/>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1</w:t>
            </w:r>
          </w:p>
        </w:tc>
        <w:tc>
          <w:tcPr>
            <w:tcW w:w="1502" w:type="dxa"/>
            <w:gridSpan w:val="2"/>
            <w:vAlign w:val="top"/>
          </w:tcPr>
          <w:p w14:paraId="3A0DAE92">
            <w:pPr>
              <w:pStyle w:val="8"/>
              <w:spacing w:before="31" w:line="223" w:lineRule="auto"/>
              <w:ind w:left="712"/>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2</w:t>
            </w:r>
          </w:p>
        </w:tc>
        <w:tc>
          <w:tcPr>
            <w:tcW w:w="1420" w:type="dxa"/>
            <w:gridSpan w:val="2"/>
            <w:vAlign w:val="top"/>
          </w:tcPr>
          <w:p w14:paraId="22C1E6E4">
            <w:pPr>
              <w:pStyle w:val="8"/>
              <w:spacing w:before="31" w:line="223" w:lineRule="auto"/>
              <w:ind w:left="674"/>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3</w:t>
            </w:r>
          </w:p>
        </w:tc>
        <w:tc>
          <w:tcPr>
            <w:tcW w:w="1516" w:type="dxa"/>
            <w:gridSpan w:val="2"/>
            <w:vAlign w:val="top"/>
          </w:tcPr>
          <w:p w14:paraId="6D288FB4">
            <w:pPr>
              <w:pStyle w:val="8"/>
              <w:spacing w:before="31" w:line="223" w:lineRule="auto"/>
              <w:ind w:left="719"/>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4</w:t>
            </w:r>
          </w:p>
        </w:tc>
        <w:tc>
          <w:tcPr>
            <w:tcW w:w="1425" w:type="dxa"/>
            <w:gridSpan w:val="2"/>
            <w:vAlign w:val="top"/>
          </w:tcPr>
          <w:p w14:paraId="508325C2">
            <w:pPr>
              <w:pStyle w:val="8"/>
              <w:spacing w:before="31" w:line="223" w:lineRule="auto"/>
              <w:ind w:left="678"/>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5</w:t>
            </w:r>
          </w:p>
        </w:tc>
        <w:tc>
          <w:tcPr>
            <w:tcW w:w="1200" w:type="dxa"/>
            <w:gridSpan w:val="2"/>
            <w:vAlign w:val="top"/>
          </w:tcPr>
          <w:p w14:paraId="00AB694D">
            <w:pPr>
              <w:pStyle w:val="8"/>
              <w:spacing w:before="31" w:line="223" w:lineRule="auto"/>
              <w:ind w:left="563"/>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6</w:t>
            </w:r>
          </w:p>
        </w:tc>
        <w:tc>
          <w:tcPr>
            <w:tcW w:w="1089" w:type="dxa"/>
            <w:gridSpan w:val="2"/>
            <w:vAlign w:val="top"/>
          </w:tcPr>
          <w:p w14:paraId="1A1104E5">
            <w:pPr>
              <w:pStyle w:val="8"/>
              <w:spacing w:before="31" w:line="223" w:lineRule="auto"/>
              <w:ind w:left="509"/>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7</w:t>
            </w:r>
          </w:p>
        </w:tc>
      </w:tr>
      <w:tr w14:paraId="3FAD5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4328" w:type="dxa"/>
            <w:gridSpan w:val="4"/>
            <w:vAlign w:val="top"/>
          </w:tcPr>
          <w:p w14:paraId="6AE61296">
            <w:pPr>
              <w:pStyle w:val="8"/>
              <w:spacing w:before="33" w:line="225" w:lineRule="auto"/>
              <w:ind w:left="196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合计</w:t>
            </w:r>
          </w:p>
        </w:tc>
        <w:tc>
          <w:tcPr>
            <w:tcW w:w="1516" w:type="dxa"/>
            <w:gridSpan w:val="2"/>
            <w:vAlign w:val="top"/>
          </w:tcPr>
          <w:p w14:paraId="5D58B0E8">
            <w:pPr>
              <w:pStyle w:val="8"/>
              <w:spacing w:before="33" w:line="222"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603.46</w:t>
            </w:r>
          </w:p>
        </w:tc>
        <w:tc>
          <w:tcPr>
            <w:tcW w:w="1502" w:type="dxa"/>
            <w:gridSpan w:val="2"/>
            <w:vAlign w:val="top"/>
          </w:tcPr>
          <w:p w14:paraId="0AD3149D">
            <w:pPr>
              <w:pStyle w:val="8"/>
              <w:spacing w:before="31" w:line="222"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287.80</w:t>
            </w:r>
          </w:p>
        </w:tc>
        <w:tc>
          <w:tcPr>
            <w:tcW w:w="1420" w:type="dxa"/>
            <w:gridSpan w:val="2"/>
            <w:vAlign w:val="top"/>
          </w:tcPr>
          <w:p w14:paraId="19DD77AE">
            <w:pPr>
              <w:rPr>
                <w:rFonts w:hint="default" w:ascii="Times New Roman" w:hAnsi="Times New Roman" w:eastAsia="方正仿宋_GBK" w:cs="Times New Roman"/>
                <w:sz w:val="21"/>
                <w:szCs w:val="21"/>
              </w:rPr>
            </w:pPr>
          </w:p>
        </w:tc>
        <w:tc>
          <w:tcPr>
            <w:tcW w:w="1516" w:type="dxa"/>
            <w:gridSpan w:val="2"/>
            <w:vAlign w:val="top"/>
          </w:tcPr>
          <w:p w14:paraId="3CD14462">
            <w:pPr>
              <w:pStyle w:val="8"/>
              <w:spacing w:before="31" w:line="222" w:lineRule="auto"/>
              <w:jc w:val="right"/>
              <w:rPr>
                <w:rFonts w:hint="default" w:ascii="Times New Roman" w:hAnsi="Times New Roman" w:eastAsia="方正仿宋_GBK" w:cs="Times New Roman"/>
                <w:sz w:val="21"/>
                <w:szCs w:val="21"/>
              </w:rPr>
            </w:pPr>
          </w:p>
        </w:tc>
        <w:tc>
          <w:tcPr>
            <w:tcW w:w="1425" w:type="dxa"/>
            <w:gridSpan w:val="2"/>
            <w:vAlign w:val="top"/>
          </w:tcPr>
          <w:p w14:paraId="4F4B21CA">
            <w:pPr>
              <w:rPr>
                <w:rFonts w:hint="default" w:ascii="Times New Roman" w:hAnsi="Times New Roman" w:eastAsia="方正仿宋_GBK" w:cs="Times New Roman"/>
                <w:sz w:val="21"/>
                <w:szCs w:val="21"/>
              </w:rPr>
            </w:pPr>
          </w:p>
        </w:tc>
        <w:tc>
          <w:tcPr>
            <w:tcW w:w="1200" w:type="dxa"/>
            <w:gridSpan w:val="2"/>
            <w:vAlign w:val="top"/>
          </w:tcPr>
          <w:p w14:paraId="638558C6">
            <w:pPr>
              <w:rPr>
                <w:rFonts w:hint="default" w:ascii="Times New Roman" w:hAnsi="Times New Roman" w:eastAsia="方正仿宋_GBK" w:cs="Times New Roman"/>
                <w:sz w:val="21"/>
                <w:szCs w:val="21"/>
              </w:rPr>
            </w:pPr>
          </w:p>
        </w:tc>
        <w:tc>
          <w:tcPr>
            <w:tcW w:w="1089" w:type="dxa"/>
            <w:gridSpan w:val="2"/>
            <w:vAlign w:val="top"/>
          </w:tcPr>
          <w:p w14:paraId="66AEE270">
            <w:pPr>
              <w:pStyle w:val="8"/>
              <w:spacing w:before="31" w:line="222"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315.66</w:t>
            </w:r>
          </w:p>
        </w:tc>
      </w:tr>
      <w:tr w14:paraId="138527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950" w:type="dxa"/>
            <w:gridSpan w:val="2"/>
            <w:vAlign w:val="top"/>
          </w:tcPr>
          <w:p w14:paraId="08A17B29">
            <w:pPr>
              <w:pStyle w:val="8"/>
              <w:spacing w:before="31" w:line="223" w:lineRule="auto"/>
              <w:ind w:left="4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201</w:t>
            </w:r>
          </w:p>
        </w:tc>
        <w:tc>
          <w:tcPr>
            <w:tcW w:w="3378" w:type="dxa"/>
            <w:gridSpan w:val="2"/>
            <w:vAlign w:val="top"/>
          </w:tcPr>
          <w:p w14:paraId="1268DA2D">
            <w:pPr>
              <w:pStyle w:val="8"/>
              <w:spacing w:before="31" w:line="223" w:lineRule="auto"/>
              <w:ind w:left="2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一般公共服务支出</w:t>
            </w:r>
          </w:p>
        </w:tc>
        <w:tc>
          <w:tcPr>
            <w:tcW w:w="1516" w:type="dxa"/>
            <w:gridSpan w:val="2"/>
            <w:vAlign w:val="top"/>
          </w:tcPr>
          <w:p w14:paraId="77D50AB1">
            <w:pPr>
              <w:pStyle w:val="8"/>
              <w:spacing w:before="31" w:line="222"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586.66</w:t>
            </w:r>
          </w:p>
        </w:tc>
        <w:tc>
          <w:tcPr>
            <w:tcW w:w="1502" w:type="dxa"/>
            <w:gridSpan w:val="2"/>
            <w:vAlign w:val="top"/>
          </w:tcPr>
          <w:p w14:paraId="7CF15B03">
            <w:pPr>
              <w:pStyle w:val="8"/>
              <w:spacing w:before="34" w:line="222"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rPr>
              <w:t>271</w:t>
            </w:r>
            <w:r>
              <w:rPr>
                <w:rFonts w:hint="default" w:ascii="Times New Roman" w:hAnsi="Times New Roman" w:eastAsia="方正仿宋_GBK" w:cs="Times New Roman"/>
                <w:sz w:val="21"/>
                <w:szCs w:val="21"/>
                <w:lang w:val="en-US" w:eastAsia="zh-CN"/>
              </w:rPr>
              <w:t>.00</w:t>
            </w:r>
          </w:p>
        </w:tc>
        <w:tc>
          <w:tcPr>
            <w:tcW w:w="1420" w:type="dxa"/>
            <w:gridSpan w:val="2"/>
            <w:vAlign w:val="top"/>
          </w:tcPr>
          <w:p w14:paraId="056BE468">
            <w:pPr>
              <w:rPr>
                <w:rFonts w:hint="default" w:ascii="Times New Roman" w:hAnsi="Times New Roman" w:eastAsia="方正仿宋_GBK" w:cs="Times New Roman"/>
                <w:sz w:val="21"/>
                <w:szCs w:val="21"/>
              </w:rPr>
            </w:pPr>
          </w:p>
        </w:tc>
        <w:tc>
          <w:tcPr>
            <w:tcW w:w="1516" w:type="dxa"/>
            <w:gridSpan w:val="2"/>
            <w:vAlign w:val="top"/>
          </w:tcPr>
          <w:p w14:paraId="2E2EB2A4">
            <w:pPr>
              <w:pStyle w:val="8"/>
              <w:spacing w:before="34" w:line="222" w:lineRule="auto"/>
              <w:jc w:val="right"/>
              <w:rPr>
                <w:rFonts w:hint="default" w:ascii="Times New Roman" w:hAnsi="Times New Roman" w:eastAsia="方正仿宋_GBK" w:cs="Times New Roman"/>
                <w:sz w:val="21"/>
                <w:szCs w:val="21"/>
              </w:rPr>
            </w:pPr>
          </w:p>
        </w:tc>
        <w:tc>
          <w:tcPr>
            <w:tcW w:w="1425" w:type="dxa"/>
            <w:gridSpan w:val="2"/>
            <w:vAlign w:val="top"/>
          </w:tcPr>
          <w:p w14:paraId="1C7B6370">
            <w:pPr>
              <w:rPr>
                <w:rFonts w:hint="default" w:ascii="Times New Roman" w:hAnsi="Times New Roman" w:eastAsia="方正仿宋_GBK" w:cs="Times New Roman"/>
                <w:sz w:val="21"/>
                <w:szCs w:val="21"/>
              </w:rPr>
            </w:pPr>
          </w:p>
        </w:tc>
        <w:tc>
          <w:tcPr>
            <w:tcW w:w="1200" w:type="dxa"/>
            <w:gridSpan w:val="2"/>
            <w:vAlign w:val="top"/>
          </w:tcPr>
          <w:p w14:paraId="044D2260">
            <w:pPr>
              <w:rPr>
                <w:rFonts w:hint="default" w:ascii="Times New Roman" w:hAnsi="Times New Roman" w:eastAsia="方正仿宋_GBK" w:cs="Times New Roman"/>
                <w:sz w:val="21"/>
                <w:szCs w:val="21"/>
              </w:rPr>
            </w:pPr>
          </w:p>
        </w:tc>
        <w:tc>
          <w:tcPr>
            <w:tcW w:w="1089" w:type="dxa"/>
            <w:gridSpan w:val="2"/>
            <w:vAlign w:val="top"/>
          </w:tcPr>
          <w:p w14:paraId="46E6F2D8">
            <w:pPr>
              <w:pStyle w:val="8"/>
              <w:spacing w:before="34" w:line="222"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315.66</w:t>
            </w:r>
          </w:p>
        </w:tc>
      </w:tr>
      <w:tr w14:paraId="478B15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950" w:type="dxa"/>
            <w:gridSpan w:val="2"/>
            <w:vAlign w:val="top"/>
          </w:tcPr>
          <w:p w14:paraId="44754A10">
            <w:pPr>
              <w:pStyle w:val="8"/>
              <w:spacing w:before="35" w:line="223" w:lineRule="auto"/>
              <w:ind w:left="4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20109</w:t>
            </w:r>
          </w:p>
        </w:tc>
        <w:tc>
          <w:tcPr>
            <w:tcW w:w="3378" w:type="dxa"/>
            <w:gridSpan w:val="2"/>
            <w:vAlign w:val="top"/>
          </w:tcPr>
          <w:p w14:paraId="5CBB0A0C">
            <w:pPr>
              <w:pStyle w:val="8"/>
              <w:spacing w:before="35" w:line="223" w:lineRule="auto"/>
              <w:ind w:left="2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海关事务</w:t>
            </w:r>
          </w:p>
        </w:tc>
        <w:tc>
          <w:tcPr>
            <w:tcW w:w="1516" w:type="dxa"/>
            <w:gridSpan w:val="2"/>
            <w:vAlign w:val="top"/>
          </w:tcPr>
          <w:p w14:paraId="61AFB29A">
            <w:pPr>
              <w:pStyle w:val="8"/>
              <w:spacing w:before="34" w:line="222"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586.66</w:t>
            </w:r>
          </w:p>
        </w:tc>
        <w:tc>
          <w:tcPr>
            <w:tcW w:w="1502" w:type="dxa"/>
            <w:gridSpan w:val="2"/>
            <w:vAlign w:val="top"/>
          </w:tcPr>
          <w:p w14:paraId="08A61461">
            <w:pPr>
              <w:pStyle w:val="8"/>
              <w:spacing w:before="33" w:line="222"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rPr>
              <w:t>271</w:t>
            </w:r>
            <w:r>
              <w:rPr>
                <w:rFonts w:hint="default" w:ascii="Times New Roman" w:hAnsi="Times New Roman" w:eastAsia="方正仿宋_GBK" w:cs="Times New Roman"/>
                <w:sz w:val="21"/>
                <w:szCs w:val="21"/>
                <w:lang w:val="en-US" w:eastAsia="zh-CN"/>
              </w:rPr>
              <w:t>.00</w:t>
            </w:r>
          </w:p>
        </w:tc>
        <w:tc>
          <w:tcPr>
            <w:tcW w:w="1420" w:type="dxa"/>
            <w:gridSpan w:val="2"/>
            <w:vAlign w:val="top"/>
          </w:tcPr>
          <w:p w14:paraId="599A3E9E">
            <w:pPr>
              <w:rPr>
                <w:rFonts w:hint="default" w:ascii="Times New Roman" w:hAnsi="Times New Roman" w:eastAsia="方正仿宋_GBK" w:cs="Times New Roman"/>
                <w:sz w:val="21"/>
                <w:szCs w:val="21"/>
              </w:rPr>
            </w:pPr>
          </w:p>
        </w:tc>
        <w:tc>
          <w:tcPr>
            <w:tcW w:w="1516" w:type="dxa"/>
            <w:gridSpan w:val="2"/>
            <w:vAlign w:val="top"/>
          </w:tcPr>
          <w:p w14:paraId="481CD419">
            <w:pPr>
              <w:pStyle w:val="8"/>
              <w:spacing w:before="33" w:line="222" w:lineRule="auto"/>
              <w:jc w:val="right"/>
              <w:rPr>
                <w:rFonts w:hint="default" w:ascii="Times New Roman" w:hAnsi="Times New Roman" w:eastAsia="方正仿宋_GBK" w:cs="Times New Roman"/>
                <w:sz w:val="21"/>
                <w:szCs w:val="21"/>
              </w:rPr>
            </w:pPr>
          </w:p>
        </w:tc>
        <w:tc>
          <w:tcPr>
            <w:tcW w:w="1425" w:type="dxa"/>
            <w:gridSpan w:val="2"/>
            <w:vAlign w:val="top"/>
          </w:tcPr>
          <w:p w14:paraId="4319BD3A">
            <w:pPr>
              <w:rPr>
                <w:rFonts w:hint="default" w:ascii="Times New Roman" w:hAnsi="Times New Roman" w:eastAsia="方正仿宋_GBK" w:cs="Times New Roman"/>
                <w:sz w:val="21"/>
                <w:szCs w:val="21"/>
              </w:rPr>
            </w:pPr>
          </w:p>
        </w:tc>
        <w:tc>
          <w:tcPr>
            <w:tcW w:w="1200" w:type="dxa"/>
            <w:gridSpan w:val="2"/>
            <w:vAlign w:val="top"/>
          </w:tcPr>
          <w:p w14:paraId="54C7E58B">
            <w:pPr>
              <w:rPr>
                <w:rFonts w:hint="default" w:ascii="Times New Roman" w:hAnsi="Times New Roman" w:eastAsia="方正仿宋_GBK" w:cs="Times New Roman"/>
                <w:sz w:val="21"/>
                <w:szCs w:val="21"/>
              </w:rPr>
            </w:pPr>
          </w:p>
        </w:tc>
        <w:tc>
          <w:tcPr>
            <w:tcW w:w="1089" w:type="dxa"/>
            <w:gridSpan w:val="2"/>
            <w:vAlign w:val="top"/>
          </w:tcPr>
          <w:p w14:paraId="08338042">
            <w:pPr>
              <w:pStyle w:val="8"/>
              <w:spacing w:before="33" w:line="222"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315.66</w:t>
            </w:r>
          </w:p>
        </w:tc>
      </w:tr>
      <w:tr w14:paraId="6D6328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950" w:type="dxa"/>
            <w:gridSpan w:val="2"/>
            <w:vAlign w:val="top"/>
          </w:tcPr>
          <w:p w14:paraId="1F999CA8">
            <w:pPr>
              <w:pStyle w:val="8"/>
              <w:spacing w:before="34" w:line="224" w:lineRule="auto"/>
              <w:ind w:left="4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2010901</w:t>
            </w:r>
          </w:p>
        </w:tc>
        <w:tc>
          <w:tcPr>
            <w:tcW w:w="3378" w:type="dxa"/>
            <w:gridSpan w:val="2"/>
            <w:vAlign w:val="top"/>
          </w:tcPr>
          <w:p w14:paraId="59B1973A">
            <w:pPr>
              <w:pStyle w:val="8"/>
              <w:spacing w:before="34" w:line="224" w:lineRule="auto"/>
              <w:ind w:left="2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行政运行</w:t>
            </w:r>
          </w:p>
        </w:tc>
        <w:tc>
          <w:tcPr>
            <w:tcW w:w="1516" w:type="dxa"/>
            <w:gridSpan w:val="2"/>
            <w:vAlign w:val="top"/>
          </w:tcPr>
          <w:p w14:paraId="07C90182">
            <w:pPr>
              <w:pStyle w:val="8"/>
              <w:spacing w:before="33" w:line="222"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513.66</w:t>
            </w:r>
          </w:p>
        </w:tc>
        <w:tc>
          <w:tcPr>
            <w:tcW w:w="1502" w:type="dxa"/>
            <w:gridSpan w:val="2"/>
            <w:vAlign w:val="top"/>
          </w:tcPr>
          <w:p w14:paraId="45D42EB4">
            <w:pPr>
              <w:pStyle w:val="8"/>
              <w:spacing w:before="32" w:line="222"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rPr>
              <w:t>198</w:t>
            </w:r>
            <w:r>
              <w:rPr>
                <w:rFonts w:hint="default" w:ascii="Times New Roman" w:hAnsi="Times New Roman" w:eastAsia="方正仿宋_GBK" w:cs="Times New Roman"/>
                <w:sz w:val="21"/>
                <w:szCs w:val="21"/>
                <w:lang w:val="en-US" w:eastAsia="zh-CN"/>
              </w:rPr>
              <w:t>.00</w:t>
            </w:r>
          </w:p>
        </w:tc>
        <w:tc>
          <w:tcPr>
            <w:tcW w:w="1420" w:type="dxa"/>
            <w:gridSpan w:val="2"/>
            <w:vAlign w:val="top"/>
          </w:tcPr>
          <w:p w14:paraId="4CDDDDFD">
            <w:pPr>
              <w:rPr>
                <w:rFonts w:hint="default" w:ascii="Times New Roman" w:hAnsi="Times New Roman" w:eastAsia="方正仿宋_GBK" w:cs="Times New Roman"/>
                <w:sz w:val="21"/>
                <w:szCs w:val="21"/>
              </w:rPr>
            </w:pPr>
          </w:p>
        </w:tc>
        <w:tc>
          <w:tcPr>
            <w:tcW w:w="1516" w:type="dxa"/>
            <w:gridSpan w:val="2"/>
            <w:vAlign w:val="top"/>
          </w:tcPr>
          <w:p w14:paraId="1E70C743">
            <w:pPr>
              <w:pStyle w:val="8"/>
              <w:spacing w:before="32" w:line="222" w:lineRule="auto"/>
              <w:jc w:val="right"/>
              <w:rPr>
                <w:rFonts w:hint="default" w:ascii="Times New Roman" w:hAnsi="Times New Roman" w:eastAsia="方正仿宋_GBK" w:cs="Times New Roman"/>
                <w:sz w:val="21"/>
                <w:szCs w:val="21"/>
              </w:rPr>
            </w:pPr>
          </w:p>
        </w:tc>
        <w:tc>
          <w:tcPr>
            <w:tcW w:w="1425" w:type="dxa"/>
            <w:gridSpan w:val="2"/>
            <w:vAlign w:val="top"/>
          </w:tcPr>
          <w:p w14:paraId="3BFDF1AC">
            <w:pPr>
              <w:rPr>
                <w:rFonts w:hint="default" w:ascii="Times New Roman" w:hAnsi="Times New Roman" w:eastAsia="方正仿宋_GBK" w:cs="Times New Roman"/>
                <w:sz w:val="21"/>
                <w:szCs w:val="21"/>
              </w:rPr>
            </w:pPr>
          </w:p>
        </w:tc>
        <w:tc>
          <w:tcPr>
            <w:tcW w:w="1200" w:type="dxa"/>
            <w:gridSpan w:val="2"/>
            <w:vAlign w:val="top"/>
          </w:tcPr>
          <w:p w14:paraId="58FFF535">
            <w:pPr>
              <w:rPr>
                <w:rFonts w:hint="default" w:ascii="Times New Roman" w:hAnsi="Times New Roman" w:eastAsia="方正仿宋_GBK" w:cs="Times New Roman"/>
                <w:sz w:val="21"/>
                <w:szCs w:val="21"/>
              </w:rPr>
            </w:pPr>
          </w:p>
        </w:tc>
        <w:tc>
          <w:tcPr>
            <w:tcW w:w="1089" w:type="dxa"/>
            <w:gridSpan w:val="2"/>
            <w:vAlign w:val="top"/>
          </w:tcPr>
          <w:p w14:paraId="3F95BF51">
            <w:pPr>
              <w:pStyle w:val="8"/>
              <w:spacing w:before="32" w:line="222"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315.66</w:t>
            </w:r>
          </w:p>
        </w:tc>
      </w:tr>
      <w:tr w14:paraId="4499E9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950" w:type="dxa"/>
            <w:gridSpan w:val="2"/>
            <w:vAlign w:val="top"/>
          </w:tcPr>
          <w:p w14:paraId="183912B2">
            <w:pPr>
              <w:pStyle w:val="8"/>
              <w:spacing w:before="34" w:line="220" w:lineRule="auto"/>
              <w:ind w:left="4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2010909</w:t>
            </w:r>
          </w:p>
        </w:tc>
        <w:tc>
          <w:tcPr>
            <w:tcW w:w="3378" w:type="dxa"/>
            <w:gridSpan w:val="2"/>
            <w:vAlign w:val="top"/>
          </w:tcPr>
          <w:p w14:paraId="40C3401D">
            <w:pPr>
              <w:pStyle w:val="8"/>
              <w:spacing w:before="34" w:line="220" w:lineRule="auto"/>
              <w:ind w:left="2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海关关务</w:t>
            </w:r>
          </w:p>
        </w:tc>
        <w:tc>
          <w:tcPr>
            <w:tcW w:w="1516" w:type="dxa"/>
            <w:gridSpan w:val="2"/>
            <w:vAlign w:val="top"/>
          </w:tcPr>
          <w:p w14:paraId="1A5B8B02">
            <w:pPr>
              <w:pStyle w:val="8"/>
              <w:spacing w:before="32" w:line="222"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rPr>
              <w:t>69</w:t>
            </w:r>
            <w:r>
              <w:rPr>
                <w:rFonts w:hint="default" w:ascii="Times New Roman" w:hAnsi="Times New Roman" w:eastAsia="方正仿宋_GBK" w:cs="Times New Roman"/>
                <w:sz w:val="21"/>
                <w:szCs w:val="21"/>
                <w:lang w:val="en-US" w:eastAsia="zh-CN"/>
              </w:rPr>
              <w:t>.00</w:t>
            </w:r>
          </w:p>
        </w:tc>
        <w:tc>
          <w:tcPr>
            <w:tcW w:w="1502" w:type="dxa"/>
            <w:gridSpan w:val="2"/>
            <w:vAlign w:val="top"/>
          </w:tcPr>
          <w:p w14:paraId="5C8C7D0F">
            <w:pPr>
              <w:pStyle w:val="8"/>
              <w:spacing w:before="35" w:line="223"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rPr>
              <w:t>69</w:t>
            </w:r>
            <w:r>
              <w:rPr>
                <w:rFonts w:hint="default" w:ascii="Times New Roman" w:hAnsi="Times New Roman" w:eastAsia="方正仿宋_GBK" w:cs="Times New Roman"/>
                <w:sz w:val="21"/>
                <w:szCs w:val="21"/>
                <w:lang w:val="en-US" w:eastAsia="zh-CN"/>
              </w:rPr>
              <w:t>.00</w:t>
            </w:r>
          </w:p>
        </w:tc>
        <w:tc>
          <w:tcPr>
            <w:tcW w:w="1420" w:type="dxa"/>
            <w:gridSpan w:val="2"/>
            <w:vAlign w:val="top"/>
          </w:tcPr>
          <w:p w14:paraId="3A34A112">
            <w:pPr>
              <w:rPr>
                <w:rFonts w:hint="default" w:ascii="Times New Roman" w:hAnsi="Times New Roman" w:eastAsia="方正仿宋_GBK" w:cs="Times New Roman"/>
                <w:sz w:val="21"/>
                <w:szCs w:val="21"/>
              </w:rPr>
            </w:pPr>
          </w:p>
        </w:tc>
        <w:tc>
          <w:tcPr>
            <w:tcW w:w="1516" w:type="dxa"/>
            <w:gridSpan w:val="2"/>
            <w:vAlign w:val="top"/>
          </w:tcPr>
          <w:p w14:paraId="09A916AE">
            <w:pPr>
              <w:pStyle w:val="8"/>
              <w:spacing w:before="35" w:line="223" w:lineRule="auto"/>
              <w:jc w:val="right"/>
              <w:rPr>
                <w:rFonts w:hint="default" w:ascii="Times New Roman" w:hAnsi="Times New Roman" w:eastAsia="方正仿宋_GBK" w:cs="Times New Roman"/>
                <w:sz w:val="21"/>
                <w:szCs w:val="21"/>
              </w:rPr>
            </w:pPr>
          </w:p>
        </w:tc>
        <w:tc>
          <w:tcPr>
            <w:tcW w:w="1425" w:type="dxa"/>
            <w:gridSpan w:val="2"/>
            <w:vAlign w:val="top"/>
          </w:tcPr>
          <w:p w14:paraId="36AF11FE">
            <w:pPr>
              <w:rPr>
                <w:rFonts w:hint="default" w:ascii="Times New Roman" w:hAnsi="Times New Roman" w:eastAsia="方正仿宋_GBK" w:cs="Times New Roman"/>
                <w:sz w:val="21"/>
                <w:szCs w:val="21"/>
              </w:rPr>
            </w:pPr>
          </w:p>
        </w:tc>
        <w:tc>
          <w:tcPr>
            <w:tcW w:w="1200" w:type="dxa"/>
            <w:gridSpan w:val="2"/>
            <w:vAlign w:val="top"/>
          </w:tcPr>
          <w:p w14:paraId="24AEE1A1">
            <w:pPr>
              <w:rPr>
                <w:rFonts w:hint="default" w:ascii="Times New Roman" w:hAnsi="Times New Roman" w:eastAsia="方正仿宋_GBK" w:cs="Times New Roman"/>
                <w:sz w:val="21"/>
                <w:szCs w:val="21"/>
              </w:rPr>
            </w:pPr>
          </w:p>
        </w:tc>
        <w:tc>
          <w:tcPr>
            <w:tcW w:w="1089" w:type="dxa"/>
            <w:gridSpan w:val="2"/>
            <w:vAlign w:val="top"/>
          </w:tcPr>
          <w:p w14:paraId="5C7FD599">
            <w:pPr>
              <w:pStyle w:val="8"/>
              <w:spacing w:before="35" w:line="223" w:lineRule="auto"/>
              <w:jc w:val="right"/>
              <w:rPr>
                <w:rFonts w:hint="default" w:ascii="Times New Roman" w:hAnsi="Times New Roman" w:eastAsia="方正仿宋_GBK" w:cs="Times New Roman"/>
                <w:sz w:val="21"/>
                <w:szCs w:val="21"/>
              </w:rPr>
            </w:pPr>
          </w:p>
        </w:tc>
      </w:tr>
      <w:tr w14:paraId="05017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950" w:type="dxa"/>
            <w:gridSpan w:val="2"/>
            <w:vAlign w:val="top"/>
          </w:tcPr>
          <w:p w14:paraId="0C7D7B4D">
            <w:pPr>
              <w:pStyle w:val="8"/>
              <w:spacing w:before="34" w:line="220" w:lineRule="auto"/>
              <w:ind w:left="4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2010912</w:t>
            </w:r>
          </w:p>
        </w:tc>
        <w:tc>
          <w:tcPr>
            <w:tcW w:w="3378" w:type="dxa"/>
            <w:gridSpan w:val="2"/>
            <w:vAlign w:val="top"/>
          </w:tcPr>
          <w:p w14:paraId="3BD67018">
            <w:pPr>
              <w:pStyle w:val="8"/>
              <w:spacing w:before="34" w:line="220" w:lineRule="auto"/>
              <w:ind w:left="2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检验检疫</w:t>
            </w:r>
          </w:p>
        </w:tc>
        <w:tc>
          <w:tcPr>
            <w:tcW w:w="1516" w:type="dxa"/>
            <w:gridSpan w:val="2"/>
            <w:vAlign w:val="top"/>
          </w:tcPr>
          <w:p w14:paraId="3AD52B88">
            <w:pPr>
              <w:pStyle w:val="8"/>
              <w:spacing w:before="34" w:line="222"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rPr>
              <w:t>4</w:t>
            </w:r>
            <w:r>
              <w:rPr>
                <w:rFonts w:hint="default" w:ascii="Times New Roman" w:hAnsi="Times New Roman" w:eastAsia="方正仿宋_GBK" w:cs="Times New Roman"/>
                <w:sz w:val="21"/>
                <w:szCs w:val="21"/>
                <w:lang w:val="en-US" w:eastAsia="zh-CN"/>
              </w:rPr>
              <w:t>.00</w:t>
            </w:r>
          </w:p>
        </w:tc>
        <w:tc>
          <w:tcPr>
            <w:tcW w:w="1502" w:type="dxa"/>
            <w:gridSpan w:val="2"/>
            <w:vAlign w:val="top"/>
          </w:tcPr>
          <w:p w14:paraId="7E79A549">
            <w:pPr>
              <w:pStyle w:val="8"/>
              <w:spacing w:before="33" w:line="222"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rPr>
              <w:t>4</w:t>
            </w:r>
            <w:r>
              <w:rPr>
                <w:rFonts w:hint="default" w:ascii="Times New Roman" w:hAnsi="Times New Roman" w:eastAsia="方正仿宋_GBK" w:cs="Times New Roman"/>
                <w:sz w:val="21"/>
                <w:szCs w:val="21"/>
                <w:lang w:val="en-US" w:eastAsia="zh-CN"/>
              </w:rPr>
              <w:t>.00</w:t>
            </w:r>
          </w:p>
        </w:tc>
        <w:tc>
          <w:tcPr>
            <w:tcW w:w="1420" w:type="dxa"/>
            <w:gridSpan w:val="2"/>
            <w:vAlign w:val="top"/>
          </w:tcPr>
          <w:p w14:paraId="040E38EC">
            <w:pPr>
              <w:rPr>
                <w:rFonts w:hint="default" w:ascii="Times New Roman" w:hAnsi="Times New Roman" w:eastAsia="方正仿宋_GBK" w:cs="Times New Roman"/>
                <w:sz w:val="21"/>
                <w:szCs w:val="21"/>
              </w:rPr>
            </w:pPr>
          </w:p>
        </w:tc>
        <w:tc>
          <w:tcPr>
            <w:tcW w:w="1516" w:type="dxa"/>
            <w:gridSpan w:val="2"/>
            <w:vAlign w:val="top"/>
          </w:tcPr>
          <w:p w14:paraId="6E1842AC">
            <w:pPr>
              <w:pStyle w:val="8"/>
              <w:spacing w:before="33" w:line="222" w:lineRule="auto"/>
              <w:jc w:val="right"/>
              <w:rPr>
                <w:rFonts w:hint="default" w:ascii="Times New Roman" w:hAnsi="Times New Roman" w:eastAsia="方正仿宋_GBK" w:cs="Times New Roman"/>
                <w:sz w:val="21"/>
                <w:szCs w:val="21"/>
              </w:rPr>
            </w:pPr>
          </w:p>
        </w:tc>
        <w:tc>
          <w:tcPr>
            <w:tcW w:w="1425" w:type="dxa"/>
            <w:gridSpan w:val="2"/>
            <w:vAlign w:val="top"/>
          </w:tcPr>
          <w:p w14:paraId="6038398D">
            <w:pPr>
              <w:rPr>
                <w:rFonts w:hint="default" w:ascii="Times New Roman" w:hAnsi="Times New Roman" w:eastAsia="方正仿宋_GBK" w:cs="Times New Roman"/>
                <w:sz w:val="21"/>
                <w:szCs w:val="21"/>
              </w:rPr>
            </w:pPr>
          </w:p>
        </w:tc>
        <w:tc>
          <w:tcPr>
            <w:tcW w:w="1200" w:type="dxa"/>
            <w:gridSpan w:val="2"/>
            <w:vAlign w:val="top"/>
          </w:tcPr>
          <w:p w14:paraId="1714156B">
            <w:pPr>
              <w:rPr>
                <w:rFonts w:hint="default" w:ascii="Times New Roman" w:hAnsi="Times New Roman" w:eastAsia="方正仿宋_GBK" w:cs="Times New Roman"/>
                <w:sz w:val="21"/>
                <w:szCs w:val="21"/>
              </w:rPr>
            </w:pPr>
          </w:p>
        </w:tc>
        <w:tc>
          <w:tcPr>
            <w:tcW w:w="1089" w:type="dxa"/>
            <w:gridSpan w:val="2"/>
            <w:vAlign w:val="top"/>
          </w:tcPr>
          <w:p w14:paraId="72FA39B6">
            <w:pPr>
              <w:pStyle w:val="8"/>
              <w:spacing w:before="33" w:line="222" w:lineRule="auto"/>
              <w:jc w:val="right"/>
              <w:rPr>
                <w:rFonts w:hint="default" w:ascii="Times New Roman" w:hAnsi="Times New Roman" w:eastAsia="方正仿宋_GBK" w:cs="Times New Roman"/>
                <w:sz w:val="21"/>
                <w:szCs w:val="21"/>
              </w:rPr>
            </w:pPr>
          </w:p>
        </w:tc>
      </w:tr>
      <w:tr w14:paraId="316FF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9" w:type="dxa"/>
          <w:trHeight w:val="307" w:hRule="atLeast"/>
        </w:trPr>
        <w:tc>
          <w:tcPr>
            <w:tcW w:w="931" w:type="dxa"/>
            <w:vAlign w:val="top"/>
          </w:tcPr>
          <w:p w14:paraId="297AF0CD">
            <w:pPr>
              <w:spacing w:before="102"/>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drawing>
                <wp:anchor distT="0" distB="0" distL="0" distR="0" simplePos="0" relativeHeight="251669504" behindDoc="0" locked="0" layoutInCell="0" allowOverlap="1">
                  <wp:simplePos x="0" y="0"/>
                  <wp:positionH relativeFrom="page">
                    <wp:posOffset>-3175</wp:posOffset>
                  </wp:positionH>
                  <wp:positionV relativeFrom="page">
                    <wp:posOffset>-3175</wp:posOffset>
                  </wp:positionV>
                  <wp:extent cx="6350" cy="6350"/>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9"/>
                          <a:stretch>
                            <a:fillRect/>
                          </a:stretch>
                        </pic:blipFill>
                        <pic:spPr>
                          <a:xfrm>
                            <a:off x="0" y="0"/>
                            <a:ext cx="6350" cy="6350"/>
                          </a:xfrm>
                          <a:prstGeom prst="rect">
                            <a:avLst/>
                          </a:prstGeom>
                        </pic:spPr>
                      </pic:pic>
                    </a:graphicData>
                  </a:graphic>
                </wp:anchor>
              </w:drawing>
            </w:r>
            <w:r>
              <w:rPr>
                <w:rFonts w:hint="default" w:ascii="Times New Roman" w:hAnsi="Times New Roman" w:eastAsia="方正仿宋_GBK" w:cs="Times New Roman"/>
                <w:spacing w:val="-3"/>
                <w:sz w:val="21"/>
                <w:szCs w:val="21"/>
              </w:rPr>
              <w:t>221</w:t>
            </w:r>
          </w:p>
        </w:tc>
        <w:tc>
          <w:tcPr>
            <w:tcW w:w="3378" w:type="dxa"/>
            <w:gridSpan w:val="2"/>
            <w:vAlign w:val="top"/>
          </w:tcPr>
          <w:p w14:paraId="78FD54B1">
            <w:pPr>
              <w:pStyle w:val="8"/>
              <w:spacing w:before="33" w:line="221" w:lineRule="auto"/>
              <w:ind w:left="2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住房保障支出</w:t>
            </w:r>
          </w:p>
        </w:tc>
        <w:tc>
          <w:tcPr>
            <w:tcW w:w="1516" w:type="dxa"/>
            <w:gridSpan w:val="2"/>
            <w:vAlign w:val="top"/>
          </w:tcPr>
          <w:p w14:paraId="33865828">
            <w:pPr>
              <w:spacing w:before="32" w:line="222"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rPr>
              <w:t>16.8</w:t>
            </w:r>
            <w:r>
              <w:rPr>
                <w:rFonts w:hint="default" w:ascii="Times New Roman" w:hAnsi="Times New Roman" w:eastAsia="方正仿宋_GBK" w:cs="Times New Roman"/>
                <w:sz w:val="21"/>
                <w:szCs w:val="21"/>
                <w:lang w:val="en-US" w:eastAsia="zh-CN"/>
              </w:rPr>
              <w:t>0</w:t>
            </w:r>
          </w:p>
        </w:tc>
        <w:tc>
          <w:tcPr>
            <w:tcW w:w="1502" w:type="dxa"/>
            <w:gridSpan w:val="2"/>
            <w:vAlign w:val="top"/>
          </w:tcPr>
          <w:p w14:paraId="6027E9D2">
            <w:pPr>
              <w:spacing w:before="32" w:line="222"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rPr>
              <w:t>16.8</w:t>
            </w:r>
            <w:r>
              <w:rPr>
                <w:rFonts w:hint="default" w:ascii="Times New Roman" w:hAnsi="Times New Roman" w:eastAsia="方正仿宋_GBK" w:cs="Times New Roman"/>
                <w:sz w:val="21"/>
                <w:szCs w:val="21"/>
                <w:lang w:val="en-US" w:eastAsia="zh-CN"/>
              </w:rPr>
              <w:t>0</w:t>
            </w:r>
          </w:p>
        </w:tc>
        <w:tc>
          <w:tcPr>
            <w:tcW w:w="1420" w:type="dxa"/>
            <w:gridSpan w:val="2"/>
            <w:vAlign w:val="top"/>
          </w:tcPr>
          <w:p w14:paraId="287470FB">
            <w:pPr>
              <w:pStyle w:val="8"/>
              <w:spacing w:before="32" w:line="222" w:lineRule="auto"/>
              <w:jc w:val="right"/>
              <w:rPr>
                <w:rFonts w:hint="default" w:ascii="Times New Roman" w:hAnsi="Times New Roman" w:eastAsia="方正仿宋_GBK" w:cs="Times New Roman"/>
                <w:sz w:val="21"/>
                <w:szCs w:val="21"/>
              </w:rPr>
            </w:pPr>
          </w:p>
        </w:tc>
        <w:tc>
          <w:tcPr>
            <w:tcW w:w="1516" w:type="dxa"/>
            <w:gridSpan w:val="2"/>
            <w:vAlign w:val="top"/>
          </w:tcPr>
          <w:p w14:paraId="220C810C">
            <w:pPr>
              <w:pStyle w:val="8"/>
              <w:spacing w:before="32" w:line="222" w:lineRule="auto"/>
              <w:jc w:val="right"/>
              <w:rPr>
                <w:rFonts w:hint="default" w:ascii="Times New Roman" w:hAnsi="Times New Roman" w:eastAsia="方正仿宋_GBK" w:cs="Times New Roman"/>
                <w:sz w:val="21"/>
                <w:szCs w:val="21"/>
              </w:rPr>
            </w:pPr>
          </w:p>
        </w:tc>
        <w:tc>
          <w:tcPr>
            <w:tcW w:w="1425" w:type="dxa"/>
            <w:gridSpan w:val="2"/>
            <w:vAlign w:val="top"/>
          </w:tcPr>
          <w:p w14:paraId="4BF7D142">
            <w:pPr>
              <w:pStyle w:val="8"/>
              <w:spacing w:before="32" w:line="222" w:lineRule="auto"/>
              <w:jc w:val="right"/>
              <w:rPr>
                <w:rFonts w:hint="default" w:ascii="Times New Roman" w:hAnsi="Times New Roman" w:eastAsia="方正仿宋_GBK" w:cs="Times New Roman"/>
                <w:sz w:val="21"/>
                <w:szCs w:val="21"/>
              </w:rPr>
            </w:pPr>
          </w:p>
        </w:tc>
        <w:tc>
          <w:tcPr>
            <w:tcW w:w="1200" w:type="dxa"/>
            <w:gridSpan w:val="2"/>
            <w:vAlign w:val="top"/>
          </w:tcPr>
          <w:p w14:paraId="2927D582">
            <w:pPr>
              <w:pStyle w:val="8"/>
              <w:spacing w:before="32" w:line="222" w:lineRule="auto"/>
              <w:jc w:val="right"/>
              <w:rPr>
                <w:rFonts w:hint="default" w:ascii="Times New Roman" w:hAnsi="Times New Roman" w:eastAsia="方正仿宋_GBK" w:cs="Times New Roman"/>
                <w:sz w:val="21"/>
                <w:szCs w:val="21"/>
              </w:rPr>
            </w:pPr>
          </w:p>
        </w:tc>
        <w:tc>
          <w:tcPr>
            <w:tcW w:w="1089" w:type="dxa"/>
            <w:gridSpan w:val="2"/>
            <w:vAlign w:val="top"/>
          </w:tcPr>
          <w:p w14:paraId="1AC673E0">
            <w:pPr>
              <w:pStyle w:val="8"/>
              <w:spacing w:before="32" w:line="222" w:lineRule="auto"/>
              <w:jc w:val="right"/>
              <w:rPr>
                <w:rFonts w:hint="default" w:ascii="Times New Roman" w:hAnsi="Times New Roman" w:eastAsia="方正仿宋_GBK" w:cs="Times New Roman"/>
                <w:sz w:val="21"/>
                <w:szCs w:val="21"/>
              </w:rPr>
            </w:pPr>
          </w:p>
        </w:tc>
      </w:tr>
      <w:tr w14:paraId="307EAA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9" w:type="dxa"/>
          <w:trHeight w:val="311" w:hRule="atLeast"/>
        </w:trPr>
        <w:tc>
          <w:tcPr>
            <w:tcW w:w="931" w:type="dxa"/>
            <w:vAlign w:val="top"/>
          </w:tcPr>
          <w:p w14:paraId="2755DD43">
            <w:pPr>
              <w:pStyle w:val="8"/>
              <w:spacing w:before="36" w:line="222" w:lineRule="auto"/>
              <w:ind w:left="2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22102</w:t>
            </w:r>
          </w:p>
        </w:tc>
        <w:tc>
          <w:tcPr>
            <w:tcW w:w="3378" w:type="dxa"/>
            <w:gridSpan w:val="2"/>
            <w:vAlign w:val="top"/>
          </w:tcPr>
          <w:p w14:paraId="1E03A040">
            <w:pPr>
              <w:pStyle w:val="8"/>
              <w:spacing w:before="36" w:line="222" w:lineRule="auto"/>
              <w:ind w:left="2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住房改革支出</w:t>
            </w:r>
          </w:p>
        </w:tc>
        <w:tc>
          <w:tcPr>
            <w:tcW w:w="1516" w:type="dxa"/>
            <w:gridSpan w:val="2"/>
            <w:vAlign w:val="top"/>
          </w:tcPr>
          <w:p w14:paraId="710EA803">
            <w:pPr>
              <w:spacing w:before="35" w:line="223"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rPr>
              <w:t>16.8</w:t>
            </w:r>
            <w:r>
              <w:rPr>
                <w:rFonts w:hint="default" w:ascii="Times New Roman" w:hAnsi="Times New Roman" w:eastAsia="方正仿宋_GBK" w:cs="Times New Roman"/>
                <w:sz w:val="21"/>
                <w:szCs w:val="21"/>
                <w:lang w:val="en-US" w:eastAsia="zh-CN"/>
              </w:rPr>
              <w:t>0</w:t>
            </w:r>
          </w:p>
        </w:tc>
        <w:tc>
          <w:tcPr>
            <w:tcW w:w="1502" w:type="dxa"/>
            <w:gridSpan w:val="2"/>
            <w:vAlign w:val="top"/>
          </w:tcPr>
          <w:p w14:paraId="39FEFF8D">
            <w:pPr>
              <w:spacing w:before="35" w:line="223"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rPr>
              <w:t>16.8</w:t>
            </w:r>
            <w:r>
              <w:rPr>
                <w:rFonts w:hint="default" w:ascii="Times New Roman" w:hAnsi="Times New Roman" w:eastAsia="方正仿宋_GBK" w:cs="Times New Roman"/>
                <w:sz w:val="21"/>
                <w:szCs w:val="21"/>
                <w:lang w:val="en-US" w:eastAsia="zh-CN"/>
              </w:rPr>
              <w:t>0</w:t>
            </w:r>
          </w:p>
        </w:tc>
        <w:tc>
          <w:tcPr>
            <w:tcW w:w="1420" w:type="dxa"/>
            <w:gridSpan w:val="2"/>
            <w:vAlign w:val="top"/>
          </w:tcPr>
          <w:p w14:paraId="4FA19025">
            <w:pPr>
              <w:pStyle w:val="8"/>
              <w:spacing w:before="35" w:line="223" w:lineRule="auto"/>
              <w:jc w:val="right"/>
              <w:rPr>
                <w:rFonts w:hint="default" w:ascii="Times New Roman" w:hAnsi="Times New Roman" w:eastAsia="方正仿宋_GBK" w:cs="Times New Roman"/>
                <w:sz w:val="21"/>
                <w:szCs w:val="21"/>
              </w:rPr>
            </w:pPr>
          </w:p>
        </w:tc>
        <w:tc>
          <w:tcPr>
            <w:tcW w:w="1516" w:type="dxa"/>
            <w:gridSpan w:val="2"/>
            <w:vAlign w:val="top"/>
          </w:tcPr>
          <w:p w14:paraId="461F1688">
            <w:pPr>
              <w:pStyle w:val="8"/>
              <w:spacing w:before="35" w:line="223" w:lineRule="auto"/>
              <w:jc w:val="right"/>
              <w:rPr>
                <w:rFonts w:hint="default" w:ascii="Times New Roman" w:hAnsi="Times New Roman" w:eastAsia="方正仿宋_GBK" w:cs="Times New Roman"/>
                <w:sz w:val="21"/>
                <w:szCs w:val="21"/>
              </w:rPr>
            </w:pPr>
          </w:p>
        </w:tc>
        <w:tc>
          <w:tcPr>
            <w:tcW w:w="1425" w:type="dxa"/>
            <w:gridSpan w:val="2"/>
            <w:vAlign w:val="top"/>
          </w:tcPr>
          <w:p w14:paraId="3DDCB8DA">
            <w:pPr>
              <w:pStyle w:val="8"/>
              <w:spacing w:before="35" w:line="223" w:lineRule="auto"/>
              <w:jc w:val="right"/>
              <w:rPr>
                <w:rFonts w:hint="default" w:ascii="Times New Roman" w:hAnsi="Times New Roman" w:eastAsia="方正仿宋_GBK" w:cs="Times New Roman"/>
                <w:sz w:val="21"/>
                <w:szCs w:val="21"/>
              </w:rPr>
            </w:pPr>
          </w:p>
        </w:tc>
        <w:tc>
          <w:tcPr>
            <w:tcW w:w="1200" w:type="dxa"/>
            <w:gridSpan w:val="2"/>
            <w:vAlign w:val="top"/>
          </w:tcPr>
          <w:p w14:paraId="35A6C4F6">
            <w:pPr>
              <w:pStyle w:val="8"/>
              <w:spacing w:before="35" w:line="223" w:lineRule="auto"/>
              <w:jc w:val="right"/>
              <w:rPr>
                <w:rFonts w:hint="default" w:ascii="Times New Roman" w:hAnsi="Times New Roman" w:eastAsia="方正仿宋_GBK" w:cs="Times New Roman"/>
                <w:sz w:val="21"/>
                <w:szCs w:val="21"/>
              </w:rPr>
            </w:pPr>
          </w:p>
        </w:tc>
        <w:tc>
          <w:tcPr>
            <w:tcW w:w="1089" w:type="dxa"/>
            <w:gridSpan w:val="2"/>
            <w:vAlign w:val="top"/>
          </w:tcPr>
          <w:p w14:paraId="4AB1BC05">
            <w:pPr>
              <w:pStyle w:val="8"/>
              <w:spacing w:before="35" w:line="223" w:lineRule="auto"/>
              <w:jc w:val="right"/>
              <w:rPr>
                <w:rFonts w:hint="default" w:ascii="Times New Roman" w:hAnsi="Times New Roman" w:eastAsia="方正仿宋_GBK" w:cs="Times New Roman"/>
                <w:sz w:val="21"/>
                <w:szCs w:val="21"/>
              </w:rPr>
            </w:pPr>
          </w:p>
        </w:tc>
      </w:tr>
      <w:tr w14:paraId="146C90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9" w:type="dxa"/>
          <w:trHeight w:val="312" w:hRule="atLeast"/>
        </w:trPr>
        <w:tc>
          <w:tcPr>
            <w:tcW w:w="931" w:type="dxa"/>
            <w:vAlign w:val="top"/>
          </w:tcPr>
          <w:p w14:paraId="163A5691">
            <w:pPr>
              <w:pStyle w:val="8"/>
              <w:spacing w:before="38" w:line="221" w:lineRule="auto"/>
              <w:ind w:left="2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2210203</w:t>
            </w:r>
          </w:p>
        </w:tc>
        <w:tc>
          <w:tcPr>
            <w:tcW w:w="3378" w:type="dxa"/>
            <w:gridSpan w:val="2"/>
            <w:vAlign w:val="top"/>
          </w:tcPr>
          <w:p w14:paraId="18AAD246">
            <w:pPr>
              <w:pStyle w:val="8"/>
              <w:spacing w:before="38" w:line="221" w:lineRule="auto"/>
              <w:ind w:left="2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购房补贴</w:t>
            </w:r>
          </w:p>
        </w:tc>
        <w:tc>
          <w:tcPr>
            <w:tcW w:w="1516" w:type="dxa"/>
            <w:gridSpan w:val="2"/>
            <w:vAlign w:val="top"/>
          </w:tcPr>
          <w:p w14:paraId="0DF960F8">
            <w:pPr>
              <w:spacing w:before="34" w:line="222"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rPr>
              <w:t>16.8</w:t>
            </w:r>
            <w:r>
              <w:rPr>
                <w:rFonts w:hint="default" w:ascii="Times New Roman" w:hAnsi="Times New Roman" w:eastAsia="方正仿宋_GBK" w:cs="Times New Roman"/>
                <w:sz w:val="21"/>
                <w:szCs w:val="21"/>
                <w:lang w:val="en-US" w:eastAsia="zh-CN"/>
              </w:rPr>
              <w:t>0</w:t>
            </w:r>
          </w:p>
        </w:tc>
        <w:tc>
          <w:tcPr>
            <w:tcW w:w="1502" w:type="dxa"/>
            <w:gridSpan w:val="2"/>
            <w:vAlign w:val="top"/>
          </w:tcPr>
          <w:p w14:paraId="65A309DE">
            <w:pPr>
              <w:spacing w:before="34" w:line="222"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rPr>
              <w:t>16.8</w:t>
            </w:r>
            <w:r>
              <w:rPr>
                <w:rFonts w:hint="default" w:ascii="Times New Roman" w:hAnsi="Times New Roman" w:eastAsia="方正仿宋_GBK" w:cs="Times New Roman"/>
                <w:sz w:val="21"/>
                <w:szCs w:val="21"/>
                <w:lang w:val="en-US" w:eastAsia="zh-CN"/>
              </w:rPr>
              <w:t>0</w:t>
            </w:r>
          </w:p>
        </w:tc>
        <w:tc>
          <w:tcPr>
            <w:tcW w:w="1420" w:type="dxa"/>
            <w:gridSpan w:val="2"/>
            <w:vAlign w:val="top"/>
          </w:tcPr>
          <w:p w14:paraId="6F9442FE">
            <w:pPr>
              <w:pStyle w:val="8"/>
              <w:spacing w:before="34" w:line="222" w:lineRule="auto"/>
              <w:jc w:val="right"/>
              <w:rPr>
                <w:rFonts w:hint="default" w:ascii="Times New Roman" w:hAnsi="Times New Roman" w:eastAsia="方正仿宋_GBK" w:cs="Times New Roman"/>
                <w:sz w:val="21"/>
                <w:szCs w:val="21"/>
              </w:rPr>
            </w:pPr>
          </w:p>
        </w:tc>
        <w:tc>
          <w:tcPr>
            <w:tcW w:w="1516" w:type="dxa"/>
            <w:gridSpan w:val="2"/>
            <w:vAlign w:val="top"/>
          </w:tcPr>
          <w:p w14:paraId="0162FFE3">
            <w:pPr>
              <w:pStyle w:val="8"/>
              <w:spacing w:before="34" w:line="222" w:lineRule="auto"/>
              <w:jc w:val="right"/>
              <w:rPr>
                <w:rFonts w:hint="default" w:ascii="Times New Roman" w:hAnsi="Times New Roman" w:eastAsia="方正仿宋_GBK" w:cs="Times New Roman"/>
                <w:sz w:val="21"/>
                <w:szCs w:val="21"/>
              </w:rPr>
            </w:pPr>
          </w:p>
        </w:tc>
        <w:tc>
          <w:tcPr>
            <w:tcW w:w="1425" w:type="dxa"/>
            <w:gridSpan w:val="2"/>
            <w:vAlign w:val="top"/>
          </w:tcPr>
          <w:p w14:paraId="13AB7605">
            <w:pPr>
              <w:pStyle w:val="8"/>
              <w:spacing w:before="34" w:line="222" w:lineRule="auto"/>
              <w:jc w:val="right"/>
              <w:rPr>
                <w:rFonts w:hint="default" w:ascii="Times New Roman" w:hAnsi="Times New Roman" w:eastAsia="方正仿宋_GBK" w:cs="Times New Roman"/>
                <w:sz w:val="21"/>
                <w:szCs w:val="21"/>
              </w:rPr>
            </w:pPr>
          </w:p>
        </w:tc>
        <w:tc>
          <w:tcPr>
            <w:tcW w:w="1200" w:type="dxa"/>
            <w:gridSpan w:val="2"/>
            <w:vAlign w:val="top"/>
          </w:tcPr>
          <w:p w14:paraId="7D648C09">
            <w:pPr>
              <w:pStyle w:val="8"/>
              <w:spacing w:before="34" w:line="222" w:lineRule="auto"/>
              <w:jc w:val="right"/>
              <w:rPr>
                <w:rFonts w:hint="default" w:ascii="Times New Roman" w:hAnsi="Times New Roman" w:eastAsia="方正仿宋_GBK" w:cs="Times New Roman"/>
                <w:sz w:val="21"/>
                <w:szCs w:val="21"/>
              </w:rPr>
            </w:pPr>
          </w:p>
        </w:tc>
        <w:tc>
          <w:tcPr>
            <w:tcW w:w="1089" w:type="dxa"/>
            <w:gridSpan w:val="2"/>
            <w:vAlign w:val="top"/>
          </w:tcPr>
          <w:p w14:paraId="389A1376">
            <w:pPr>
              <w:pStyle w:val="8"/>
              <w:spacing w:before="34" w:line="222" w:lineRule="auto"/>
              <w:jc w:val="right"/>
              <w:rPr>
                <w:rFonts w:hint="default" w:ascii="Times New Roman" w:hAnsi="Times New Roman" w:eastAsia="方正仿宋_GBK" w:cs="Times New Roman"/>
                <w:sz w:val="21"/>
                <w:szCs w:val="21"/>
              </w:rPr>
            </w:pPr>
          </w:p>
        </w:tc>
      </w:tr>
    </w:tbl>
    <w:p w14:paraId="4C731038">
      <w:pPr>
        <w:spacing w:before="35" w:line="224" w:lineRule="auto"/>
        <w:ind w:left="1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注：本表反映部门本年度取得的各项收入情况。</w:t>
      </w:r>
    </w:p>
    <w:p w14:paraId="43C13A45">
      <w:pPr>
        <w:spacing w:line="224" w:lineRule="auto"/>
        <w:rPr>
          <w:rFonts w:hint="default" w:ascii="Times New Roman" w:hAnsi="Times New Roman" w:eastAsia="方正仿宋_GBK" w:cs="Times New Roman"/>
          <w:sz w:val="21"/>
          <w:szCs w:val="21"/>
        </w:rPr>
        <w:sectPr>
          <w:pgSz w:w="16841" w:h="11908"/>
          <w:pgMar w:top="1012" w:right="1422" w:bottom="0" w:left="1435" w:header="0" w:footer="0" w:gutter="0"/>
          <w:pgNumType w:fmt="decimal"/>
          <w:cols w:space="720" w:num="1"/>
        </w:sectPr>
      </w:pPr>
    </w:p>
    <w:p w14:paraId="426A01C2">
      <w:pPr>
        <w:pStyle w:val="2"/>
        <w:spacing w:line="298" w:lineRule="auto"/>
      </w:pPr>
      <w:r>
        <w:drawing>
          <wp:anchor distT="0" distB="0" distL="0" distR="0" simplePos="0" relativeHeight="251670528" behindDoc="0" locked="0" layoutInCell="0" allowOverlap="1">
            <wp:simplePos x="0" y="0"/>
            <wp:positionH relativeFrom="page">
              <wp:posOffset>-3175</wp:posOffset>
            </wp:positionH>
            <wp:positionV relativeFrom="page">
              <wp:posOffset>-3175</wp:posOffset>
            </wp:positionV>
            <wp:extent cx="6350" cy="635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9"/>
                    <a:stretch>
                      <a:fillRect/>
                    </a:stretch>
                  </pic:blipFill>
                  <pic:spPr>
                    <a:xfrm>
                      <a:off x="0" y="0"/>
                      <a:ext cx="6350" cy="6350"/>
                    </a:xfrm>
                    <a:prstGeom prst="rect">
                      <a:avLst/>
                    </a:prstGeom>
                  </pic:spPr>
                </pic:pic>
              </a:graphicData>
            </a:graphic>
          </wp:anchor>
        </w:drawing>
      </w:r>
    </w:p>
    <w:p w14:paraId="35A379FD">
      <w:pPr>
        <w:pStyle w:val="2"/>
        <w:spacing w:line="298" w:lineRule="auto"/>
      </w:pPr>
    </w:p>
    <w:p w14:paraId="2BA92313">
      <w:pPr>
        <w:pStyle w:val="2"/>
        <w:spacing w:line="299" w:lineRule="auto"/>
      </w:pPr>
    </w:p>
    <w:p w14:paraId="061E4EDF">
      <w:pPr>
        <w:pStyle w:val="2"/>
        <w:spacing w:line="299" w:lineRule="auto"/>
      </w:pPr>
    </w:p>
    <w:p w14:paraId="5AD8E2E3">
      <w:pPr>
        <w:spacing w:before="140" w:line="223" w:lineRule="auto"/>
        <w:ind w:left="5927"/>
        <w:outlineLvl w:val="1"/>
        <w:rPr>
          <w:rFonts w:hint="eastAsia" w:ascii="方正黑体_GBK" w:hAnsi="方正黑体_GBK" w:eastAsia="方正黑体_GBK" w:cs="方正黑体_GBK"/>
          <w:snapToGrid w:val="0"/>
          <w:color w:val="000000"/>
          <w:spacing w:val="8"/>
          <w:kern w:val="0"/>
          <w:sz w:val="36"/>
          <w:szCs w:val="36"/>
          <w:lang w:val="en-US" w:eastAsia="en-US" w:bidi="ar-SA"/>
        </w:rPr>
      </w:pPr>
      <w:r>
        <w:rPr>
          <w:rFonts w:hint="eastAsia" w:ascii="方正黑体_GBK" w:hAnsi="方正黑体_GBK" w:eastAsia="方正黑体_GBK" w:cs="方正黑体_GBK"/>
          <w:snapToGrid w:val="0"/>
          <w:color w:val="000000"/>
          <w:spacing w:val="8"/>
          <w:kern w:val="0"/>
          <w:sz w:val="36"/>
          <w:szCs w:val="36"/>
          <w:lang w:val="en-US" w:eastAsia="en-US" w:bidi="ar-SA"/>
        </w:rPr>
        <w:t>支出决算表</w:t>
      </w:r>
    </w:p>
    <w:p w14:paraId="7BF7207C">
      <w:pPr>
        <w:spacing w:before="39" w:line="246" w:lineRule="auto"/>
        <w:ind w:left="35" w:right="2" w:firstLine="1298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公开03表</w:t>
      </w:r>
      <w:r>
        <w:rPr>
          <w:rFonts w:hint="eastAsia" w:ascii="Times New Roman" w:hAnsi="Times New Roman" w:eastAsia="方正仿宋_GBK" w:cs="Times New Roman"/>
          <w:spacing w:val="-1"/>
          <w:sz w:val="21"/>
          <w:szCs w:val="21"/>
          <w:lang w:eastAsia="zh-CN"/>
        </w:rPr>
        <w:t>单位</w:t>
      </w:r>
      <w:r>
        <w:rPr>
          <w:rFonts w:hint="default" w:ascii="Times New Roman" w:hAnsi="Times New Roman" w:eastAsia="方正仿宋_GBK" w:cs="Times New Roman"/>
          <w:sz w:val="21"/>
          <w:szCs w:val="21"/>
        </w:rPr>
        <w:t>：中华人民共和国</w:t>
      </w:r>
      <w:r>
        <w:rPr>
          <w:rFonts w:hint="default" w:ascii="Times New Roman" w:hAnsi="Times New Roman" w:eastAsia="方正仿宋_GBK" w:cs="Times New Roman"/>
          <w:sz w:val="21"/>
          <w:szCs w:val="21"/>
          <w:lang w:eastAsia="zh-CN"/>
        </w:rPr>
        <w:t>铜仁</w:t>
      </w:r>
      <w:r>
        <w:rPr>
          <w:rFonts w:hint="default" w:ascii="Times New Roman" w:hAnsi="Times New Roman" w:eastAsia="方正仿宋_GBK" w:cs="Times New Roman"/>
          <w:sz w:val="21"/>
          <w:szCs w:val="21"/>
        </w:rPr>
        <w:t>海关</w:t>
      </w:r>
      <w:r>
        <w:rPr>
          <w:rFonts w:hint="eastAsia" w:ascii="Times New Roman" w:hAnsi="Times New Roman" w:eastAsia="方正仿宋_GBK" w:cs="Times New Roman"/>
          <w:sz w:val="21"/>
          <w:szCs w:val="21"/>
          <w:lang w:val="en-US" w:eastAsia="zh-CN"/>
        </w:rPr>
        <w:t xml:space="preserve">                                                                                                                                                                                           </w:t>
      </w:r>
      <w:r>
        <w:rPr>
          <w:rFonts w:hint="default" w:ascii="Times New Roman" w:hAnsi="Times New Roman" w:eastAsia="方正仿宋_GBK" w:cs="Times New Roman"/>
          <w:spacing w:val="-1"/>
          <w:sz w:val="21"/>
          <w:szCs w:val="21"/>
        </w:rPr>
        <w:t>单位</w:t>
      </w:r>
      <w:r>
        <w:rPr>
          <w:rFonts w:hint="eastAsia" w:ascii="Times New Roman" w:hAnsi="Times New Roman" w:eastAsia="方正仿宋_GBK" w:cs="Times New Roman"/>
          <w:spacing w:val="-1"/>
          <w:sz w:val="21"/>
          <w:szCs w:val="21"/>
          <w:lang w:eastAsia="zh-CN"/>
        </w:rPr>
        <w:t>：</w:t>
      </w:r>
      <w:r>
        <w:rPr>
          <w:rFonts w:hint="default" w:ascii="Times New Roman" w:hAnsi="Times New Roman" w:eastAsia="方正仿宋_GBK" w:cs="Times New Roman"/>
          <w:spacing w:val="-1"/>
          <w:sz w:val="21"/>
          <w:szCs w:val="21"/>
        </w:rPr>
        <w:t>万元</w:t>
      </w:r>
    </w:p>
    <w:tbl>
      <w:tblPr>
        <w:tblStyle w:val="7"/>
        <w:tblW w:w="1399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27"/>
        <w:gridCol w:w="4074"/>
        <w:gridCol w:w="1799"/>
        <w:gridCol w:w="1559"/>
        <w:gridCol w:w="1305"/>
        <w:gridCol w:w="1070"/>
        <w:gridCol w:w="926"/>
        <w:gridCol w:w="936"/>
      </w:tblGrid>
      <w:tr w14:paraId="6996DF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6401" w:type="dxa"/>
            <w:gridSpan w:val="2"/>
            <w:vAlign w:val="top"/>
          </w:tcPr>
          <w:p w14:paraId="6EF97E2E">
            <w:pPr>
              <w:pStyle w:val="8"/>
              <w:spacing w:before="49" w:line="224" w:lineRule="auto"/>
              <w:ind w:left="299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项目</w:t>
            </w:r>
          </w:p>
        </w:tc>
        <w:tc>
          <w:tcPr>
            <w:tcW w:w="1799" w:type="dxa"/>
            <w:vMerge w:val="restart"/>
            <w:tcBorders>
              <w:bottom w:val="nil"/>
            </w:tcBorders>
            <w:vAlign w:val="top"/>
          </w:tcPr>
          <w:p w14:paraId="457163DD">
            <w:pPr>
              <w:spacing w:line="281" w:lineRule="auto"/>
              <w:rPr>
                <w:rFonts w:hint="default" w:ascii="Times New Roman" w:hAnsi="Times New Roman" w:eastAsia="方正仿宋_GBK" w:cs="Times New Roman"/>
                <w:sz w:val="21"/>
                <w:szCs w:val="21"/>
              </w:rPr>
            </w:pPr>
          </w:p>
          <w:p w14:paraId="6C813568">
            <w:pPr>
              <w:pStyle w:val="8"/>
              <w:spacing w:before="71" w:line="224" w:lineRule="auto"/>
              <w:ind w:left="25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本年支出合计</w:t>
            </w:r>
          </w:p>
        </w:tc>
        <w:tc>
          <w:tcPr>
            <w:tcW w:w="1559" w:type="dxa"/>
            <w:vMerge w:val="restart"/>
            <w:tcBorders>
              <w:bottom w:val="nil"/>
            </w:tcBorders>
            <w:vAlign w:val="top"/>
          </w:tcPr>
          <w:p w14:paraId="5A30727A">
            <w:pPr>
              <w:spacing w:line="281" w:lineRule="auto"/>
              <w:rPr>
                <w:rFonts w:hint="default" w:ascii="Times New Roman" w:hAnsi="Times New Roman" w:eastAsia="方正仿宋_GBK" w:cs="Times New Roman"/>
                <w:sz w:val="21"/>
                <w:szCs w:val="21"/>
              </w:rPr>
            </w:pPr>
          </w:p>
          <w:p w14:paraId="02E991B3">
            <w:pPr>
              <w:pStyle w:val="8"/>
              <w:spacing w:before="71" w:line="224" w:lineRule="auto"/>
              <w:ind w:left="35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基本支出</w:t>
            </w:r>
          </w:p>
        </w:tc>
        <w:tc>
          <w:tcPr>
            <w:tcW w:w="1305" w:type="dxa"/>
            <w:vMerge w:val="restart"/>
            <w:tcBorders>
              <w:bottom w:val="nil"/>
            </w:tcBorders>
            <w:vAlign w:val="top"/>
          </w:tcPr>
          <w:p w14:paraId="159A1CD4">
            <w:pPr>
              <w:spacing w:line="280" w:lineRule="auto"/>
              <w:rPr>
                <w:rFonts w:hint="default" w:ascii="Times New Roman" w:hAnsi="Times New Roman" w:eastAsia="方正仿宋_GBK" w:cs="Times New Roman"/>
                <w:sz w:val="21"/>
                <w:szCs w:val="21"/>
              </w:rPr>
            </w:pPr>
          </w:p>
          <w:p w14:paraId="6521DD78">
            <w:pPr>
              <w:pStyle w:val="8"/>
              <w:spacing w:before="71" w:line="226" w:lineRule="auto"/>
              <w:ind w:left="2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项目支出</w:t>
            </w:r>
          </w:p>
        </w:tc>
        <w:tc>
          <w:tcPr>
            <w:tcW w:w="1070" w:type="dxa"/>
            <w:vMerge w:val="restart"/>
            <w:tcBorders>
              <w:bottom w:val="nil"/>
            </w:tcBorders>
            <w:vAlign w:val="top"/>
          </w:tcPr>
          <w:p w14:paraId="1B0FCA50">
            <w:pPr>
              <w:pStyle w:val="8"/>
              <w:spacing w:before="212" w:line="241" w:lineRule="auto"/>
              <w:ind w:left="332" w:right="76" w:hanging="21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上缴上级</w:t>
            </w:r>
            <w:r>
              <w:rPr>
                <w:rFonts w:hint="default" w:ascii="Times New Roman" w:hAnsi="Times New Roman" w:eastAsia="方正仿宋_GBK" w:cs="Times New Roman"/>
                <w:spacing w:val="-3"/>
                <w:sz w:val="21"/>
                <w:szCs w:val="21"/>
              </w:rPr>
              <w:t>支出</w:t>
            </w:r>
          </w:p>
        </w:tc>
        <w:tc>
          <w:tcPr>
            <w:tcW w:w="926" w:type="dxa"/>
            <w:vMerge w:val="restart"/>
            <w:tcBorders>
              <w:bottom w:val="nil"/>
            </w:tcBorders>
            <w:vAlign w:val="top"/>
          </w:tcPr>
          <w:p w14:paraId="7B356C3E">
            <w:pPr>
              <w:spacing w:line="280" w:lineRule="auto"/>
              <w:rPr>
                <w:rFonts w:hint="default" w:ascii="Times New Roman" w:hAnsi="Times New Roman" w:eastAsia="方正仿宋_GBK" w:cs="Times New Roman"/>
                <w:sz w:val="21"/>
                <w:szCs w:val="21"/>
              </w:rPr>
            </w:pPr>
          </w:p>
          <w:p w14:paraId="21F02879">
            <w:pPr>
              <w:pStyle w:val="8"/>
              <w:spacing w:before="71" w:line="226" w:lineRule="auto"/>
              <w:ind w:right="2"/>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经营支出</w:t>
            </w:r>
          </w:p>
        </w:tc>
        <w:tc>
          <w:tcPr>
            <w:tcW w:w="936" w:type="dxa"/>
            <w:vMerge w:val="restart"/>
            <w:tcBorders>
              <w:bottom w:val="nil"/>
            </w:tcBorders>
            <w:vAlign w:val="top"/>
          </w:tcPr>
          <w:p w14:paraId="4A57CF8D">
            <w:pPr>
              <w:pStyle w:val="8"/>
              <w:spacing w:before="69" w:line="224" w:lineRule="auto"/>
              <w:ind w:left="4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对附属单</w:t>
            </w:r>
          </w:p>
          <w:p w14:paraId="33AFD113">
            <w:pPr>
              <w:pStyle w:val="8"/>
              <w:spacing w:before="18" w:line="239" w:lineRule="auto"/>
              <w:ind w:left="392" w:right="10" w:hanging="34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位补助支</w:t>
            </w:r>
            <w:r>
              <w:rPr>
                <w:rFonts w:hint="default" w:ascii="Times New Roman" w:hAnsi="Times New Roman" w:eastAsia="方正仿宋_GBK" w:cs="Times New Roman"/>
                <w:sz w:val="21"/>
                <w:szCs w:val="21"/>
              </w:rPr>
              <w:t>出</w:t>
            </w:r>
          </w:p>
        </w:tc>
      </w:tr>
      <w:tr w14:paraId="5965C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2327" w:type="dxa"/>
            <w:vAlign w:val="top"/>
          </w:tcPr>
          <w:p w14:paraId="5B8A7A37">
            <w:pPr>
              <w:pStyle w:val="8"/>
              <w:spacing w:before="188" w:line="224" w:lineRule="auto"/>
              <w:ind w:left="73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科目代码</w:t>
            </w:r>
          </w:p>
        </w:tc>
        <w:tc>
          <w:tcPr>
            <w:tcW w:w="4074" w:type="dxa"/>
            <w:vAlign w:val="top"/>
          </w:tcPr>
          <w:p w14:paraId="749A3AAC">
            <w:pPr>
              <w:pStyle w:val="8"/>
              <w:spacing w:before="188" w:line="224" w:lineRule="auto"/>
              <w:ind w:left="160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科目名称</w:t>
            </w:r>
          </w:p>
        </w:tc>
        <w:tc>
          <w:tcPr>
            <w:tcW w:w="1799" w:type="dxa"/>
            <w:vMerge w:val="continue"/>
            <w:tcBorders>
              <w:top w:val="nil"/>
            </w:tcBorders>
            <w:vAlign w:val="top"/>
          </w:tcPr>
          <w:p w14:paraId="232E91C5">
            <w:pPr>
              <w:rPr>
                <w:rFonts w:hint="default" w:ascii="Times New Roman" w:hAnsi="Times New Roman" w:eastAsia="方正仿宋_GBK" w:cs="Times New Roman"/>
                <w:sz w:val="21"/>
                <w:szCs w:val="21"/>
              </w:rPr>
            </w:pPr>
          </w:p>
        </w:tc>
        <w:tc>
          <w:tcPr>
            <w:tcW w:w="1559" w:type="dxa"/>
            <w:vMerge w:val="continue"/>
            <w:tcBorders>
              <w:top w:val="nil"/>
            </w:tcBorders>
            <w:vAlign w:val="top"/>
          </w:tcPr>
          <w:p w14:paraId="6BF66853">
            <w:pPr>
              <w:rPr>
                <w:rFonts w:hint="default" w:ascii="Times New Roman" w:hAnsi="Times New Roman" w:eastAsia="方正仿宋_GBK" w:cs="Times New Roman"/>
                <w:sz w:val="21"/>
                <w:szCs w:val="21"/>
              </w:rPr>
            </w:pPr>
          </w:p>
        </w:tc>
        <w:tc>
          <w:tcPr>
            <w:tcW w:w="1305" w:type="dxa"/>
            <w:vMerge w:val="continue"/>
            <w:tcBorders>
              <w:top w:val="nil"/>
            </w:tcBorders>
            <w:vAlign w:val="top"/>
          </w:tcPr>
          <w:p w14:paraId="39A69F35">
            <w:pPr>
              <w:rPr>
                <w:rFonts w:hint="default" w:ascii="Times New Roman" w:hAnsi="Times New Roman" w:eastAsia="方正仿宋_GBK" w:cs="Times New Roman"/>
                <w:sz w:val="21"/>
                <w:szCs w:val="21"/>
              </w:rPr>
            </w:pPr>
          </w:p>
        </w:tc>
        <w:tc>
          <w:tcPr>
            <w:tcW w:w="1070" w:type="dxa"/>
            <w:vMerge w:val="continue"/>
            <w:tcBorders>
              <w:top w:val="nil"/>
            </w:tcBorders>
            <w:vAlign w:val="top"/>
          </w:tcPr>
          <w:p w14:paraId="12C27608">
            <w:pPr>
              <w:rPr>
                <w:rFonts w:hint="default" w:ascii="Times New Roman" w:hAnsi="Times New Roman" w:eastAsia="方正仿宋_GBK" w:cs="Times New Roman"/>
                <w:sz w:val="21"/>
                <w:szCs w:val="21"/>
              </w:rPr>
            </w:pPr>
          </w:p>
        </w:tc>
        <w:tc>
          <w:tcPr>
            <w:tcW w:w="926" w:type="dxa"/>
            <w:vMerge w:val="continue"/>
            <w:tcBorders>
              <w:top w:val="nil"/>
            </w:tcBorders>
            <w:vAlign w:val="top"/>
          </w:tcPr>
          <w:p w14:paraId="0941F43F">
            <w:pPr>
              <w:rPr>
                <w:rFonts w:hint="default" w:ascii="Times New Roman" w:hAnsi="Times New Roman" w:eastAsia="方正仿宋_GBK" w:cs="Times New Roman"/>
                <w:sz w:val="21"/>
                <w:szCs w:val="21"/>
              </w:rPr>
            </w:pPr>
          </w:p>
        </w:tc>
        <w:tc>
          <w:tcPr>
            <w:tcW w:w="936" w:type="dxa"/>
            <w:vMerge w:val="continue"/>
            <w:tcBorders>
              <w:top w:val="nil"/>
            </w:tcBorders>
            <w:vAlign w:val="top"/>
          </w:tcPr>
          <w:p w14:paraId="4DE73CDF">
            <w:pPr>
              <w:rPr>
                <w:rFonts w:hint="default" w:ascii="Times New Roman" w:hAnsi="Times New Roman" w:eastAsia="方正仿宋_GBK" w:cs="Times New Roman"/>
                <w:sz w:val="21"/>
                <w:szCs w:val="21"/>
              </w:rPr>
            </w:pPr>
          </w:p>
        </w:tc>
      </w:tr>
      <w:tr w14:paraId="31ED6E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6401" w:type="dxa"/>
            <w:gridSpan w:val="2"/>
            <w:vAlign w:val="top"/>
          </w:tcPr>
          <w:p w14:paraId="719FAF6B">
            <w:pPr>
              <w:pStyle w:val="8"/>
              <w:spacing w:before="41" w:line="218" w:lineRule="auto"/>
              <w:ind w:left="297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栏次</w:t>
            </w:r>
          </w:p>
        </w:tc>
        <w:tc>
          <w:tcPr>
            <w:tcW w:w="1799" w:type="dxa"/>
            <w:vAlign w:val="top"/>
          </w:tcPr>
          <w:p w14:paraId="7A286ABC">
            <w:pPr>
              <w:pStyle w:val="8"/>
              <w:spacing w:before="41" w:line="218" w:lineRule="auto"/>
              <w:ind w:left="870"/>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1</w:t>
            </w:r>
          </w:p>
        </w:tc>
        <w:tc>
          <w:tcPr>
            <w:tcW w:w="1559" w:type="dxa"/>
            <w:vAlign w:val="top"/>
          </w:tcPr>
          <w:p w14:paraId="3FB80A87">
            <w:pPr>
              <w:pStyle w:val="8"/>
              <w:spacing w:before="41" w:line="218" w:lineRule="auto"/>
              <w:ind w:left="737"/>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2</w:t>
            </w:r>
          </w:p>
        </w:tc>
        <w:tc>
          <w:tcPr>
            <w:tcW w:w="1305" w:type="dxa"/>
            <w:vAlign w:val="top"/>
          </w:tcPr>
          <w:p w14:paraId="7FE1DADE">
            <w:pPr>
              <w:pStyle w:val="8"/>
              <w:spacing w:before="41" w:line="218" w:lineRule="auto"/>
              <w:ind w:left="612"/>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3</w:t>
            </w:r>
          </w:p>
        </w:tc>
        <w:tc>
          <w:tcPr>
            <w:tcW w:w="1070" w:type="dxa"/>
            <w:vAlign w:val="top"/>
          </w:tcPr>
          <w:p w14:paraId="4C99280B">
            <w:pPr>
              <w:pStyle w:val="8"/>
              <w:spacing w:before="41" w:line="218" w:lineRule="auto"/>
              <w:ind w:left="490"/>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4</w:t>
            </w:r>
          </w:p>
        </w:tc>
        <w:tc>
          <w:tcPr>
            <w:tcW w:w="926" w:type="dxa"/>
            <w:vAlign w:val="top"/>
          </w:tcPr>
          <w:p w14:paraId="725C125B">
            <w:pPr>
              <w:pStyle w:val="8"/>
              <w:spacing w:before="41" w:line="218" w:lineRule="auto"/>
              <w:ind w:left="426"/>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5</w:t>
            </w:r>
          </w:p>
        </w:tc>
        <w:tc>
          <w:tcPr>
            <w:tcW w:w="936" w:type="dxa"/>
            <w:vAlign w:val="top"/>
          </w:tcPr>
          <w:p w14:paraId="4E66D0E5">
            <w:pPr>
              <w:pStyle w:val="8"/>
              <w:spacing w:before="41" w:line="218" w:lineRule="auto"/>
              <w:ind w:left="425"/>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6</w:t>
            </w:r>
          </w:p>
        </w:tc>
      </w:tr>
      <w:tr w14:paraId="42F23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6401" w:type="dxa"/>
            <w:gridSpan w:val="2"/>
            <w:vAlign w:val="top"/>
          </w:tcPr>
          <w:p w14:paraId="0363DB65">
            <w:pPr>
              <w:pStyle w:val="8"/>
              <w:spacing w:before="31" w:line="223" w:lineRule="auto"/>
              <w:ind w:left="299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合计</w:t>
            </w:r>
          </w:p>
        </w:tc>
        <w:tc>
          <w:tcPr>
            <w:tcW w:w="1799" w:type="dxa"/>
            <w:vAlign w:val="center"/>
          </w:tcPr>
          <w:p w14:paraId="10B5C373">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351.16</w:t>
            </w:r>
          </w:p>
        </w:tc>
        <w:tc>
          <w:tcPr>
            <w:tcW w:w="1559" w:type="dxa"/>
            <w:vAlign w:val="center"/>
          </w:tcPr>
          <w:p w14:paraId="1AD72613">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278.16</w:t>
            </w:r>
          </w:p>
        </w:tc>
        <w:tc>
          <w:tcPr>
            <w:tcW w:w="1305" w:type="dxa"/>
            <w:vAlign w:val="center"/>
          </w:tcPr>
          <w:p w14:paraId="6CA58A4A">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73.00</w:t>
            </w:r>
          </w:p>
        </w:tc>
        <w:tc>
          <w:tcPr>
            <w:tcW w:w="1070" w:type="dxa"/>
            <w:vAlign w:val="top"/>
          </w:tcPr>
          <w:p w14:paraId="7297F55A">
            <w:pPr>
              <w:rPr>
                <w:rFonts w:hint="default" w:ascii="Times New Roman" w:hAnsi="Times New Roman" w:eastAsia="方正仿宋_GBK" w:cs="Times New Roman"/>
                <w:sz w:val="21"/>
                <w:szCs w:val="21"/>
              </w:rPr>
            </w:pPr>
          </w:p>
        </w:tc>
        <w:tc>
          <w:tcPr>
            <w:tcW w:w="926" w:type="dxa"/>
            <w:vAlign w:val="top"/>
          </w:tcPr>
          <w:p w14:paraId="4C722081">
            <w:pPr>
              <w:rPr>
                <w:rFonts w:hint="default" w:ascii="Times New Roman" w:hAnsi="Times New Roman" w:eastAsia="方正仿宋_GBK" w:cs="Times New Roman"/>
                <w:sz w:val="21"/>
                <w:szCs w:val="21"/>
              </w:rPr>
            </w:pPr>
          </w:p>
        </w:tc>
        <w:tc>
          <w:tcPr>
            <w:tcW w:w="936" w:type="dxa"/>
            <w:vAlign w:val="top"/>
          </w:tcPr>
          <w:p w14:paraId="7C044FF7">
            <w:pPr>
              <w:rPr>
                <w:rFonts w:hint="default" w:ascii="Times New Roman" w:hAnsi="Times New Roman" w:eastAsia="方正仿宋_GBK" w:cs="Times New Roman"/>
                <w:sz w:val="21"/>
                <w:szCs w:val="21"/>
              </w:rPr>
            </w:pPr>
          </w:p>
        </w:tc>
      </w:tr>
      <w:tr w14:paraId="4536B5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2327" w:type="dxa"/>
            <w:vAlign w:val="top"/>
          </w:tcPr>
          <w:p w14:paraId="05C4C672">
            <w:pPr>
              <w:pStyle w:val="8"/>
              <w:spacing w:before="35" w:line="224"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201</w:t>
            </w:r>
          </w:p>
        </w:tc>
        <w:tc>
          <w:tcPr>
            <w:tcW w:w="4074" w:type="dxa"/>
            <w:vAlign w:val="top"/>
          </w:tcPr>
          <w:p w14:paraId="1311A279">
            <w:pPr>
              <w:pStyle w:val="8"/>
              <w:spacing w:before="35" w:line="224" w:lineRule="auto"/>
              <w:ind w:left="2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一般公共服务支出</w:t>
            </w:r>
          </w:p>
        </w:tc>
        <w:tc>
          <w:tcPr>
            <w:tcW w:w="1799" w:type="dxa"/>
            <w:vAlign w:val="center"/>
          </w:tcPr>
          <w:p w14:paraId="52136E8F">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334.36</w:t>
            </w:r>
          </w:p>
        </w:tc>
        <w:tc>
          <w:tcPr>
            <w:tcW w:w="1559" w:type="dxa"/>
            <w:vAlign w:val="center"/>
          </w:tcPr>
          <w:p w14:paraId="003C93E7">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261.36</w:t>
            </w:r>
          </w:p>
        </w:tc>
        <w:tc>
          <w:tcPr>
            <w:tcW w:w="1305" w:type="dxa"/>
            <w:vAlign w:val="center"/>
          </w:tcPr>
          <w:p w14:paraId="60E5DD45">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73.00</w:t>
            </w:r>
          </w:p>
        </w:tc>
        <w:tc>
          <w:tcPr>
            <w:tcW w:w="1070" w:type="dxa"/>
            <w:vAlign w:val="top"/>
          </w:tcPr>
          <w:p w14:paraId="4D49CF4B">
            <w:pPr>
              <w:rPr>
                <w:rFonts w:hint="default" w:ascii="Times New Roman" w:hAnsi="Times New Roman" w:eastAsia="方正仿宋_GBK" w:cs="Times New Roman"/>
                <w:sz w:val="21"/>
                <w:szCs w:val="21"/>
              </w:rPr>
            </w:pPr>
          </w:p>
        </w:tc>
        <w:tc>
          <w:tcPr>
            <w:tcW w:w="926" w:type="dxa"/>
            <w:vAlign w:val="top"/>
          </w:tcPr>
          <w:p w14:paraId="4AD50CAE">
            <w:pPr>
              <w:rPr>
                <w:rFonts w:hint="default" w:ascii="Times New Roman" w:hAnsi="Times New Roman" w:eastAsia="方正仿宋_GBK" w:cs="Times New Roman"/>
                <w:sz w:val="21"/>
                <w:szCs w:val="21"/>
              </w:rPr>
            </w:pPr>
          </w:p>
        </w:tc>
        <w:tc>
          <w:tcPr>
            <w:tcW w:w="936" w:type="dxa"/>
            <w:vAlign w:val="top"/>
          </w:tcPr>
          <w:p w14:paraId="5694C45A">
            <w:pPr>
              <w:rPr>
                <w:rFonts w:hint="default" w:ascii="Times New Roman" w:hAnsi="Times New Roman" w:eastAsia="方正仿宋_GBK" w:cs="Times New Roman"/>
                <w:sz w:val="21"/>
                <w:szCs w:val="21"/>
              </w:rPr>
            </w:pPr>
          </w:p>
        </w:tc>
      </w:tr>
      <w:tr w14:paraId="227208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2327" w:type="dxa"/>
            <w:vAlign w:val="top"/>
          </w:tcPr>
          <w:p w14:paraId="094419FA">
            <w:pPr>
              <w:pStyle w:val="8"/>
              <w:spacing w:before="32" w:line="222"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20109</w:t>
            </w:r>
          </w:p>
        </w:tc>
        <w:tc>
          <w:tcPr>
            <w:tcW w:w="4074" w:type="dxa"/>
            <w:vAlign w:val="top"/>
          </w:tcPr>
          <w:p w14:paraId="41FCFDCE">
            <w:pPr>
              <w:pStyle w:val="8"/>
              <w:spacing w:before="32" w:line="222" w:lineRule="auto"/>
              <w:ind w:left="1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海关事务</w:t>
            </w:r>
          </w:p>
        </w:tc>
        <w:tc>
          <w:tcPr>
            <w:tcW w:w="1799" w:type="dxa"/>
            <w:vAlign w:val="center"/>
          </w:tcPr>
          <w:p w14:paraId="6416EA00">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334.36</w:t>
            </w:r>
          </w:p>
        </w:tc>
        <w:tc>
          <w:tcPr>
            <w:tcW w:w="1559" w:type="dxa"/>
            <w:vAlign w:val="center"/>
          </w:tcPr>
          <w:p w14:paraId="6E88659B">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261.36</w:t>
            </w:r>
          </w:p>
        </w:tc>
        <w:tc>
          <w:tcPr>
            <w:tcW w:w="1305" w:type="dxa"/>
            <w:vAlign w:val="center"/>
          </w:tcPr>
          <w:p w14:paraId="299EAB42">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73.00</w:t>
            </w:r>
          </w:p>
        </w:tc>
        <w:tc>
          <w:tcPr>
            <w:tcW w:w="1070" w:type="dxa"/>
            <w:vAlign w:val="top"/>
          </w:tcPr>
          <w:p w14:paraId="1B947C87">
            <w:pPr>
              <w:rPr>
                <w:rFonts w:hint="default" w:ascii="Times New Roman" w:hAnsi="Times New Roman" w:eastAsia="方正仿宋_GBK" w:cs="Times New Roman"/>
                <w:sz w:val="21"/>
                <w:szCs w:val="21"/>
              </w:rPr>
            </w:pPr>
          </w:p>
        </w:tc>
        <w:tc>
          <w:tcPr>
            <w:tcW w:w="926" w:type="dxa"/>
            <w:vAlign w:val="top"/>
          </w:tcPr>
          <w:p w14:paraId="76741BA8">
            <w:pPr>
              <w:rPr>
                <w:rFonts w:hint="default" w:ascii="Times New Roman" w:hAnsi="Times New Roman" w:eastAsia="方正仿宋_GBK" w:cs="Times New Roman"/>
                <w:sz w:val="21"/>
                <w:szCs w:val="21"/>
              </w:rPr>
            </w:pPr>
          </w:p>
        </w:tc>
        <w:tc>
          <w:tcPr>
            <w:tcW w:w="936" w:type="dxa"/>
            <w:vAlign w:val="top"/>
          </w:tcPr>
          <w:p w14:paraId="10985D3E">
            <w:pPr>
              <w:rPr>
                <w:rFonts w:hint="default" w:ascii="Times New Roman" w:hAnsi="Times New Roman" w:eastAsia="方正仿宋_GBK" w:cs="Times New Roman"/>
                <w:sz w:val="21"/>
                <w:szCs w:val="21"/>
              </w:rPr>
            </w:pPr>
          </w:p>
        </w:tc>
      </w:tr>
      <w:tr w14:paraId="4E26D5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2327" w:type="dxa"/>
            <w:vAlign w:val="top"/>
          </w:tcPr>
          <w:p w14:paraId="042D3575">
            <w:pPr>
              <w:pStyle w:val="8"/>
              <w:spacing w:before="35" w:line="223"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2010901</w:t>
            </w:r>
          </w:p>
        </w:tc>
        <w:tc>
          <w:tcPr>
            <w:tcW w:w="4074" w:type="dxa"/>
            <w:vAlign w:val="top"/>
          </w:tcPr>
          <w:p w14:paraId="04A3D385">
            <w:pPr>
              <w:pStyle w:val="8"/>
              <w:spacing w:before="35" w:line="223" w:lineRule="auto"/>
              <w:ind w:left="2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行政运行</w:t>
            </w:r>
          </w:p>
        </w:tc>
        <w:tc>
          <w:tcPr>
            <w:tcW w:w="1799" w:type="dxa"/>
            <w:vAlign w:val="center"/>
          </w:tcPr>
          <w:p w14:paraId="4F4EFD07">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261.36</w:t>
            </w:r>
          </w:p>
        </w:tc>
        <w:tc>
          <w:tcPr>
            <w:tcW w:w="1559" w:type="dxa"/>
            <w:vAlign w:val="center"/>
          </w:tcPr>
          <w:p w14:paraId="488B23E1">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261.36</w:t>
            </w:r>
          </w:p>
        </w:tc>
        <w:tc>
          <w:tcPr>
            <w:tcW w:w="1305" w:type="dxa"/>
            <w:vAlign w:val="center"/>
          </w:tcPr>
          <w:p w14:paraId="6118F2C9">
            <w:pPr>
              <w:jc w:val="right"/>
              <w:rPr>
                <w:rFonts w:hint="default" w:ascii="Times New Roman" w:hAnsi="Times New Roman" w:eastAsia="方正仿宋_GBK" w:cs="Times New Roman"/>
                <w:sz w:val="21"/>
                <w:szCs w:val="21"/>
              </w:rPr>
            </w:pPr>
          </w:p>
        </w:tc>
        <w:tc>
          <w:tcPr>
            <w:tcW w:w="1070" w:type="dxa"/>
            <w:vAlign w:val="top"/>
          </w:tcPr>
          <w:p w14:paraId="7FB2E16D">
            <w:pPr>
              <w:rPr>
                <w:rFonts w:hint="default" w:ascii="Times New Roman" w:hAnsi="Times New Roman" w:eastAsia="方正仿宋_GBK" w:cs="Times New Roman"/>
                <w:sz w:val="21"/>
                <w:szCs w:val="21"/>
              </w:rPr>
            </w:pPr>
          </w:p>
        </w:tc>
        <w:tc>
          <w:tcPr>
            <w:tcW w:w="926" w:type="dxa"/>
            <w:vAlign w:val="top"/>
          </w:tcPr>
          <w:p w14:paraId="1D271E03">
            <w:pPr>
              <w:rPr>
                <w:rFonts w:hint="default" w:ascii="Times New Roman" w:hAnsi="Times New Roman" w:eastAsia="方正仿宋_GBK" w:cs="Times New Roman"/>
                <w:sz w:val="21"/>
                <w:szCs w:val="21"/>
              </w:rPr>
            </w:pPr>
          </w:p>
        </w:tc>
        <w:tc>
          <w:tcPr>
            <w:tcW w:w="936" w:type="dxa"/>
            <w:vAlign w:val="top"/>
          </w:tcPr>
          <w:p w14:paraId="1A560AB9">
            <w:pPr>
              <w:rPr>
                <w:rFonts w:hint="default" w:ascii="Times New Roman" w:hAnsi="Times New Roman" w:eastAsia="方正仿宋_GBK" w:cs="Times New Roman"/>
                <w:sz w:val="21"/>
                <w:szCs w:val="21"/>
              </w:rPr>
            </w:pPr>
          </w:p>
        </w:tc>
      </w:tr>
      <w:tr w14:paraId="68EFC9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2327" w:type="dxa"/>
            <w:vAlign w:val="top"/>
          </w:tcPr>
          <w:p w14:paraId="18123796">
            <w:pPr>
              <w:pStyle w:val="8"/>
              <w:spacing w:before="37" w:line="221"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2010909</w:t>
            </w:r>
          </w:p>
        </w:tc>
        <w:tc>
          <w:tcPr>
            <w:tcW w:w="4074" w:type="dxa"/>
            <w:vAlign w:val="top"/>
          </w:tcPr>
          <w:p w14:paraId="0E255ED1">
            <w:pPr>
              <w:pStyle w:val="8"/>
              <w:spacing w:before="37" w:line="221" w:lineRule="auto"/>
              <w:ind w:left="1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海关关务</w:t>
            </w:r>
          </w:p>
        </w:tc>
        <w:tc>
          <w:tcPr>
            <w:tcW w:w="1799" w:type="dxa"/>
            <w:vAlign w:val="center"/>
          </w:tcPr>
          <w:p w14:paraId="046C1C61">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69.00</w:t>
            </w:r>
          </w:p>
        </w:tc>
        <w:tc>
          <w:tcPr>
            <w:tcW w:w="1559" w:type="dxa"/>
            <w:vAlign w:val="center"/>
          </w:tcPr>
          <w:p w14:paraId="0F4464AA">
            <w:pPr>
              <w:jc w:val="right"/>
              <w:rPr>
                <w:rFonts w:hint="default" w:ascii="Times New Roman" w:hAnsi="Times New Roman" w:eastAsia="方正仿宋_GBK" w:cs="Times New Roman"/>
                <w:sz w:val="21"/>
                <w:szCs w:val="21"/>
              </w:rPr>
            </w:pPr>
          </w:p>
        </w:tc>
        <w:tc>
          <w:tcPr>
            <w:tcW w:w="1305" w:type="dxa"/>
            <w:vAlign w:val="center"/>
          </w:tcPr>
          <w:p w14:paraId="6C8EE3B7">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69.00</w:t>
            </w:r>
          </w:p>
        </w:tc>
        <w:tc>
          <w:tcPr>
            <w:tcW w:w="1070" w:type="dxa"/>
            <w:vAlign w:val="top"/>
          </w:tcPr>
          <w:p w14:paraId="0D7CC300">
            <w:pPr>
              <w:rPr>
                <w:rFonts w:hint="default" w:ascii="Times New Roman" w:hAnsi="Times New Roman" w:eastAsia="方正仿宋_GBK" w:cs="Times New Roman"/>
                <w:sz w:val="21"/>
                <w:szCs w:val="21"/>
              </w:rPr>
            </w:pPr>
          </w:p>
        </w:tc>
        <w:tc>
          <w:tcPr>
            <w:tcW w:w="926" w:type="dxa"/>
            <w:vAlign w:val="top"/>
          </w:tcPr>
          <w:p w14:paraId="7EA09D1D">
            <w:pPr>
              <w:rPr>
                <w:rFonts w:hint="default" w:ascii="Times New Roman" w:hAnsi="Times New Roman" w:eastAsia="方正仿宋_GBK" w:cs="Times New Roman"/>
                <w:sz w:val="21"/>
                <w:szCs w:val="21"/>
              </w:rPr>
            </w:pPr>
          </w:p>
        </w:tc>
        <w:tc>
          <w:tcPr>
            <w:tcW w:w="936" w:type="dxa"/>
            <w:vAlign w:val="top"/>
          </w:tcPr>
          <w:p w14:paraId="1F16EB25">
            <w:pPr>
              <w:rPr>
                <w:rFonts w:hint="default" w:ascii="Times New Roman" w:hAnsi="Times New Roman" w:eastAsia="方正仿宋_GBK" w:cs="Times New Roman"/>
                <w:sz w:val="21"/>
                <w:szCs w:val="21"/>
              </w:rPr>
            </w:pPr>
          </w:p>
        </w:tc>
      </w:tr>
      <w:tr w14:paraId="61B3EB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2327" w:type="dxa"/>
            <w:vAlign w:val="top"/>
          </w:tcPr>
          <w:p w14:paraId="443516BF">
            <w:pPr>
              <w:pStyle w:val="8"/>
              <w:spacing w:before="37" w:line="221"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2010912</w:t>
            </w:r>
          </w:p>
        </w:tc>
        <w:tc>
          <w:tcPr>
            <w:tcW w:w="4074" w:type="dxa"/>
            <w:vAlign w:val="top"/>
          </w:tcPr>
          <w:p w14:paraId="3CCF0B37">
            <w:pPr>
              <w:pStyle w:val="8"/>
              <w:spacing w:before="37" w:line="221" w:lineRule="auto"/>
              <w:ind w:left="1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检验检疫</w:t>
            </w:r>
          </w:p>
        </w:tc>
        <w:tc>
          <w:tcPr>
            <w:tcW w:w="1799" w:type="dxa"/>
            <w:vAlign w:val="center"/>
          </w:tcPr>
          <w:p w14:paraId="4EBCA151">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4.00</w:t>
            </w:r>
          </w:p>
        </w:tc>
        <w:tc>
          <w:tcPr>
            <w:tcW w:w="1559" w:type="dxa"/>
            <w:vAlign w:val="center"/>
          </w:tcPr>
          <w:p w14:paraId="23794682">
            <w:pPr>
              <w:jc w:val="right"/>
              <w:rPr>
                <w:rFonts w:hint="default" w:ascii="Times New Roman" w:hAnsi="Times New Roman" w:eastAsia="方正仿宋_GBK" w:cs="Times New Roman"/>
                <w:sz w:val="21"/>
                <w:szCs w:val="21"/>
              </w:rPr>
            </w:pPr>
          </w:p>
        </w:tc>
        <w:tc>
          <w:tcPr>
            <w:tcW w:w="1305" w:type="dxa"/>
            <w:vAlign w:val="center"/>
          </w:tcPr>
          <w:p w14:paraId="0C8545CA">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4.00</w:t>
            </w:r>
          </w:p>
        </w:tc>
        <w:tc>
          <w:tcPr>
            <w:tcW w:w="1070" w:type="dxa"/>
            <w:vAlign w:val="top"/>
          </w:tcPr>
          <w:p w14:paraId="3245446C">
            <w:pPr>
              <w:rPr>
                <w:rFonts w:hint="default" w:ascii="Times New Roman" w:hAnsi="Times New Roman" w:eastAsia="方正仿宋_GBK" w:cs="Times New Roman"/>
                <w:sz w:val="21"/>
                <w:szCs w:val="21"/>
              </w:rPr>
            </w:pPr>
          </w:p>
        </w:tc>
        <w:tc>
          <w:tcPr>
            <w:tcW w:w="926" w:type="dxa"/>
            <w:vAlign w:val="top"/>
          </w:tcPr>
          <w:p w14:paraId="42750BCD">
            <w:pPr>
              <w:rPr>
                <w:rFonts w:hint="default" w:ascii="Times New Roman" w:hAnsi="Times New Roman" w:eastAsia="方正仿宋_GBK" w:cs="Times New Roman"/>
                <w:sz w:val="21"/>
                <w:szCs w:val="21"/>
              </w:rPr>
            </w:pPr>
          </w:p>
        </w:tc>
        <w:tc>
          <w:tcPr>
            <w:tcW w:w="936" w:type="dxa"/>
            <w:vAlign w:val="top"/>
          </w:tcPr>
          <w:p w14:paraId="1631A00B">
            <w:pPr>
              <w:rPr>
                <w:rFonts w:hint="default" w:ascii="Times New Roman" w:hAnsi="Times New Roman" w:eastAsia="方正仿宋_GBK" w:cs="Times New Roman"/>
                <w:sz w:val="21"/>
                <w:szCs w:val="21"/>
              </w:rPr>
            </w:pPr>
          </w:p>
        </w:tc>
      </w:tr>
      <w:tr w14:paraId="2DF9CC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2327" w:type="dxa"/>
            <w:vAlign w:val="top"/>
          </w:tcPr>
          <w:p w14:paraId="11D8536D">
            <w:pPr>
              <w:spacing w:before="102"/>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drawing>
                <wp:anchor distT="0" distB="0" distL="0" distR="0" simplePos="0" relativeHeight="251671552" behindDoc="0" locked="0" layoutInCell="0" allowOverlap="1">
                  <wp:simplePos x="0" y="0"/>
                  <wp:positionH relativeFrom="page">
                    <wp:posOffset>-3175</wp:posOffset>
                  </wp:positionH>
                  <wp:positionV relativeFrom="page">
                    <wp:posOffset>-3175</wp:posOffset>
                  </wp:positionV>
                  <wp:extent cx="6350" cy="635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9"/>
                          <a:stretch>
                            <a:fillRect/>
                          </a:stretch>
                        </pic:blipFill>
                        <pic:spPr>
                          <a:xfrm>
                            <a:off x="0" y="0"/>
                            <a:ext cx="6350" cy="6350"/>
                          </a:xfrm>
                          <a:prstGeom prst="rect">
                            <a:avLst/>
                          </a:prstGeom>
                        </pic:spPr>
                      </pic:pic>
                    </a:graphicData>
                  </a:graphic>
                </wp:anchor>
              </w:drawing>
            </w:r>
            <w:r>
              <w:rPr>
                <w:rFonts w:hint="default" w:ascii="Times New Roman" w:hAnsi="Times New Roman" w:eastAsia="方正仿宋_GBK" w:cs="Times New Roman"/>
                <w:spacing w:val="-3"/>
                <w:sz w:val="21"/>
                <w:szCs w:val="21"/>
              </w:rPr>
              <w:t>221</w:t>
            </w:r>
          </w:p>
        </w:tc>
        <w:tc>
          <w:tcPr>
            <w:tcW w:w="4074" w:type="dxa"/>
            <w:vAlign w:val="top"/>
          </w:tcPr>
          <w:p w14:paraId="2E5C767A">
            <w:pPr>
              <w:pStyle w:val="8"/>
              <w:spacing w:before="36" w:line="222" w:lineRule="auto"/>
              <w:ind w:left="1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住房保障支出</w:t>
            </w:r>
          </w:p>
        </w:tc>
        <w:tc>
          <w:tcPr>
            <w:tcW w:w="1799" w:type="dxa"/>
            <w:vAlign w:val="center"/>
          </w:tcPr>
          <w:p w14:paraId="17E3A417">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16.80</w:t>
            </w:r>
          </w:p>
        </w:tc>
        <w:tc>
          <w:tcPr>
            <w:tcW w:w="1559" w:type="dxa"/>
            <w:vAlign w:val="center"/>
          </w:tcPr>
          <w:p w14:paraId="073F2C7E">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16.80</w:t>
            </w:r>
          </w:p>
        </w:tc>
        <w:tc>
          <w:tcPr>
            <w:tcW w:w="1305" w:type="dxa"/>
            <w:vAlign w:val="center"/>
          </w:tcPr>
          <w:p w14:paraId="052DE2A2">
            <w:pPr>
              <w:jc w:val="right"/>
              <w:rPr>
                <w:rFonts w:hint="default" w:ascii="Times New Roman" w:hAnsi="Times New Roman" w:eastAsia="方正仿宋_GBK" w:cs="Times New Roman"/>
                <w:sz w:val="21"/>
                <w:szCs w:val="21"/>
              </w:rPr>
            </w:pPr>
          </w:p>
        </w:tc>
        <w:tc>
          <w:tcPr>
            <w:tcW w:w="1070" w:type="dxa"/>
            <w:vAlign w:val="top"/>
          </w:tcPr>
          <w:p w14:paraId="08FB17B7">
            <w:pPr>
              <w:rPr>
                <w:rFonts w:hint="default" w:ascii="Times New Roman" w:hAnsi="Times New Roman" w:eastAsia="方正仿宋_GBK" w:cs="Times New Roman"/>
                <w:sz w:val="21"/>
                <w:szCs w:val="21"/>
              </w:rPr>
            </w:pPr>
          </w:p>
        </w:tc>
        <w:tc>
          <w:tcPr>
            <w:tcW w:w="926" w:type="dxa"/>
            <w:vAlign w:val="top"/>
          </w:tcPr>
          <w:p w14:paraId="08EAC71A">
            <w:pPr>
              <w:rPr>
                <w:rFonts w:hint="default" w:ascii="Times New Roman" w:hAnsi="Times New Roman" w:eastAsia="方正仿宋_GBK" w:cs="Times New Roman"/>
                <w:sz w:val="21"/>
                <w:szCs w:val="21"/>
              </w:rPr>
            </w:pPr>
          </w:p>
        </w:tc>
        <w:tc>
          <w:tcPr>
            <w:tcW w:w="936" w:type="dxa"/>
            <w:vAlign w:val="top"/>
          </w:tcPr>
          <w:p w14:paraId="40E8CFF5">
            <w:pPr>
              <w:rPr>
                <w:rFonts w:hint="default" w:ascii="Times New Roman" w:hAnsi="Times New Roman" w:eastAsia="方正仿宋_GBK" w:cs="Times New Roman"/>
                <w:sz w:val="21"/>
                <w:szCs w:val="21"/>
              </w:rPr>
            </w:pPr>
          </w:p>
        </w:tc>
      </w:tr>
      <w:tr w14:paraId="0FAF38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2327" w:type="dxa"/>
            <w:vAlign w:val="top"/>
          </w:tcPr>
          <w:p w14:paraId="0D609DA2">
            <w:pPr>
              <w:pStyle w:val="8"/>
              <w:spacing w:before="34" w:line="220"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22102</w:t>
            </w:r>
          </w:p>
        </w:tc>
        <w:tc>
          <w:tcPr>
            <w:tcW w:w="4074" w:type="dxa"/>
            <w:vAlign w:val="top"/>
          </w:tcPr>
          <w:p w14:paraId="4933B3EC">
            <w:pPr>
              <w:pStyle w:val="8"/>
              <w:spacing w:before="34" w:line="220" w:lineRule="auto"/>
              <w:ind w:left="1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住房改革支出</w:t>
            </w:r>
          </w:p>
        </w:tc>
        <w:tc>
          <w:tcPr>
            <w:tcW w:w="1799" w:type="dxa"/>
            <w:vAlign w:val="center"/>
          </w:tcPr>
          <w:p w14:paraId="110D4022">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16.80</w:t>
            </w:r>
          </w:p>
        </w:tc>
        <w:tc>
          <w:tcPr>
            <w:tcW w:w="1559" w:type="dxa"/>
            <w:vAlign w:val="center"/>
          </w:tcPr>
          <w:p w14:paraId="21A9EDBC">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16.80</w:t>
            </w:r>
          </w:p>
        </w:tc>
        <w:tc>
          <w:tcPr>
            <w:tcW w:w="1305" w:type="dxa"/>
            <w:vAlign w:val="center"/>
          </w:tcPr>
          <w:p w14:paraId="1655E861">
            <w:pPr>
              <w:jc w:val="right"/>
              <w:rPr>
                <w:rFonts w:hint="default" w:ascii="Times New Roman" w:hAnsi="Times New Roman" w:eastAsia="方正仿宋_GBK" w:cs="Times New Roman"/>
                <w:sz w:val="21"/>
                <w:szCs w:val="21"/>
              </w:rPr>
            </w:pPr>
          </w:p>
        </w:tc>
        <w:tc>
          <w:tcPr>
            <w:tcW w:w="1070" w:type="dxa"/>
            <w:vAlign w:val="top"/>
          </w:tcPr>
          <w:p w14:paraId="0BED802F">
            <w:pPr>
              <w:rPr>
                <w:rFonts w:hint="default" w:ascii="Times New Roman" w:hAnsi="Times New Roman" w:eastAsia="方正仿宋_GBK" w:cs="Times New Roman"/>
                <w:sz w:val="21"/>
                <w:szCs w:val="21"/>
              </w:rPr>
            </w:pPr>
          </w:p>
        </w:tc>
        <w:tc>
          <w:tcPr>
            <w:tcW w:w="926" w:type="dxa"/>
            <w:vAlign w:val="top"/>
          </w:tcPr>
          <w:p w14:paraId="7708FF14">
            <w:pPr>
              <w:rPr>
                <w:rFonts w:hint="default" w:ascii="Times New Roman" w:hAnsi="Times New Roman" w:eastAsia="方正仿宋_GBK" w:cs="Times New Roman"/>
                <w:sz w:val="21"/>
                <w:szCs w:val="21"/>
              </w:rPr>
            </w:pPr>
          </w:p>
        </w:tc>
        <w:tc>
          <w:tcPr>
            <w:tcW w:w="936" w:type="dxa"/>
            <w:vAlign w:val="top"/>
          </w:tcPr>
          <w:p w14:paraId="43A95E29">
            <w:pPr>
              <w:rPr>
                <w:rFonts w:hint="default" w:ascii="Times New Roman" w:hAnsi="Times New Roman" w:eastAsia="方正仿宋_GBK" w:cs="Times New Roman"/>
                <w:sz w:val="21"/>
                <w:szCs w:val="21"/>
              </w:rPr>
            </w:pPr>
          </w:p>
        </w:tc>
      </w:tr>
      <w:tr w14:paraId="6BBF30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2327" w:type="dxa"/>
            <w:vAlign w:val="top"/>
          </w:tcPr>
          <w:p w14:paraId="27DC99EF">
            <w:pPr>
              <w:pStyle w:val="8"/>
              <w:spacing w:before="37" w:line="222"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2210203</w:t>
            </w:r>
          </w:p>
        </w:tc>
        <w:tc>
          <w:tcPr>
            <w:tcW w:w="4074" w:type="dxa"/>
            <w:vAlign w:val="top"/>
          </w:tcPr>
          <w:p w14:paraId="455BA9F2">
            <w:pPr>
              <w:pStyle w:val="8"/>
              <w:spacing w:before="37" w:line="222" w:lineRule="auto"/>
              <w:ind w:left="1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购房补贴</w:t>
            </w:r>
          </w:p>
        </w:tc>
        <w:tc>
          <w:tcPr>
            <w:tcW w:w="1799" w:type="dxa"/>
            <w:vAlign w:val="center"/>
          </w:tcPr>
          <w:p w14:paraId="75EDBF72">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16.80</w:t>
            </w:r>
          </w:p>
        </w:tc>
        <w:tc>
          <w:tcPr>
            <w:tcW w:w="1559" w:type="dxa"/>
            <w:vAlign w:val="center"/>
          </w:tcPr>
          <w:p w14:paraId="400BA1A1">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16.80</w:t>
            </w:r>
          </w:p>
        </w:tc>
        <w:tc>
          <w:tcPr>
            <w:tcW w:w="1305" w:type="dxa"/>
            <w:vAlign w:val="center"/>
          </w:tcPr>
          <w:p w14:paraId="7E3E8F67">
            <w:pPr>
              <w:jc w:val="right"/>
              <w:rPr>
                <w:rFonts w:hint="default" w:ascii="Times New Roman" w:hAnsi="Times New Roman" w:eastAsia="方正仿宋_GBK" w:cs="Times New Roman"/>
                <w:sz w:val="21"/>
                <w:szCs w:val="21"/>
              </w:rPr>
            </w:pPr>
          </w:p>
        </w:tc>
        <w:tc>
          <w:tcPr>
            <w:tcW w:w="1070" w:type="dxa"/>
            <w:vAlign w:val="top"/>
          </w:tcPr>
          <w:p w14:paraId="4A624989">
            <w:pPr>
              <w:rPr>
                <w:rFonts w:hint="default" w:ascii="Times New Roman" w:hAnsi="Times New Roman" w:eastAsia="方正仿宋_GBK" w:cs="Times New Roman"/>
                <w:sz w:val="21"/>
                <w:szCs w:val="21"/>
              </w:rPr>
            </w:pPr>
          </w:p>
        </w:tc>
        <w:tc>
          <w:tcPr>
            <w:tcW w:w="926" w:type="dxa"/>
            <w:vAlign w:val="top"/>
          </w:tcPr>
          <w:p w14:paraId="60B49250">
            <w:pPr>
              <w:rPr>
                <w:rFonts w:hint="default" w:ascii="Times New Roman" w:hAnsi="Times New Roman" w:eastAsia="方正仿宋_GBK" w:cs="Times New Roman"/>
                <w:sz w:val="21"/>
                <w:szCs w:val="21"/>
              </w:rPr>
            </w:pPr>
          </w:p>
        </w:tc>
        <w:tc>
          <w:tcPr>
            <w:tcW w:w="936" w:type="dxa"/>
            <w:vAlign w:val="top"/>
          </w:tcPr>
          <w:p w14:paraId="1AAFFE15">
            <w:pPr>
              <w:rPr>
                <w:rFonts w:hint="default" w:ascii="Times New Roman" w:hAnsi="Times New Roman" w:eastAsia="方正仿宋_GBK" w:cs="Times New Roman"/>
                <w:sz w:val="21"/>
                <w:szCs w:val="21"/>
              </w:rPr>
            </w:pPr>
          </w:p>
        </w:tc>
      </w:tr>
    </w:tbl>
    <w:p w14:paraId="210CBE66">
      <w:pPr>
        <w:spacing w:before="33" w:line="224"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注：本表反映部门本年度各项支出情况。</w:t>
      </w:r>
    </w:p>
    <w:p w14:paraId="75A8DCC2">
      <w:pPr>
        <w:spacing w:line="224" w:lineRule="auto"/>
        <w:rPr>
          <w:rFonts w:hint="default" w:ascii="Times New Roman" w:hAnsi="Times New Roman" w:eastAsia="方正仿宋_GBK" w:cs="Times New Roman"/>
          <w:sz w:val="21"/>
          <w:szCs w:val="21"/>
        </w:rPr>
        <w:sectPr>
          <w:pgSz w:w="16841" w:h="11908"/>
          <w:pgMar w:top="1012" w:right="1422" w:bottom="0" w:left="1416" w:header="0" w:footer="0" w:gutter="0"/>
          <w:pgNumType w:fmt="decimal"/>
          <w:cols w:space="720" w:num="1"/>
        </w:sectPr>
      </w:pPr>
    </w:p>
    <w:p w14:paraId="0A4873E5">
      <w:pPr>
        <w:spacing w:before="27"/>
      </w:pPr>
      <w:r>
        <w:drawing>
          <wp:anchor distT="0" distB="0" distL="0" distR="0" simplePos="0" relativeHeight="251672576" behindDoc="0" locked="0" layoutInCell="0" allowOverlap="1">
            <wp:simplePos x="0" y="0"/>
            <wp:positionH relativeFrom="page">
              <wp:posOffset>-3175</wp:posOffset>
            </wp:positionH>
            <wp:positionV relativeFrom="page">
              <wp:posOffset>-3175</wp:posOffset>
            </wp:positionV>
            <wp:extent cx="6350" cy="6350"/>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9"/>
                    <a:stretch>
                      <a:fillRect/>
                    </a:stretch>
                  </pic:blipFill>
                  <pic:spPr>
                    <a:xfrm>
                      <a:off x="0" y="0"/>
                      <a:ext cx="6350" cy="6350"/>
                    </a:xfrm>
                    <a:prstGeom prst="rect">
                      <a:avLst/>
                    </a:prstGeom>
                  </pic:spPr>
                </pic:pic>
              </a:graphicData>
            </a:graphic>
          </wp:anchor>
        </w:drawing>
      </w:r>
    </w:p>
    <w:p w14:paraId="140A9384">
      <w:pPr>
        <w:spacing w:before="27"/>
      </w:pPr>
    </w:p>
    <w:p w14:paraId="24667C32">
      <w:pPr>
        <w:spacing w:before="27"/>
      </w:pPr>
    </w:p>
    <w:p w14:paraId="1E0AEDD2">
      <w:pPr>
        <w:spacing w:before="27"/>
      </w:pPr>
    </w:p>
    <w:p w14:paraId="23689BE5">
      <w:pPr>
        <w:spacing w:before="26"/>
      </w:pPr>
    </w:p>
    <w:tbl>
      <w:tblPr>
        <w:tblStyle w:val="7"/>
        <w:tblW w:w="13960" w:type="dxa"/>
        <w:tblInd w:w="34"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1265"/>
        <w:gridCol w:w="2695"/>
      </w:tblGrid>
      <w:tr w14:paraId="52D0B66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03" w:hRule="atLeast"/>
        </w:trPr>
        <w:tc>
          <w:tcPr>
            <w:tcW w:w="11265" w:type="dxa"/>
            <w:vAlign w:val="top"/>
          </w:tcPr>
          <w:p w14:paraId="7999AF5A">
            <w:pPr>
              <w:pStyle w:val="8"/>
              <w:spacing w:before="1" w:line="211" w:lineRule="auto"/>
              <w:ind w:left="4353"/>
              <w:rPr>
                <w:sz w:val="43"/>
                <w:szCs w:val="43"/>
              </w:rPr>
            </w:pPr>
            <w:r>
              <w:rPr>
                <w:rFonts w:hint="eastAsia" w:ascii="方正黑体_GBK" w:hAnsi="方正黑体_GBK" w:eastAsia="方正黑体_GBK" w:cs="方正黑体_GBK"/>
                <w:spacing w:val="8"/>
                <w:sz w:val="36"/>
                <w:szCs w:val="36"/>
              </w:rPr>
              <w:t>财政拨款收入支出决算总表</w:t>
            </w:r>
          </w:p>
        </w:tc>
        <w:tc>
          <w:tcPr>
            <w:tcW w:w="2695" w:type="dxa"/>
            <w:vAlign w:val="top"/>
          </w:tcPr>
          <w:p w14:paraId="542DC913">
            <w:pPr>
              <w:rPr>
                <w:rFonts w:ascii="Arial"/>
                <w:sz w:val="21"/>
              </w:rPr>
            </w:pPr>
          </w:p>
        </w:tc>
      </w:tr>
      <w:tr w14:paraId="115C2FA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27" w:hRule="atLeast"/>
        </w:trPr>
        <w:tc>
          <w:tcPr>
            <w:tcW w:w="11265" w:type="dxa"/>
            <w:vAlign w:val="top"/>
          </w:tcPr>
          <w:p w14:paraId="5B722A8F">
            <w:pPr>
              <w:rPr>
                <w:rFonts w:hint="default" w:ascii="Times New Roman" w:hAnsi="Times New Roman" w:eastAsia="方正仿宋_GBK" w:cs="Times New Roman"/>
                <w:sz w:val="21"/>
                <w:szCs w:val="21"/>
              </w:rPr>
            </w:pPr>
          </w:p>
        </w:tc>
        <w:tc>
          <w:tcPr>
            <w:tcW w:w="2695" w:type="dxa"/>
            <w:vAlign w:val="top"/>
          </w:tcPr>
          <w:p w14:paraId="190D9B47">
            <w:pPr>
              <w:pStyle w:val="8"/>
              <w:spacing w:before="65" w:line="221"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公开04表</w:t>
            </w:r>
          </w:p>
        </w:tc>
      </w:tr>
      <w:tr w14:paraId="046B2F1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65" w:hRule="atLeast"/>
        </w:trPr>
        <w:tc>
          <w:tcPr>
            <w:tcW w:w="11265" w:type="dxa"/>
            <w:vAlign w:val="top"/>
          </w:tcPr>
          <w:p w14:paraId="61046A8B">
            <w:pPr>
              <w:pStyle w:val="8"/>
              <w:spacing w:before="50" w:line="180" w:lineRule="auto"/>
              <w:rPr>
                <w:rFonts w:hint="default" w:ascii="Times New Roman" w:hAnsi="Times New Roman" w:eastAsia="方正仿宋_GBK" w:cs="Times New Roman"/>
                <w:sz w:val="21"/>
                <w:szCs w:val="21"/>
              </w:rPr>
            </w:pPr>
            <w:r>
              <w:rPr>
                <w:rFonts w:hint="eastAsia" w:ascii="Times New Roman" w:hAnsi="Times New Roman" w:eastAsia="方正仿宋_GBK" w:cs="Times New Roman"/>
                <w:spacing w:val="-1"/>
                <w:sz w:val="21"/>
                <w:szCs w:val="21"/>
                <w:lang w:eastAsia="zh-CN"/>
              </w:rPr>
              <w:t>单位</w:t>
            </w:r>
            <w:r>
              <w:rPr>
                <w:rFonts w:hint="default" w:ascii="Times New Roman" w:hAnsi="Times New Roman" w:eastAsia="方正仿宋_GBK" w:cs="Times New Roman"/>
                <w:spacing w:val="-1"/>
                <w:sz w:val="21"/>
                <w:szCs w:val="21"/>
              </w:rPr>
              <w:t>：中华人民共和国</w:t>
            </w:r>
            <w:r>
              <w:rPr>
                <w:rFonts w:hint="default" w:ascii="Times New Roman" w:hAnsi="Times New Roman" w:eastAsia="方正仿宋_GBK" w:cs="Times New Roman"/>
                <w:spacing w:val="-1"/>
                <w:sz w:val="21"/>
                <w:szCs w:val="21"/>
                <w:lang w:eastAsia="zh-CN"/>
              </w:rPr>
              <w:t>铜仁</w:t>
            </w:r>
            <w:r>
              <w:rPr>
                <w:rFonts w:hint="default" w:ascii="Times New Roman" w:hAnsi="Times New Roman" w:eastAsia="方正仿宋_GBK" w:cs="Times New Roman"/>
                <w:spacing w:val="-1"/>
                <w:sz w:val="21"/>
                <w:szCs w:val="21"/>
              </w:rPr>
              <w:t>海关</w:t>
            </w:r>
          </w:p>
        </w:tc>
        <w:tc>
          <w:tcPr>
            <w:tcW w:w="2695" w:type="dxa"/>
            <w:vAlign w:val="top"/>
          </w:tcPr>
          <w:p w14:paraId="3EE192D1">
            <w:pPr>
              <w:pStyle w:val="8"/>
              <w:spacing w:before="53" w:line="177"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单位：万元</w:t>
            </w:r>
          </w:p>
        </w:tc>
      </w:tr>
    </w:tbl>
    <w:p w14:paraId="7F8E1EBE">
      <w:pPr>
        <w:spacing w:line="50" w:lineRule="exact"/>
        <w:rPr>
          <w:rFonts w:hint="default" w:ascii="Times New Roman" w:hAnsi="Times New Roman" w:eastAsia="方正仿宋_GBK" w:cs="Times New Roman"/>
          <w:sz w:val="21"/>
          <w:szCs w:val="21"/>
        </w:rPr>
      </w:pPr>
    </w:p>
    <w:tbl>
      <w:tblPr>
        <w:tblStyle w:val="7"/>
        <w:tblW w:w="1399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11"/>
        <w:gridCol w:w="777"/>
        <w:gridCol w:w="1382"/>
        <w:gridCol w:w="2922"/>
        <w:gridCol w:w="633"/>
        <w:gridCol w:w="1334"/>
        <w:gridCol w:w="1348"/>
        <w:gridCol w:w="1377"/>
        <w:gridCol w:w="1512"/>
      </w:tblGrid>
      <w:tr w14:paraId="3272E8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4870" w:type="dxa"/>
            <w:gridSpan w:val="3"/>
            <w:vAlign w:val="top"/>
          </w:tcPr>
          <w:p w14:paraId="2599E8E4">
            <w:pPr>
              <w:pStyle w:val="8"/>
              <w:spacing w:before="58" w:line="221" w:lineRule="auto"/>
              <w:ind w:left="224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8"/>
                <w:sz w:val="21"/>
                <w:szCs w:val="21"/>
              </w:rPr>
              <w:t>收入</w:t>
            </w:r>
          </w:p>
        </w:tc>
        <w:tc>
          <w:tcPr>
            <w:tcW w:w="9126" w:type="dxa"/>
            <w:gridSpan w:val="6"/>
            <w:vAlign w:val="top"/>
          </w:tcPr>
          <w:p w14:paraId="54DD6D29">
            <w:pPr>
              <w:pStyle w:val="8"/>
              <w:spacing w:before="57" w:line="222" w:lineRule="auto"/>
              <w:ind w:left="436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支出</w:t>
            </w:r>
          </w:p>
        </w:tc>
      </w:tr>
      <w:tr w14:paraId="25AB5B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2711" w:type="dxa"/>
            <w:vAlign w:val="top"/>
          </w:tcPr>
          <w:p w14:paraId="7EB14A26">
            <w:pPr>
              <w:pStyle w:val="8"/>
              <w:spacing w:before="171" w:line="222" w:lineRule="auto"/>
              <w:ind w:left="116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项目</w:t>
            </w:r>
          </w:p>
        </w:tc>
        <w:tc>
          <w:tcPr>
            <w:tcW w:w="777" w:type="dxa"/>
            <w:vAlign w:val="top"/>
          </w:tcPr>
          <w:p w14:paraId="2D591FDF">
            <w:pPr>
              <w:pStyle w:val="8"/>
              <w:spacing w:before="171" w:line="221" w:lineRule="auto"/>
              <w:ind w:left="19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行次</w:t>
            </w:r>
          </w:p>
        </w:tc>
        <w:tc>
          <w:tcPr>
            <w:tcW w:w="1382" w:type="dxa"/>
            <w:vAlign w:val="top"/>
          </w:tcPr>
          <w:p w14:paraId="2208F140">
            <w:pPr>
              <w:pStyle w:val="8"/>
              <w:spacing w:before="171" w:line="221" w:lineRule="auto"/>
              <w:ind w:left="49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金额</w:t>
            </w:r>
          </w:p>
        </w:tc>
        <w:tc>
          <w:tcPr>
            <w:tcW w:w="2922" w:type="dxa"/>
            <w:vAlign w:val="top"/>
          </w:tcPr>
          <w:p w14:paraId="390B9B04">
            <w:pPr>
              <w:pStyle w:val="8"/>
              <w:spacing w:before="171" w:line="222" w:lineRule="auto"/>
              <w:ind w:left="126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项目</w:t>
            </w:r>
          </w:p>
        </w:tc>
        <w:tc>
          <w:tcPr>
            <w:tcW w:w="633" w:type="dxa"/>
            <w:vAlign w:val="top"/>
          </w:tcPr>
          <w:p w14:paraId="75625D1F">
            <w:pPr>
              <w:pStyle w:val="8"/>
              <w:spacing w:before="171" w:line="221" w:lineRule="auto"/>
              <w:ind w:left="12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行次</w:t>
            </w:r>
          </w:p>
        </w:tc>
        <w:tc>
          <w:tcPr>
            <w:tcW w:w="1334" w:type="dxa"/>
            <w:vAlign w:val="top"/>
          </w:tcPr>
          <w:p w14:paraId="72D6DA33">
            <w:pPr>
              <w:pStyle w:val="8"/>
              <w:spacing w:before="171" w:line="223" w:lineRule="auto"/>
              <w:ind w:left="47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合计</w:t>
            </w:r>
          </w:p>
        </w:tc>
        <w:tc>
          <w:tcPr>
            <w:tcW w:w="1348" w:type="dxa"/>
            <w:vAlign w:val="top"/>
          </w:tcPr>
          <w:p w14:paraId="66F9A920">
            <w:pPr>
              <w:pStyle w:val="8"/>
              <w:spacing w:before="35" w:line="229" w:lineRule="auto"/>
              <w:ind w:left="269" w:right="31" w:hanging="20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一般公共预算财政拨款</w:t>
            </w:r>
          </w:p>
        </w:tc>
        <w:tc>
          <w:tcPr>
            <w:tcW w:w="1377" w:type="dxa"/>
            <w:vAlign w:val="top"/>
          </w:tcPr>
          <w:p w14:paraId="0AD25FF2">
            <w:pPr>
              <w:pStyle w:val="8"/>
              <w:spacing w:before="35" w:line="229" w:lineRule="auto"/>
              <w:ind w:left="182" w:right="42" w:hanging="10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政府性基金预算财政拨款</w:t>
            </w:r>
          </w:p>
        </w:tc>
        <w:tc>
          <w:tcPr>
            <w:tcW w:w="1512" w:type="dxa"/>
            <w:vAlign w:val="top"/>
          </w:tcPr>
          <w:p w14:paraId="24FA8419">
            <w:pPr>
              <w:pStyle w:val="8"/>
              <w:spacing w:before="35" w:line="229" w:lineRule="auto"/>
              <w:ind w:left="246" w:right="8" w:hanging="19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国有资本经营预</w:t>
            </w:r>
            <w:r>
              <w:rPr>
                <w:rFonts w:hint="default" w:ascii="Times New Roman" w:hAnsi="Times New Roman" w:eastAsia="方正仿宋_GBK" w:cs="Times New Roman"/>
                <w:spacing w:val="-2"/>
                <w:sz w:val="21"/>
                <w:szCs w:val="21"/>
              </w:rPr>
              <w:t>算财政拨款</w:t>
            </w:r>
          </w:p>
        </w:tc>
      </w:tr>
      <w:tr w14:paraId="097505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2711" w:type="dxa"/>
            <w:vAlign w:val="top"/>
          </w:tcPr>
          <w:p w14:paraId="42B99A8E">
            <w:pPr>
              <w:pStyle w:val="8"/>
              <w:spacing w:before="45" w:line="221" w:lineRule="auto"/>
              <w:ind w:left="116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栏次</w:t>
            </w:r>
          </w:p>
        </w:tc>
        <w:tc>
          <w:tcPr>
            <w:tcW w:w="777" w:type="dxa"/>
            <w:vAlign w:val="top"/>
          </w:tcPr>
          <w:p w14:paraId="4D88DB05">
            <w:pPr>
              <w:rPr>
                <w:rFonts w:hint="default" w:ascii="Times New Roman" w:hAnsi="Times New Roman" w:eastAsia="方正仿宋_GBK" w:cs="Times New Roman"/>
                <w:sz w:val="21"/>
                <w:szCs w:val="21"/>
              </w:rPr>
            </w:pPr>
          </w:p>
        </w:tc>
        <w:tc>
          <w:tcPr>
            <w:tcW w:w="1382" w:type="dxa"/>
            <w:vAlign w:val="top"/>
          </w:tcPr>
          <w:p w14:paraId="0A79D78E">
            <w:pPr>
              <w:pStyle w:val="8"/>
              <w:spacing w:before="44" w:line="226" w:lineRule="auto"/>
              <w:ind w:left="669"/>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1</w:t>
            </w:r>
          </w:p>
        </w:tc>
        <w:tc>
          <w:tcPr>
            <w:tcW w:w="2922" w:type="dxa"/>
            <w:vAlign w:val="top"/>
          </w:tcPr>
          <w:p w14:paraId="3A0103B6">
            <w:pPr>
              <w:pStyle w:val="8"/>
              <w:spacing w:before="45" w:line="221" w:lineRule="auto"/>
              <w:ind w:left="126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栏次</w:t>
            </w:r>
          </w:p>
        </w:tc>
        <w:tc>
          <w:tcPr>
            <w:tcW w:w="633" w:type="dxa"/>
            <w:vAlign w:val="top"/>
          </w:tcPr>
          <w:p w14:paraId="546A6CA9">
            <w:pPr>
              <w:rPr>
                <w:rFonts w:hint="default" w:ascii="Times New Roman" w:hAnsi="Times New Roman" w:eastAsia="方正仿宋_GBK" w:cs="Times New Roman"/>
                <w:sz w:val="21"/>
                <w:szCs w:val="21"/>
              </w:rPr>
            </w:pPr>
          </w:p>
        </w:tc>
        <w:tc>
          <w:tcPr>
            <w:tcW w:w="1334" w:type="dxa"/>
            <w:vAlign w:val="top"/>
          </w:tcPr>
          <w:p w14:paraId="27F08079">
            <w:pPr>
              <w:pStyle w:val="8"/>
              <w:spacing w:before="44" w:line="226" w:lineRule="auto"/>
              <w:ind w:left="630"/>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2</w:t>
            </w:r>
          </w:p>
        </w:tc>
        <w:tc>
          <w:tcPr>
            <w:tcW w:w="1348" w:type="dxa"/>
            <w:vAlign w:val="top"/>
          </w:tcPr>
          <w:p w14:paraId="7EDC8A10">
            <w:pPr>
              <w:pStyle w:val="8"/>
              <w:spacing w:before="44" w:line="226" w:lineRule="auto"/>
              <w:ind w:left="640"/>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3</w:t>
            </w:r>
          </w:p>
        </w:tc>
        <w:tc>
          <w:tcPr>
            <w:tcW w:w="1377" w:type="dxa"/>
            <w:vAlign w:val="top"/>
          </w:tcPr>
          <w:p w14:paraId="7EBD67D2">
            <w:pPr>
              <w:pStyle w:val="8"/>
              <w:spacing w:before="44" w:line="226" w:lineRule="auto"/>
              <w:ind w:left="652"/>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4</w:t>
            </w:r>
          </w:p>
        </w:tc>
        <w:tc>
          <w:tcPr>
            <w:tcW w:w="1512" w:type="dxa"/>
            <w:vAlign w:val="top"/>
          </w:tcPr>
          <w:p w14:paraId="32731379">
            <w:pPr>
              <w:pStyle w:val="8"/>
              <w:spacing w:before="44" w:line="226" w:lineRule="auto"/>
              <w:ind w:left="722"/>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5</w:t>
            </w:r>
          </w:p>
        </w:tc>
      </w:tr>
      <w:tr w14:paraId="58B062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711" w:type="dxa"/>
            <w:vAlign w:val="top"/>
          </w:tcPr>
          <w:p w14:paraId="77408411">
            <w:pPr>
              <w:pStyle w:val="8"/>
              <w:spacing w:before="41" w:line="225" w:lineRule="auto"/>
              <w:ind w:left="3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一、一般公共预算财政拨款</w:t>
            </w:r>
          </w:p>
        </w:tc>
        <w:tc>
          <w:tcPr>
            <w:tcW w:w="777" w:type="dxa"/>
            <w:vAlign w:val="top"/>
          </w:tcPr>
          <w:p w14:paraId="40B8D1CF">
            <w:pPr>
              <w:pStyle w:val="8"/>
              <w:spacing w:before="41" w:line="226" w:lineRule="auto"/>
              <w:ind w:left="364"/>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1</w:t>
            </w:r>
          </w:p>
        </w:tc>
        <w:tc>
          <w:tcPr>
            <w:tcW w:w="1382" w:type="dxa"/>
            <w:vAlign w:val="top"/>
          </w:tcPr>
          <w:p w14:paraId="6173EB58">
            <w:pPr>
              <w:pStyle w:val="8"/>
              <w:spacing w:before="41" w:line="222"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287.80</w:t>
            </w:r>
          </w:p>
        </w:tc>
        <w:tc>
          <w:tcPr>
            <w:tcW w:w="2922" w:type="dxa"/>
            <w:vAlign w:val="top"/>
          </w:tcPr>
          <w:p w14:paraId="4F2AE280">
            <w:pPr>
              <w:pStyle w:val="8"/>
              <w:spacing w:before="41" w:line="225" w:lineRule="auto"/>
              <w:ind w:left="2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一、一般公共服务支出</w:t>
            </w:r>
          </w:p>
        </w:tc>
        <w:tc>
          <w:tcPr>
            <w:tcW w:w="633" w:type="dxa"/>
            <w:vAlign w:val="top"/>
          </w:tcPr>
          <w:p w14:paraId="4E6C0BE1">
            <w:pPr>
              <w:pStyle w:val="8"/>
              <w:spacing w:before="41" w:line="226" w:lineRule="auto"/>
              <w:ind w:left="22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33</w:t>
            </w:r>
          </w:p>
        </w:tc>
        <w:tc>
          <w:tcPr>
            <w:tcW w:w="1334" w:type="dxa"/>
            <w:vAlign w:val="top"/>
          </w:tcPr>
          <w:p w14:paraId="6E900561">
            <w:pPr>
              <w:pStyle w:val="8"/>
              <w:spacing w:before="41" w:line="222"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271.00</w:t>
            </w:r>
          </w:p>
        </w:tc>
        <w:tc>
          <w:tcPr>
            <w:tcW w:w="1348" w:type="dxa"/>
            <w:vAlign w:val="top"/>
          </w:tcPr>
          <w:p w14:paraId="327B99DD">
            <w:pPr>
              <w:pStyle w:val="8"/>
              <w:spacing w:before="41" w:line="222"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271.00</w:t>
            </w:r>
          </w:p>
        </w:tc>
        <w:tc>
          <w:tcPr>
            <w:tcW w:w="1377" w:type="dxa"/>
            <w:vAlign w:val="top"/>
          </w:tcPr>
          <w:p w14:paraId="045C6172">
            <w:pPr>
              <w:rPr>
                <w:rFonts w:hint="default" w:ascii="Times New Roman" w:hAnsi="Times New Roman" w:eastAsia="方正仿宋_GBK" w:cs="Times New Roman"/>
                <w:sz w:val="21"/>
                <w:szCs w:val="21"/>
              </w:rPr>
            </w:pPr>
          </w:p>
        </w:tc>
        <w:tc>
          <w:tcPr>
            <w:tcW w:w="1512" w:type="dxa"/>
            <w:vAlign w:val="top"/>
          </w:tcPr>
          <w:p w14:paraId="758A08AD">
            <w:pPr>
              <w:rPr>
                <w:rFonts w:hint="default" w:ascii="Times New Roman" w:hAnsi="Times New Roman" w:eastAsia="方正仿宋_GBK" w:cs="Times New Roman"/>
                <w:sz w:val="21"/>
                <w:szCs w:val="21"/>
              </w:rPr>
            </w:pPr>
          </w:p>
        </w:tc>
      </w:tr>
      <w:tr w14:paraId="552645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2711" w:type="dxa"/>
            <w:vAlign w:val="top"/>
          </w:tcPr>
          <w:p w14:paraId="7685406D">
            <w:pPr>
              <w:pStyle w:val="8"/>
              <w:spacing w:before="39" w:line="229" w:lineRule="auto"/>
              <w:ind w:left="28" w:right="41" w:firstLine="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二、政府性基金预算财政拨</w:t>
            </w:r>
            <w:r>
              <w:rPr>
                <w:rFonts w:hint="default" w:ascii="Times New Roman" w:hAnsi="Times New Roman" w:eastAsia="方正仿宋_GBK" w:cs="Times New Roman"/>
                <w:sz w:val="21"/>
                <w:szCs w:val="21"/>
              </w:rPr>
              <w:t>款</w:t>
            </w:r>
          </w:p>
        </w:tc>
        <w:tc>
          <w:tcPr>
            <w:tcW w:w="777" w:type="dxa"/>
            <w:vAlign w:val="top"/>
          </w:tcPr>
          <w:p w14:paraId="568068BA">
            <w:pPr>
              <w:pStyle w:val="8"/>
              <w:spacing w:before="180" w:line="294" w:lineRule="exact"/>
              <w:ind w:left="350"/>
              <w:rPr>
                <w:rFonts w:hint="default" w:ascii="Times New Roman" w:hAnsi="Times New Roman" w:eastAsia="方正仿宋_GBK" w:cs="Times New Roman"/>
                <w:sz w:val="21"/>
                <w:szCs w:val="21"/>
              </w:rPr>
            </w:pPr>
            <w:r>
              <w:rPr>
                <w:rFonts w:hint="default" w:ascii="Times New Roman" w:hAnsi="Times New Roman" w:eastAsia="方正仿宋_GBK" w:cs="Times New Roman"/>
                <w:position w:val="1"/>
                <w:sz w:val="21"/>
                <w:szCs w:val="21"/>
              </w:rPr>
              <w:t>2</w:t>
            </w:r>
          </w:p>
        </w:tc>
        <w:tc>
          <w:tcPr>
            <w:tcW w:w="1382" w:type="dxa"/>
            <w:vAlign w:val="top"/>
          </w:tcPr>
          <w:p w14:paraId="2E811CD0">
            <w:pPr>
              <w:pStyle w:val="8"/>
              <w:spacing w:before="180" w:line="222" w:lineRule="auto"/>
              <w:jc w:val="right"/>
              <w:rPr>
                <w:rFonts w:hint="default" w:ascii="Times New Roman" w:hAnsi="Times New Roman" w:eastAsia="方正仿宋_GBK" w:cs="Times New Roman"/>
                <w:sz w:val="21"/>
                <w:szCs w:val="21"/>
              </w:rPr>
            </w:pPr>
          </w:p>
        </w:tc>
        <w:tc>
          <w:tcPr>
            <w:tcW w:w="2922" w:type="dxa"/>
            <w:vAlign w:val="top"/>
          </w:tcPr>
          <w:p w14:paraId="38E207A0">
            <w:pPr>
              <w:pStyle w:val="8"/>
              <w:spacing w:before="180" w:line="226" w:lineRule="auto"/>
              <w:ind w:left="2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二、外交支出</w:t>
            </w:r>
          </w:p>
        </w:tc>
        <w:tc>
          <w:tcPr>
            <w:tcW w:w="633" w:type="dxa"/>
            <w:vAlign w:val="top"/>
          </w:tcPr>
          <w:p w14:paraId="4E3529AC">
            <w:pPr>
              <w:pStyle w:val="8"/>
              <w:spacing w:before="180" w:line="292" w:lineRule="exact"/>
              <w:ind w:left="22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position w:val="1"/>
                <w:sz w:val="21"/>
                <w:szCs w:val="21"/>
              </w:rPr>
              <w:t>34</w:t>
            </w:r>
          </w:p>
        </w:tc>
        <w:tc>
          <w:tcPr>
            <w:tcW w:w="1334" w:type="dxa"/>
            <w:vAlign w:val="top"/>
          </w:tcPr>
          <w:p w14:paraId="155FDD2E">
            <w:pPr>
              <w:rPr>
                <w:rFonts w:hint="default" w:ascii="Times New Roman" w:hAnsi="Times New Roman" w:eastAsia="方正仿宋_GBK" w:cs="Times New Roman"/>
                <w:sz w:val="21"/>
                <w:szCs w:val="21"/>
              </w:rPr>
            </w:pPr>
          </w:p>
        </w:tc>
        <w:tc>
          <w:tcPr>
            <w:tcW w:w="1348" w:type="dxa"/>
            <w:vAlign w:val="top"/>
          </w:tcPr>
          <w:p w14:paraId="14C22BF7">
            <w:pPr>
              <w:rPr>
                <w:rFonts w:hint="default" w:ascii="Times New Roman" w:hAnsi="Times New Roman" w:eastAsia="方正仿宋_GBK" w:cs="Times New Roman"/>
                <w:sz w:val="21"/>
                <w:szCs w:val="21"/>
              </w:rPr>
            </w:pPr>
          </w:p>
        </w:tc>
        <w:tc>
          <w:tcPr>
            <w:tcW w:w="1377" w:type="dxa"/>
            <w:vAlign w:val="top"/>
          </w:tcPr>
          <w:p w14:paraId="1722450A">
            <w:pPr>
              <w:rPr>
                <w:rFonts w:hint="default" w:ascii="Times New Roman" w:hAnsi="Times New Roman" w:eastAsia="方正仿宋_GBK" w:cs="Times New Roman"/>
                <w:sz w:val="21"/>
                <w:szCs w:val="21"/>
              </w:rPr>
            </w:pPr>
          </w:p>
        </w:tc>
        <w:tc>
          <w:tcPr>
            <w:tcW w:w="1512" w:type="dxa"/>
            <w:vAlign w:val="top"/>
          </w:tcPr>
          <w:p w14:paraId="4D743CAA">
            <w:pPr>
              <w:rPr>
                <w:rFonts w:hint="default" w:ascii="Times New Roman" w:hAnsi="Times New Roman" w:eastAsia="方正仿宋_GBK" w:cs="Times New Roman"/>
                <w:sz w:val="21"/>
                <w:szCs w:val="21"/>
              </w:rPr>
            </w:pPr>
          </w:p>
        </w:tc>
      </w:tr>
      <w:tr w14:paraId="3650AB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2711" w:type="dxa"/>
            <w:vAlign w:val="top"/>
          </w:tcPr>
          <w:p w14:paraId="72AC8993">
            <w:pPr>
              <w:pStyle w:val="8"/>
              <w:spacing w:before="36" w:line="230" w:lineRule="auto"/>
              <w:ind w:left="28" w:right="41" w:hanging="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三、国有资本经营预算财政</w:t>
            </w:r>
            <w:r>
              <w:rPr>
                <w:rFonts w:hint="default" w:ascii="Times New Roman" w:hAnsi="Times New Roman" w:eastAsia="方正仿宋_GBK" w:cs="Times New Roman"/>
                <w:spacing w:val="-3"/>
                <w:sz w:val="21"/>
                <w:szCs w:val="21"/>
              </w:rPr>
              <w:t>拨款</w:t>
            </w:r>
          </w:p>
        </w:tc>
        <w:tc>
          <w:tcPr>
            <w:tcW w:w="777" w:type="dxa"/>
            <w:vAlign w:val="top"/>
          </w:tcPr>
          <w:p w14:paraId="16F2A717">
            <w:pPr>
              <w:pStyle w:val="8"/>
              <w:spacing w:before="180" w:line="292" w:lineRule="exact"/>
              <w:ind w:left="351"/>
              <w:rPr>
                <w:rFonts w:hint="default" w:ascii="Times New Roman" w:hAnsi="Times New Roman" w:eastAsia="方正仿宋_GBK" w:cs="Times New Roman"/>
                <w:sz w:val="21"/>
                <w:szCs w:val="21"/>
              </w:rPr>
            </w:pPr>
            <w:r>
              <w:rPr>
                <w:rFonts w:hint="default" w:ascii="Times New Roman" w:hAnsi="Times New Roman" w:eastAsia="方正仿宋_GBK" w:cs="Times New Roman"/>
                <w:position w:val="1"/>
                <w:sz w:val="21"/>
                <w:szCs w:val="21"/>
              </w:rPr>
              <w:t>3</w:t>
            </w:r>
          </w:p>
        </w:tc>
        <w:tc>
          <w:tcPr>
            <w:tcW w:w="1382" w:type="dxa"/>
            <w:vAlign w:val="top"/>
          </w:tcPr>
          <w:p w14:paraId="30AFC551">
            <w:pPr>
              <w:rPr>
                <w:rFonts w:hint="default" w:ascii="Times New Roman" w:hAnsi="Times New Roman" w:eastAsia="方正仿宋_GBK" w:cs="Times New Roman"/>
                <w:sz w:val="21"/>
                <w:szCs w:val="21"/>
              </w:rPr>
            </w:pPr>
          </w:p>
        </w:tc>
        <w:tc>
          <w:tcPr>
            <w:tcW w:w="2922" w:type="dxa"/>
            <w:vAlign w:val="top"/>
          </w:tcPr>
          <w:p w14:paraId="067D4B08">
            <w:pPr>
              <w:pStyle w:val="8"/>
              <w:spacing w:before="179" w:line="226" w:lineRule="auto"/>
              <w:ind w:left="2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三、国防支出</w:t>
            </w:r>
          </w:p>
        </w:tc>
        <w:tc>
          <w:tcPr>
            <w:tcW w:w="633" w:type="dxa"/>
            <w:vAlign w:val="top"/>
          </w:tcPr>
          <w:p w14:paraId="6D03CB2D">
            <w:pPr>
              <w:pStyle w:val="8"/>
              <w:spacing w:before="180" w:line="292" w:lineRule="exact"/>
              <w:ind w:left="22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position w:val="1"/>
                <w:sz w:val="21"/>
                <w:szCs w:val="21"/>
              </w:rPr>
              <w:t>35</w:t>
            </w:r>
          </w:p>
        </w:tc>
        <w:tc>
          <w:tcPr>
            <w:tcW w:w="1334" w:type="dxa"/>
            <w:vAlign w:val="top"/>
          </w:tcPr>
          <w:p w14:paraId="3EF65947">
            <w:pPr>
              <w:rPr>
                <w:rFonts w:hint="default" w:ascii="Times New Roman" w:hAnsi="Times New Roman" w:eastAsia="方正仿宋_GBK" w:cs="Times New Roman"/>
                <w:sz w:val="21"/>
                <w:szCs w:val="21"/>
              </w:rPr>
            </w:pPr>
          </w:p>
        </w:tc>
        <w:tc>
          <w:tcPr>
            <w:tcW w:w="1348" w:type="dxa"/>
            <w:vAlign w:val="top"/>
          </w:tcPr>
          <w:p w14:paraId="2F8C5BDA">
            <w:pPr>
              <w:rPr>
                <w:rFonts w:hint="default" w:ascii="Times New Roman" w:hAnsi="Times New Roman" w:eastAsia="方正仿宋_GBK" w:cs="Times New Roman"/>
                <w:sz w:val="21"/>
                <w:szCs w:val="21"/>
              </w:rPr>
            </w:pPr>
          </w:p>
        </w:tc>
        <w:tc>
          <w:tcPr>
            <w:tcW w:w="1377" w:type="dxa"/>
            <w:vAlign w:val="top"/>
          </w:tcPr>
          <w:p w14:paraId="5A3DD69C">
            <w:pPr>
              <w:rPr>
                <w:rFonts w:hint="default" w:ascii="Times New Roman" w:hAnsi="Times New Roman" w:eastAsia="方正仿宋_GBK" w:cs="Times New Roman"/>
                <w:sz w:val="21"/>
                <w:szCs w:val="21"/>
              </w:rPr>
            </w:pPr>
          </w:p>
        </w:tc>
        <w:tc>
          <w:tcPr>
            <w:tcW w:w="1512" w:type="dxa"/>
            <w:vAlign w:val="top"/>
          </w:tcPr>
          <w:p w14:paraId="12D69087">
            <w:pPr>
              <w:rPr>
                <w:rFonts w:hint="default" w:ascii="Times New Roman" w:hAnsi="Times New Roman" w:eastAsia="方正仿宋_GBK" w:cs="Times New Roman"/>
                <w:sz w:val="21"/>
                <w:szCs w:val="21"/>
              </w:rPr>
            </w:pPr>
          </w:p>
        </w:tc>
      </w:tr>
      <w:tr w14:paraId="22A865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2711" w:type="dxa"/>
            <w:vAlign w:val="top"/>
          </w:tcPr>
          <w:p w14:paraId="374C09E3">
            <w:pPr>
              <w:rPr>
                <w:rFonts w:hint="default" w:ascii="Times New Roman" w:hAnsi="Times New Roman" w:eastAsia="方正仿宋_GBK" w:cs="Times New Roman"/>
                <w:sz w:val="21"/>
                <w:szCs w:val="21"/>
              </w:rPr>
            </w:pPr>
          </w:p>
        </w:tc>
        <w:tc>
          <w:tcPr>
            <w:tcW w:w="777" w:type="dxa"/>
            <w:vAlign w:val="top"/>
          </w:tcPr>
          <w:p w14:paraId="3D6978C7">
            <w:pPr>
              <w:pStyle w:val="8"/>
              <w:spacing w:before="45" w:line="227" w:lineRule="auto"/>
              <w:ind w:left="346"/>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4</w:t>
            </w:r>
          </w:p>
        </w:tc>
        <w:tc>
          <w:tcPr>
            <w:tcW w:w="1382" w:type="dxa"/>
            <w:vAlign w:val="top"/>
          </w:tcPr>
          <w:p w14:paraId="7230CF27">
            <w:pPr>
              <w:rPr>
                <w:rFonts w:hint="default" w:ascii="Times New Roman" w:hAnsi="Times New Roman" w:eastAsia="方正仿宋_GBK" w:cs="Times New Roman"/>
                <w:sz w:val="21"/>
                <w:szCs w:val="21"/>
              </w:rPr>
            </w:pPr>
          </w:p>
        </w:tc>
        <w:tc>
          <w:tcPr>
            <w:tcW w:w="2922" w:type="dxa"/>
            <w:vAlign w:val="top"/>
          </w:tcPr>
          <w:p w14:paraId="44567BCB">
            <w:pPr>
              <w:pStyle w:val="8"/>
              <w:spacing w:before="44" w:line="225" w:lineRule="auto"/>
              <w:ind w:left="4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四、公共安全支出</w:t>
            </w:r>
          </w:p>
        </w:tc>
        <w:tc>
          <w:tcPr>
            <w:tcW w:w="633" w:type="dxa"/>
            <w:vAlign w:val="top"/>
          </w:tcPr>
          <w:p w14:paraId="756A7E0C">
            <w:pPr>
              <w:pStyle w:val="8"/>
              <w:spacing w:before="45" w:line="227" w:lineRule="auto"/>
              <w:ind w:left="22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36</w:t>
            </w:r>
          </w:p>
        </w:tc>
        <w:tc>
          <w:tcPr>
            <w:tcW w:w="1334" w:type="dxa"/>
            <w:vAlign w:val="top"/>
          </w:tcPr>
          <w:p w14:paraId="58389A63">
            <w:pPr>
              <w:pStyle w:val="8"/>
              <w:spacing w:before="45" w:line="227" w:lineRule="auto"/>
              <w:jc w:val="right"/>
              <w:rPr>
                <w:rFonts w:hint="default" w:ascii="Times New Roman" w:hAnsi="Times New Roman" w:eastAsia="方正仿宋_GBK" w:cs="Times New Roman"/>
                <w:sz w:val="21"/>
                <w:szCs w:val="21"/>
              </w:rPr>
            </w:pPr>
          </w:p>
        </w:tc>
        <w:tc>
          <w:tcPr>
            <w:tcW w:w="1348" w:type="dxa"/>
            <w:vAlign w:val="top"/>
          </w:tcPr>
          <w:p w14:paraId="7EFBD10D">
            <w:pPr>
              <w:pStyle w:val="8"/>
              <w:spacing w:before="45" w:line="227" w:lineRule="auto"/>
              <w:jc w:val="right"/>
              <w:rPr>
                <w:rFonts w:hint="default" w:ascii="Times New Roman" w:hAnsi="Times New Roman" w:eastAsia="方正仿宋_GBK" w:cs="Times New Roman"/>
                <w:sz w:val="21"/>
                <w:szCs w:val="21"/>
              </w:rPr>
            </w:pPr>
          </w:p>
        </w:tc>
        <w:tc>
          <w:tcPr>
            <w:tcW w:w="1377" w:type="dxa"/>
            <w:vAlign w:val="top"/>
          </w:tcPr>
          <w:p w14:paraId="7FB9C841">
            <w:pPr>
              <w:rPr>
                <w:rFonts w:hint="default" w:ascii="Times New Roman" w:hAnsi="Times New Roman" w:eastAsia="方正仿宋_GBK" w:cs="Times New Roman"/>
                <w:sz w:val="21"/>
                <w:szCs w:val="21"/>
              </w:rPr>
            </w:pPr>
          </w:p>
        </w:tc>
        <w:tc>
          <w:tcPr>
            <w:tcW w:w="1512" w:type="dxa"/>
            <w:vAlign w:val="top"/>
          </w:tcPr>
          <w:p w14:paraId="7D5A8C72">
            <w:pPr>
              <w:rPr>
                <w:rFonts w:hint="default" w:ascii="Times New Roman" w:hAnsi="Times New Roman" w:eastAsia="方正仿宋_GBK" w:cs="Times New Roman"/>
                <w:sz w:val="21"/>
                <w:szCs w:val="21"/>
              </w:rPr>
            </w:pPr>
          </w:p>
        </w:tc>
      </w:tr>
      <w:tr w14:paraId="3496F0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2711" w:type="dxa"/>
            <w:vAlign w:val="top"/>
          </w:tcPr>
          <w:p w14:paraId="3F7BA3CF">
            <w:pPr>
              <w:rPr>
                <w:rFonts w:hint="default" w:ascii="Times New Roman" w:hAnsi="Times New Roman" w:eastAsia="方正仿宋_GBK" w:cs="Times New Roman"/>
                <w:sz w:val="21"/>
                <w:szCs w:val="21"/>
              </w:rPr>
            </w:pPr>
          </w:p>
        </w:tc>
        <w:tc>
          <w:tcPr>
            <w:tcW w:w="777" w:type="dxa"/>
            <w:vAlign w:val="top"/>
          </w:tcPr>
          <w:p w14:paraId="6E9E31E4">
            <w:pPr>
              <w:pStyle w:val="8"/>
              <w:spacing w:before="44" w:line="228" w:lineRule="auto"/>
              <w:ind w:left="351"/>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5</w:t>
            </w:r>
          </w:p>
        </w:tc>
        <w:tc>
          <w:tcPr>
            <w:tcW w:w="1382" w:type="dxa"/>
            <w:vAlign w:val="top"/>
          </w:tcPr>
          <w:p w14:paraId="04EAE90C">
            <w:pPr>
              <w:rPr>
                <w:rFonts w:hint="default" w:ascii="Times New Roman" w:hAnsi="Times New Roman" w:eastAsia="方正仿宋_GBK" w:cs="Times New Roman"/>
                <w:sz w:val="21"/>
                <w:szCs w:val="21"/>
              </w:rPr>
            </w:pPr>
          </w:p>
        </w:tc>
        <w:tc>
          <w:tcPr>
            <w:tcW w:w="2922" w:type="dxa"/>
            <w:vAlign w:val="top"/>
          </w:tcPr>
          <w:p w14:paraId="07EAD099">
            <w:pPr>
              <w:pStyle w:val="8"/>
              <w:spacing w:before="43" w:line="225" w:lineRule="auto"/>
              <w:ind w:left="2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五、教育支出</w:t>
            </w:r>
          </w:p>
        </w:tc>
        <w:tc>
          <w:tcPr>
            <w:tcW w:w="633" w:type="dxa"/>
            <w:vAlign w:val="top"/>
          </w:tcPr>
          <w:p w14:paraId="2961A5A7">
            <w:pPr>
              <w:pStyle w:val="8"/>
              <w:spacing w:before="44" w:line="228" w:lineRule="auto"/>
              <w:ind w:left="22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37</w:t>
            </w:r>
          </w:p>
        </w:tc>
        <w:tc>
          <w:tcPr>
            <w:tcW w:w="1334" w:type="dxa"/>
            <w:vAlign w:val="top"/>
          </w:tcPr>
          <w:p w14:paraId="3D934321">
            <w:pPr>
              <w:rPr>
                <w:rFonts w:hint="default" w:ascii="Times New Roman" w:hAnsi="Times New Roman" w:eastAsia="方正仿宋_GBK" w:cs="Times New Roman"/>
                <w:sz w:val="21"/>
                <w:szCs w:val="21"/>
              </w:rPr>
            </w:pPr>
          </w:p>
        </w:tc>
        <w:tc>
          <w:tcPr>
            <w:tcW w:w="1348" w:type="dxa"/>
            <w:vAlign w:val="top"/>
          </w:tcPr>
          <w:p w14:paraId="392D25E5">
            <w:pPr>
              <w:rPr>
                <w:rFonts w:hint="default" w:ascii="Times New Roman" w:hAnsi="Times New Roman" w:eastAsia="方正仿宋_GBK" w:cs="Times New Roman"/>
                <w:sz w:val="21"/>
                <w:szCs w:val="21"/>
              </w:rPr>
            </w:pPr>
          </w:p>
        </w:tc>
        <w:tc>
          <w:tcPr>
            <w:tcW w:w="1377" w:type="dxa"/>
            <w:vAlign w:val="top"/>
          </w:tcPr>
          <w:p w14:paraId="1DA39B41">
            <w:pPr>
              <w:rPr>
                <w:rFonts w:hint="default" w:ascii="Times New Roman" w:hAnsi="Times New Roman" w:eastAsia="方正仿宋_GBK" w:cs="Times New Roman"/>
                <w:sz w:val="21"/>
                <w:szCs w:val="21"/>
              </w:rPr>
            </w:pPr>
          </w:p>
        </w:tc>
        <w:tc>
          <w:tcPr>
            <w:tcW w:w="1512" w:type="dxa"/>
            <w:vAlign w:val="top"/>
          </w:tcPr>
          <w:p w14:paraId="12108578">
            <w:pPr>
              <w:rPr>
                <w:rFonts w:hint="default" w:ascii="Times New Roman" w:hAnsi="Times New Roman" w:eastAsia="方正仿宋_GBK" w:cs="Times New Roman"/>
                <w:sz w:val="21"/>
                <w:szCs w:val="21"/>
              </w:rPr>
            </w:pPr>
          </w:p>
        </w:tc>
      </w:tr>
      <w:tr w14:paraId="6175E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2711" w:type="dxa"/>
            <w:vAlign w:val="top"/>
          </w:tcPr>
          <w:p w14:paraId="42A7100A">
            <w:pPr>
              <w:rPr>
                <w:rFonts w:hint="default" w:ascii="Times New Roman" w:hAnsi="Times New Roman" w:eastAsia="方正仿宋_GBK" w:cs="Times New Roman"/>
                <w:sz w:val="21"/>
                <w:szCs w:val="21"/>
              </w:rPr>
            </w:pPr>
          </w:p>
        </w:tc>
        <w:tc>
          <w:tcPr>
            <w:tcW w:w="777" w:type="dxa"/>
            <w:vAlign w:val="top"/>
          </w:tcPr>
          <w:p w14:paraId="63C67A42">
            <w:pPr>
              <w:pStyle w:val="8"/>
              <w:spacing w:before="43" w:line="229" w:lineRule="auto"/>
              <w:ind w:left="349"/>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6</w:t>
            </w:r>
          </w:p>
        </w:tc>
        <w:tc>
          <w:tcPr>
            <w:tcW w:w="1382" w:type="dxa"/>
            <w:vAlign w:val="top"/>
          </w:tcPr>
          <w:p w14:paraId="71899E96">
            <w:pPr>
              <w:rPr>
                <w:rFonts w:hint="default" w:ascii="Times New Roman" w:hAnsi="Times New Roman" w:eastAsia="方正仿宋_GBK" w:cs="Times New Roman"/>
                <w:sz w:val="21"/>
                <w:szCs w:val="21"/>
              </w:rPr>
            </w:pPr>
          </w:p>
        </w:tc>
        <w:tc>
          <w:tcPr>
            <w:tcW w:w="2922" w:type="dxa"/>
            <w:vAlign w:val="top"/>
          </w:tcPr>
          <w:p w14:paraId="41EB1E66">
            <w:pPr>
              <w:pStyle w:val="8"/>
              <w:spacing w:before="43" w:line="224" w:lineRule="auto"/>
              <w:ind w:left="2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六、科学技术支出</w:t>
            </w:r>
          </w:p>
        </w:tc>
        <w:tc>
          <w:tcPr>
            <w:tcW w:w="633" w:type="dxa"/>
            <w:vAlign w:val="top"/>
          </w:tcPr>
          <w:p w14:paraId="345F2CFE">
            <w:pPr>
              <w:pStyle w:val="8"/>
              <w:spacing w:before="43" w:line="229" w:lineRule="auto"/>
              <w:ind w:left="22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38</w:t>
            </w:r>
          </w:p>
        </w:tc>
        <w:tc>
          <w:tcPr>
            <w:tcW w:w="1334" w:type="dxa"/>
            <w:vAlign w:val="top"/>
          </w:tcPr>
          <w:p w14:paraId="1A27533B">
            <w:pPr>
              <w:rPr>
                <w:rFonts w:hint="default" w:ascii="Times New Roman" w:hAnsi="Times New Roman" w:eastAsia="方正仿宋_GBK" w:cs="Times New Roman"/>
                <w:sz w:val="21"/>
                <w:szCs w:val="21"/>
              </w:rPr>
            </w:pPr>
          </w:p>
        </w:tc>
        <w:tc>
          <w:tcPr>
            <w:tcW w:w="1348" w:type="dxa"/>
            <w:vAlign w:val="top"/>
          </w:tcPr>
          <w:p w14:paraId="3553C703">
            <w:pPr>
              <w:rPr>
                <w:rFonts w:hint="default" w:ascii="Times New Roman" w:hAnsi="Times New Roman" w:eastAsia="方正仿宋_GBK" w:cs="Times New Roman"/>
                <w:sz w:val="21"/>
                <w:szCs w:val="21"/>
              </w:rPr>
            </w:pPr>
          </w:p>
        </w:tc>
        <w:tc>
          <w:tcPr>
            <w:tcW w:w="1377" w:type="dxa"/>
            <w:vAlign w:val="top"/>
          </w:tcPr>
          <w:p w14:paraId="19BF85A7">
            <w:pPr>
              <w:rPr>
                <w:rFonts w:hint="default" w:ascii="Times New Roman" w:hAnsi="Times New Roman" w:eastAsia="方正仿宋_GBK" w:cs="Times New Roman"/>
                <w:sz w:val="21"/>
                <w:szCs w:val="21"/>
              </w:rPr>
            </w:pPr>
          </w:p>
        </w:tc>
        <w:tc>
          <w:tcPr>
            <w:tcW w:w="1512" w:type="dxa"/>
            <w:vAlign w:val="top"/>
          </w:tcPr>
          <w:p w14:paraId="272584FA">
            <w:pPr>
              <w:rPr>
                <w:rFonts w:hint="default" w:ascii="Times New Roman" w:hAnsi="Times New Roman" w:eastAsia="方正仿宋_GBK" w:cs="Times New Roman"/>
                <w:sz w:val="21"/>
                <w:szCs w:val="21"/>
              </w:rPr>
            </w:pPr>
          </w:p>
        </w:tc>
      </w:tr>
      <w:tr w14:paraId="0AD03B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711" w:type="dxa"/>
            <w:vAlign w:val="top"/>
          </w:tcPr>
          <w:p w14:paraId="2ECA6D80">
            <w:pPr>
              <w:rPr>
                <w:rFonts w:hint="default" w:ascii="Times New Roman" w:hAnsi="Times New Roman" w:eastAsia="方正仿宋_GBK" w:cs="Times New Roman"/>
                <w:sz w:val="21"/>
                <w:szCs w:val="21"/>
              </w:rPr>
            </w:pPr>
          </w:p>
        </w:tc>
        <w:tc>
          <w:tcPr>
            <w:tcW w:w="777" w:type="dxa"/>
            <w:vAlign w:val="top"/>
          </w:tcPr>
          <w:p w14:paraId="0F0D6EB4">
            <w:pPr>
              <w:pStyle w:val="8"/>
              <w:spacing w:before="41" w:line="226" w:lineRule="auto"/>
              <w:ind w:left="352"/>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7</w:t>
            </w:r>
          </w:p>
        </w:tc>
        <w:tc>
          <w:tcPr>
            <w:tcW w:w="1382" w:type="dxa"/>
            <w:vAlign w:val="top"/>
          </w:tcPr>
          <w:p w14:paraId="2F3C7845">
            <w:pPr>
              <w:rPr>
                <w:rFonts w:hint="default" w:ascii="Times New Roman" w:hAnsi="Times New Roman" w:eastAsia="方正仿宋_GBK" w:cs="Times New Roman"/>
                <w:sz w:val="21"/>
                <w:szCs w:val="21"/>
              </w:rPr>
            </w:pPr>
          </w:p>
        </w:tc>
        <w:tc>
          <w:tcPr>
            <w:tcW w:w="2922" w:type="dxa"/>
            <w:vAlign w:val="top"/>
          </w:tcPr>
          <w:p w14:paraId="55B5AC7A">
            <w:pPr>
              <w:pStyle w:val="8"/>
              <w:spacing w:before="42" w:line="224" w:lineRule="auto"/>
              <w:ind w:left="2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七、文化旅游体育与传媒支出</w:t>
            </w:r>
          </w:p>
        </w:tc>
        <w:tc>
          <w:tcPr>
            <w:tcW w:w="633" w:type="dxa"/>
            <w:vAlign w:val="top"/>
          </w:tcPr>
          <w:p w14:paraId="3CC2FCE0">
            <w:pPr>
              <w:pStyle w:val="8"/>
              <w:spacing w:before="41" w:line="226" w:lineRule="auto"/>
              <w:ind w:left="22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39</w:t>
            </w:r>
          </w:p>
        </w:tc>
        <w:tc>
          <w:tcPr>
            <w:tcW w:w="1334" w:type="dxa"/>
            <w:vAlign w:val="top"/>
          </w:tcPr>
          <w:p w14:paraId="7CF411E0">
            <w:pPr>
              <w:rPr>
                <w:rFonts w:hint="default" w:ascii="Times New Roman" w:hAnsi="Times New Roman" w:eastAsia="方正仿宋_GBK" w:cs="Times New Roman"/>
                <w:sz w:val="21"/>
                <w:szCs w:val="21"/>
              </w:rPr>
            </w:pPr>
          </w:p>
        </w:tc>
        <w:tc>
          <w:tcPr>
            <w:tcW w:w="1348" w:type="dxa"/>
            <w:vAlign w:val="top"/>
          </w:tcPr>
          <w:p w14:paraId="23AC20E6">
            <w:pPr>
              <w:rPr>
                <w:rFonts w:hint="default" w:ascii="Times New Roman" w:hAnsi="Times New Roman" w:eastAsia="方正仿宋_GBK" w:cs="Times New Roman"/>
                <w:sz w:val="21"/>
                <w:szCs w:val="21"/>
              </w:rPr>
            </w:pPr>
          </w:p>
        </w:tc>
        <w:tc>
          <w:tcPr>
            <w:tcW w:w="1377" w:type="dxa"/>
            <w:vAlign w:val="top"/>
          </w:tcPr>
          <w:p w14:paraId="7CE09340">
            <w:pPr>
              <w:rPr>
                <w:rFonts w:hint="default" w:ascii="Times New Roman" w:hAnsi="Times New Roman" w:eastAsia="方正仿宋_GBK" w:cs="Times New Roman"/>
                <w:sz w:val="21"/>
                <w:szCs w:val="21"/>
              </w:rPr>
            </w:pPr>
          </w:p>
        </w:tc>
        <w:tc>
          <w:tcPr>
            <w:tcW w:w="1512" w:type="dxa"/>
            <w:vAlign w:val="top"/>
          </w:tcPr>
          <w:p w14:paraId="50277E5A">
            <w:pPr>
              <w:rPr>
                <w:rFonts w:hint="default" w:ascii="Times New Roman" w:hAnsi="Times New Roman" w:eastAsia="方正仿宋_GBK" w:cs="Times New Roman"/>
                <w:sz w:val="21"/>
                <w:szCs w:val="21"/>
              </w:rPr>
            </w:pPr>
          </w:p>
        </w:tc>
      </w:tr>
      <w:tr w14:paraId="0E1904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2711" w:type="dxa"/>
            <w:vAlign w:val="top"/>
          </w:tcPr>
          <w:p w14:paraId="6B7028EF">
            <w:pPr>
              <w:rPr>
                <w:rFonts w:hint="default" w:ascii="Times New Roman" w:hAnsi="Times New Roman" w:eastAsia="方正仿宋_GBK" w:cs="Times New Roman"/>
                <w:sz w:val="21"/>
                <w:szCs w:val="21"/>
              </w:rPr>
            </w:pPr>
          </w:p>
        </w:tc>
        <w:tc>
          <w:tcPr>
            <w:tcW w:w="777" w:type="dxa"/>
            <w:vAlign w:val="top"/>
          </w:tcPr>
          <w:p w14:paraId="4B814280">
            <w:pPr>
              <w:pStyle w:val="8"/>
              <w:spacing w:before="46" w:line="226" w:lineRule="auto"/>
              <w:ind w:left="348"/>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8</w:t>
            </w:r>
          </w:p>
        </w:tc>
        <w:tc>
          <w:tcPr>
            <w:tcW w:w="1382" w:type="dxa"/>
            <w:vAlign w:val="top"/>
          </w:tcPr>
          <w:p w14:paraId="577A281C">
            <w:pPr>
              <w:rPr>
                <w:rFonts w:hint="default" w:ascii="Times New Roman" w:hAnsi="Times New Roman" w:eastAsia="方正仿宋_GBK" w:cs="Times New Roman"/>
                <w:sz w:val="21"/>
                <w:szCs w:val="21"/>
              </w:rPr>
            </w:pPr>
          </w:p>
        </w:tc>
        <w:tc>
          <w:tcPr>
            <w:tcW w:w="2922" w:type="dxa"/>
            <w:vAlign w:val="top"/>
          </w:tcPr>
          <w:p w14:paraId="26D553A0">
            <w:pPr>
              <w:pStyle w:val="8"/>
              <w:spacing w:before="46" w:line="224" w:lineRule="auto"/>
              <w:ind w:left="2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八、社会保障和就业支出</w:t>
            </w:r>
          </w:p>
        </w:tc>
        <w:tc>
          <w:tcPr>
            <w:tcW w:w="633" w:type="dxa"/>
            <w:vAlign w:val="top"/>
          </w:tcPr>
          <w:p w14:paraId="1C79F1C3">
            <w:pPr>
              <w:pStyle w:val="8"/>
              <w:spacing w:before="46" w:line="226" w:lineRule="auto"/>
              <w:ind w:left="22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40</w:t>
            </w:r>
          </w:p>
        </w:tc>
        <w:tc>
          <w:tcPr>
            <w:tcW w:w="1334" w:type="dxa"/>
            <w:vAlign w:val="top"/>
          </w:tcPr>
          <w:p w14:paraId="2E6BE499">
            <w:pPr>
              <w:pStyle w:val="8"/>
              <w:spacing w:before="46" w:line="226" w:lineRule="auto"/>
              <w:jc w:val="right"/>
              <w:rPr>
                <w:rFonts w:hint="default" w:ascii="Times New Roman" w:hAnsi="Times New Roman" w:eastAsia="方正仿宋_GBK" w:cs="Times New Roman"/>
                <w:sz w:val="21"/>
                <w:szCs w:val="21"/>
              </w:rPr>
            </w:pPr>
          </w:p>
        </w:tc>
        <w:tc>
          <w:tcPr>
            <w:tcW w:w="1348" w:type="dxa"/>
            <w:vAlign w:val="top"/>
          </w:tcPr>
          <w:p w14:paraId="2C86D7D4">
            <w:pPr>
              <w:pStyle w:val="8"/>
              <w:spacing w:before="46" w:line="226" w:lineRule="auto"/>
              <w:jc w:val="right"/>
              <w:rPr>
                <w:rFonts w:hint="default" w:ascii="Times New Roman" w:hAnsi="Times New Roman" w:eastAsia="方正仿宋_GBK" w:cs="Times New Roman"/>
                <w:sz w:val="21"/>
                <w:szCs w:val="21"/>
              </w:rPr>
            </w:pPr>
          </w:p>
        </w:tc>
        <w:tc>
          <w:tcPr>
            <w:tcW w:w="1377" w:type="dxa"/>
            <w:vAlign w:val="top"/>
          </w:tcPr>
          <w:p w14:paraId="64F85E50">
            <w:pPr>
              <w:rPr>
                <w:rFonts w:hint="default" w:ascii="Times New Roman" w:hAnsi="Times New Roman" w:eastAsia="方正仿宋_GBK" w:cs="Times New Roman"/>
                <w:sz w:val="21"/>
                <w:szCs w:val="21"/>
              </w:rPr>
            </w:pPr>
          </w:p>
        </w:tc>
        <w:tc>
          <w:tcPr>
            <w:tcW w:w="1512" w:type="dxa"/>
            <w:vAlign w:val="top"/>
          </w:tcPr>
          <w:p w14:paraId="40C67F21">
            <w:pPr>
              <w:rPr>
                <w:rFonts w:hint="default" w:ascii="Times New Roman" w:hAnsi="Times New Roman" w:eastAsia="方正仿宋_GBK" w:cs="Times New Roman"/>
                <w:sz w:val="21"/>
                <w:szCs w:val="21"/>
              </w:rPr>
            </w:pPr>
          </w:p>
        </w:tc>
      </w:tr>
      <w:tr w14:paraId="54BE64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2711" w:type="dxa"/>
            <w:vAlign w:val="top"/>
          </w:tcPr>
          <w:p w14:paraId="4E1D9D05">
            <w:pPr>
              <w:rPr>
                <w:rFonts w:hint="default" w:ascii="Times New Roman" w:hAnsi="Times New Roman" w:eastAsia="方正仿宋_GBK" w:cs="Times New Roman"/>
                <w:sz w:val="21"/>
                <w:szCs w:val="21"/>
              </w:rPr>
            </w:pPr>
          </w:p>
        </w:tc>
        <w:tc>
          <w:tcPr>
            <w:tcW w:w="777" w:type="dxa"/>
            <w:vAlign w:val="top"/>
          </w:tcPr>
          <w:p w14:paraId="5892D236">
            <w:pPr>
              <w:pStyle w:val="8"/>
              <w:spacing w:before="45" w:line="227" w:lineRule="auto"/>
              <w:ind w:left="348"/>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9</w:t>
            </w:r>
          </w:p>
        </w:tc>
        <w:tc>
          <w:tcPr>
            <w:tcW w:w="1382" w:type="dxa"/>
            <w:vAlign w:val="top"/>
          </w:tcPr>
          <w:p w14:paraId="043479A4">
            <w:pPr>
              <w:rPr>
                <w:rFonts w:hint="default" w:ascii="Times New Roman" w:hAnsi="Times New Roman" w:eastAsia="方正仿宋_GBK" w:cs="Times New Roman"/>
                <w:sz w:val="21"/>
                <w:szCs w:val="21"/>
              </w:rPr>
            </w:pPr>
          </w:p>
        </w:tc>
        <w:tc>
          <w:tcPr>
            <w:tcW w:w="2922" w:type="dxa"/>
            <w:vAlign w:val="top"/>
          </w:tcPr>
          <w:p w14:paraId="6EF534CB">
            <w:pPr>
              <w:pStyle w:val="8"/>
              <w:spacing w:before="44" w:line="225"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九、卫生健康支出</w:t>
            </w:r>
          </w:p>
        </w:tc>
        <w:tc>
          <w:tcPr>
            <w:tcW w:w="633" w:type="dxa"/>
            <w:vAlign w:val="top"/>
          </w:tcPr>
          <w:p w14:paraId="49AC7016">
            <w:pPr>
              <w:pStyle w:val="8"/>
              <w:spacing w:before="45" w:line="227" w:lineRule="auto"/>
              <w:ind w:left="22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41</w:t>
            </w:r>
          </w:p>
        </w:tc>
        <w:tc>
          <w:tcPr>
            <w:tcW w:w="1334" w:type="dxa"/>
            <w:vAlign w:val="top"/>
          </w:tcPr>
          <w:p w14:paraId="28EC9E96">
            <w:pPr>
              <w:pStyle w:val="8"/>
              <w:spacing w:before="45" w:line="227" w:lineRule="auto"/>
              <w:jc w:val="right"/>
              <w:rPr>
                <w:rFonts w:hint="default" w:ascii="Times New Roman" w:hAnsi="Times New Roman" w:eastAsia="方正仿宋_GBK" w:cs="Times New Roman"/>
                <w:sz w:val="21"/>
                <w:szCs w:val="21"/>
              </w:rPr>
            </w:pPr>
          </w:p>
        </w:tc>
        <w:tc>
          <w:tcPr>
            <w:tcW w:w="1348" w:type="dxa"/>
            <w:vAlign w:val="top"/>
          </w:tcPr>
          <w:p w14:paraId="1CF3F7B1">
            <w:pPr>
              <w:pStyle w:val="8"/>
              <w:spacing w:before="45" w:line="227" w:lineRule="auto"/>
              <w:jc w:val="right"/>
              <w:rPr>
                <w:rFonts w:hint="default" w:ascii="Times New Roman" w:hAnsi="Times New Roman" w:eastAsia="方正仿宋_GBK" w:cs="Times New Roman"/>
                <w:sz w:val="21"/>
                <w:szCs w:val="21"/>
              </w:rPr>
            </w:pPr>
          </w:p>
        </w:tc>
        <w:tc>
          <w:tcPr>
            <w:tcW w:w="1377" w:type="dxa"/>
            <w:vAlign w:val="top"/>
          </w:tcPr>
          <w:p w14:paraId="60806849">
            <w:pPr>
              <w:rPr>
                <w:rFonts w:hint="default" w:ascii="Times New Roman" w:hAnsi="Times New Roman" w:eastAsia="方正仿宋_GBK" w:cs="Times New Roman"/>
                <w:sz w:val="21"/>
                <w:szCs w:val="21"/>
              </w:rPr>
            </w:pPr>
          </w:p>
        </w:tc>
        <w:tc>
          <w:tcPr>
            <w:tcW w:w="1512" w:type="dxa"/>
            <w:vAlign w:val="top"/>
          </w:tcPr>
          <w:p w14:paraId="6DE4FF0A">
            <w:pPr>
              <w:rPr>
                <w:rFonts w:hint="default" w:ascii="Times New Roman" w:hAnsi="Times New Roman" w:eastAsia="方正仿宋_GBK" w:cs="Times New Roman"/>
                <w:sz w:val="21"/>
                <w:szCs w:val="21"/>
              </w:rPr>
            </w:pPr>
          </w:p>
        </w:tc>
      </w:tr>
      <w:tr w14:paraId="38D07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711" w:type="dxa"/>
            <w:vAlign w:val="top"/>
          </w:tcPr>
          <w:p w14:paraId="1BDD359C">
            <w:pPr>
              <w:rPr>
                <w:rFonts w:hint="default" w:ascii="Times New Roman" w:hAnsi="Times New Roman" w:eastAsia="方正仿宋_GBK" w:cs="Times New Roman"/>
                <w:sz w:val="21"/>
                <w:szCs w:val="21"/>
              </w:rPr>
            </w:pPr>
          </w:p>
        </w:tc>
        <w:tc>
          <w:tcPr>
            <w:tcW w:w="777" w:type="dxa"/>
            <w:vAlign w:val="top"/>
          </w:tcPr>
          <w:p w14:paraId="18360920">
            <w:pPr>
              <w:pStyle w:val="8"/>
              <w:spacing w:before="44" w:line="216" w:lineRule="auto"/>
              <w:ind w:left="30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4"/>
                <w:sz w:val="21"/>
                <w:szCs w:val="21"/>
              </w:rPr>
              <w:t>10</w:t>
            </w:r>
          </w:p>
        </w:tc>
        <w:tc>
          <w:tcPr>
            <w:tcW w:w="1382" w:type="dxa"/>
            <w:vAlign w:val="top"/>
          </w:tcPr>
          <w:p w14:paraId="64DBD1AC">
            <w:pPr>
              <w:rPr>
                <w:rFonts w:hint="default" w:ascii="Times New Roman" w:hAnsi="Times New Roman" w:eastAsia="方正仿宋_GBK" w:cs="Times New Roman"/>
                <w:sz w:val="21"/>
                <w:szCs w:val="21"/>
              </w:rPr>
            </w:pPr>
          </w:p>
        </w:tc>
        <w:tc>
          <w:tcPr>
            <w:tcW w:w="2922" w:type="dxa"/>
            <w:vAlign w:val="top"/>
          </w:tcPr>
          <w:p w14:paraId="3D98D858">
            <w:pPr>
              <w:pStyle w:val="8"/>
              <w:spacing w:before="49" w:line="226" w:lineRule="auto"/>
              <w:ind w:left="2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十、节能环保支出</w:t>
            </w:r>
          </w:p>
        </w:tc>
        <w:tc>
          <w:tcPr>
            <w:tcW w:w="633" w:type="dxa"/>
            <w:vAlign w:val="top"/>
          </w:tcPr>
          <w:p w14:paraId="62012913">
            <w:pPr>
              <w:pStyle w:val="8"/>
              <w:spacing w:before="44" w:line="216" w:lineRule="auto"/>
              <w:ind w:left="21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42</w:t>
            </w:r>
          </w:p>
        </w:tc>
        <w:tc>
          <w:tcPr>
            <w:tcW w:w="1334" w:type="dxa"/>
            <w:vAlign w:val="top"/>
          </w:tcPr>
          <w:p w14:paraId="04FC18D2">
            <w:pPr>
              <w:rPr>
                <w:rFonts w:hint="default" w:ascii="Times New Roman" w:hAnsi="Times New Roman" w:eastAsia="方正仿宋_GBK" w:cs="Times New Roman"/>
                <w:sz w:val="21"/>
                <w:szCs w:val="21"/>
              </w:rPr>
            </w:pPr>
          </w:p>
        </w:tc>
        <w:tc>
          <w:tcPr>
            <w:tcW w:w="1348" w:type="dxa"/>
            <w:vAlign w:val="top"/>
          </w:tcPr>
          <w:p w14:paraId="7E1B1F0F">
            <w:pPr>
              <w:rPr>
                <w:rFonts w:hint="default" w:ascii="Times New Roman" w:hAnsi="Times New Roman" w:eastAsia="方正仿宋_GBK" w:cs="Times New Roman"/>
                <w:sz w:val="21"/>
                <w:szCs w:val="21"/>
              </w:rPr>
            </w:pPr>
          </w:p>
        </w:tc>
        <w:tc>
          <w:tcPr>
            <w:tcW w:w="1377" w:type="dxa"/>
            <w:vAlign w:val="top"/>
          </w:tcPr>
          <w:p w14:paraId="21DBD034">
            <w:pPr>
              <w:rPr>
                <w:rFonts w:hint="default" w:ascii="Times New Roman" w:hAnsi="Times New Roman" w:eastAsia="方正仿宋_GBK" w:cs="Times New Roman"/>
                <w:sz w:val="21"/>
                <w:szCs w:val="21"/>
              </w:rPr>
            </w:pPr>
          </w:p>
        </w:tc>
        <w:tc>
          <w:tcPr>
            <w:tcW w:w="1512" w:type="dxa"/>
            <w:vAlign w:val="top"/>
          </w:tcPr>
          <w:p w14:paraId="0F09FEDA">
            <w:pPr>
              <w:rPr>
                <w:rFonts w:hint="default" w:ascii="Times New Roman" w:hAnsi="Times New Roman" w:eastAsia="方正仿宋_GBK" w:cs="Times New Roman"/>
                <w:sz w:val="21"/>
                <w:szCs w:val="21"/>
              </w:rPr>
            </w:pPr>
          </w:p>
        </w:tc>
      </w:tr>
      <w:tr w14:paraId="692088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711" w:type="dxa"/>
            <w:vAlign w:val="top"/>
          </w:tcPr>
          <w:p w14:paraId="6A0D3DCE">
            <w:pPr>
              <w:rPr>
                <w:rFonts w:hint="default" w:ascii="Times New Roman" w:hAnsi="Times New Roman" w:eastAsia="方正仿宋_GBK" w:cs="Times New Roman"/>
                <w:sz w:val="21"/>
                <w:szCs w:val="21"/>
              </w:rPr>
            </w:pPr>
          </w:p>
        </w:tc>
        <w:tc>
          <w:tcPr>
            <w:tcW w:w="777" w:type="dxa"/>
            <w:vAlign w:val="top"/>
          </w:tcPr>
          <w:p w14:paraId="5DAF3CD3">
            <w:pPr>
              <w:pStyle w:val="8"/>
              <w:spacing w:before="45" w:line="215" w:lineRule="auto"/>
              <w:ind w:left="30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4"/>
                <w:sz w:val="21"/>
                <w:szCs w:val="21"/>
              </w:rPr>
              <w:t>11</w:t>
            </w:r>
          </w:p>
        </w:tc>
        <w:tc>
          <w:tcPr>
            <w:tcW w:w="1382" w:type="dxa"/>
            <w:vAlign w:val="top"/>
          </w:tcPr>
          <w:p w14:paraId="241AC3D0">
            <w:pPr>
              <w:rPr>
                <w:rFonts w:hint="default" w:ascii="Times New Roman" w:hAnsi="Times New Roman" w:eastAsia="方正仿宋_GBK" w:cs="Times New Roman"/>
                <w:sz w:val="21"/>
                <w:szCs w:val="21"/>
              </w:rPr>
            </w:pPr>
          </w:p>
        </w:tc>
        <w:tc>
          <w:tcPr>
            <w:tcW w:w="2922" w:type="dxa"/>
            <w:vAlign w:val="top"/>
          </w:tcPr>
          <w:p w14:paraId="2A0FC5FD">
            <w:pPr>
              <w:pStyle w:val="8"/>
              <w:spacing w:before="50" w:line="225" w:lineRule="auto"/>
              <w:ind w:left="2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十一、城乡社区支出</w:t>
            </w:r>
          </w:p>
        </w:tc>
        <w:tc>
          <w:tcPr>
            <w:tcW w:w="633" w:type="dxa"/>
            <w:vAlign w:val="top"/>
          </w:tcPr>
          <w:p w14:paraId="16796497">
            <w:pPr>
              <w:pStyle w:val="8"/>
              <w:spacing w:before="45" w:line="215" w:lineRule="auto"/>
              <w:ind w:left="21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43</w:t>
            </w:r>
          </w:p>
        </w:tc>
        <w:tc>
          <w:tcPr>
            <w:tcW w:w="1334" w:type="dxa"/>
            <w:vAlign w:val="top"/>
          </w:tcPr>
          <w:p w14:paraId="4703AEF9">
            <w:pPr>
              <w:rPr>
                <w:rFonts w:hint="default" w:ascii="Times New Roman" w:hAnsi="Times New Roman" w:eastAsia="方正仿宋_GBK" w:cs="Times New Roman"/>
                <w:sz w:val="21"/>
                <w:szCs w:val="21"/>
              </w:rPr>
            </w:pPr>
          </w:p>
        </w:tc>
        <w:tc>
          <w:tcPr>
            <w:tcW w:w="1348" w:type="dxa"/>
            <w:vAlign w:val="top"/>
          </w:tcPr>
          <w:p w14:paraId="40E6B9B6">
            <w:pPr>
              <w:rPr>
                <w:rFonts w:hint="default" w:ascii="Times New Roman" w:hAnsi="Times New Roman" w:eastAsia="方正仿宋_GBK" w:cs="Times New Roman"/>
                <w:sz w:val="21"/>
                <w:szCs w:val="21"/>
              </w:rPr>
            </w:pPr>
          </w:p>
        </w:tc>
        <w:tc>
          <w:tcPr>
            <w:tcW w:w="1377" w:type="dxa"/>
            <w:vAlign w:val="top"/>
          </w:tcPr>
          <w:p w14:paraId="2E092444">
            <w:pPr>
              <w:rPr>
                <w:rFonts w:hint="default" w:ascii="Times New Roman" w:hAnsi="Times New Roman" w:eastAsia="方正仿宋_GBK" w:cs="Times New Roman"/>
                <w:sz w:val="21"/>
                <w:szCs w:val="21"/>
              </w:rPr>
            </w:pPr>
          </w:p>
        </w:tc>
        <w:tc>
          <w:tcPr>
            <w:tcW w:w="1512" w:type="dxa"/>
            <w:vAlign w:val="top"/>
          </w:tcPr>
          <w:p w14:paraId="15338C06">
            <w:pPr>
              <w:rPr>
                <w:rFonts w:hint="default" w:ascii="Times New Roman" w:hAnsi="Times New Roman" w:eastAsia="方正仿宋_GBK" w:cs="Times New Roman"/>
                <w:sz w:val="21"/>
                <w:szCs w:val="21"/>
              </w:rPr>
            </w:pPr>
          </w:p>
        </w:tc>
      </w:tr>
      <w:tr w14:paraId="2F845A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711" w:type="dxa"/>
            <w:vAlign w:val="top"/>
          </w:tcPr>
          <w:p w14:paraId="384783A5">
            <w:pPr>
              <w:rPr>
                <w:rFonts w:hint="default" w:ascii="Times New Roman" w:hAnsi="Times New Roman" w:eastAsia="方正仿宋_GBK" w:cs="Times New Roman"/>
                <w:sz w:val="21"/>
                <w:szCs w:val="21"/>
              </w:rPr>
            </w:pPr>
          </w:p>
        </w:tc>
        <w:tc>
          <w:tcPr>
            <w:tcW w:w="777" w:type="dxa"/>
            <w:vAlign w:val="top"/>
          </w:tcPr>
          <w:p w14:paraId="217659D4">
            <w:pPr>
              <w:pStyle w:val="8"/>
              <w:spacing w:before="45" w:line="215" w:lineRule="auto"/>
              <w:ind w:left="30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4"/>
                <w:sz w:val="21"/>
                <w:szCs w:val="21"/>
              </w:rPr>
              <w:t>12</w:t>
            </w:r>
          </w:p>
        </w:tc>
        <w:tc>
          <w:tcPr>
            <w:tcW w:w="1382" w:type="dxa"/>
            <w:vAlign w:val="top"/>
          </w:tcPr>
          <w:p w14:paraId="1C417575">
            <w:pPr>
              <w:rPr>
                <w:rFonts w:hint="default" w:ascii="Times New Roman" w:hAnsi="Times New Roman" w:eastAsia="方正仿宋_GBK" w:cs="Times New Roman"/>
                <w:sz w:val="21"/>
                <w:szCs w:val="21"/>
              </w:rPr>
            </w:pPr>
          </w:p>
        </w:tc>
        <w:tc>
          <w:tcPr>
            <w:tcW w:w="2922" w:type="dxa"/>
            <w:vAlign w:val="top"/>
          </w:tcPr>
          <w:p w14:paraId="29437FDC">
            <w:pPr>
              <w:pStyle w:val="8"/>
              <w:spacing w:before="50" w:line="225" w:lineRule="auto"/>
              <w:ind w:left="2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十二、农林水支出</w:t>
            </w:r>
          </w:p>
        </w:tc>
        <w:tc>
          <w:tcPr>
            <w:tcW w:w="633" w:type="dxa"/>
            <w:vAlign w:val="top"/>
          </w:tcPr>
          <w:p w14:paraId="19B49371">
            <w:pPr>
              <w:pStyle w:val="8"/>
              <w:spacing w:before="45" w:line="215" w:lineRule="auto"/>
              <w:ind w:left="21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44</w:t>
            </w:r>
          </w:p>
        </w:tc>
        <w:tc>
          <w:tcPr>
            <w:tcW w:w="1334" w:type="dxa"/>
            <w:vAlign w:val="top"/>
          </w:tcPr>
          <w:p w14:paraId="15D22355">
            <w:pPr>
              <w:rPr>
                <w:rFonts w:hint="default" w:ascii="Times New Roman" w:hAnsi="Times New Roman" w:eastAsia="方正仿宋_GBK" w:cs="Times New Roman"/>
                <w:sz w:val="21"/>
                <w:szCs w:val="21"/>
              </w:rPr>
            </w:pPr>
          </w:p>
        </w:tc>
        <w:tc>
          <w:tcPr>
            <w:tcW w:w="1348" w:type="dxa"/>
            <w:vAlign w:val="top"/>
          </w:tcPr>
          <w:p w14:paraId="7CDDCF65">
            <w:pPr>
              <w:rPr>
                <w:rFonts w:hint="default" w:ascii="Times New Roman" w:hAnsi="Times New Roman" w:eastAsia="方正仿宋_GBK" w:cs="Times New Roman"/>
                <w:sz w:val="21"/>
                <w:szCs w:val="21"/>
              </w:rPr>
            </w:pPr>
          </w:p>
        </w:tc>
        <w:tc>
          <w:tcPr>
            <w:tcW w:w="1377" w:type="dxa"/>
            <w:vAlign w:val="top"/>
          </w:tcPr>
          <w:p w14:paraId="7CE24CF9">
            <w:pPr>
              <w:rPr>
                <w:rFonts w:hint="default" w:ascii="Times New Roman" w:hAnsi="Times New Roman" w:eastAsia="方正仿宋_GBK" w:cs="Times New Roman"/>
                <w:sz w:val="21"/>
                <w:szCs w:val="21"/>
              </w:rPr>
            </w:pPr>
          </w:p>
        </w:tc>
        <w:tc>
          <w:tcPr>
            <w:tcW w:w="1512" w:type="dxa"/>
            <w:vAlign w:val="top"/>
          </w:tcPr>
          <w:p w14:paraId="587916C2">
            <w:pPr>
              <w:rPr>
                <w:rFonts w:hint="default" w:ascii="Times New Roman" w:hAnsi="Times New Roman" w:eastAsia="方正仿宋_GBK" w:cs="Times New Roman"/>
                <w:sz w:val="21"/>
                <w:szCs w:val="21"/>
              </w:rPr>
            </w:pPr>
          </w:p>
        </w:tc>
      </w:tr>
      <w:tr w14:paraId="10A348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711" w:type="dxa"/>
            <w:vAlign w:val="top"/>
          </w:tcPr>
          <w:p w14:paraId="32EF58F7">
            <w:pPr>
              <w:rPr>
                <w:rFonts w:hint="default" w:ascii="Times New Roman" w:hAnsi="Times New Roman" w:eastAsia="方正仿宋_GBK" w:cs="Times New Roman"/>
                <w:sz w:val="21"/>
                <w:szCs w:val="21"/>
              </w:rPr>
            </w:pPr>
          </w:p>
        </w:tc>
        <w:tc>
          <w:tcPr>
            <w:tcW w:w="777" w:type="dxa"/>
            <w:vAlign w:val="top"/>
          </w:tcPr>
          <w:p w14:paraId="2B6A42E9">
            <w:pPr>
              <w:pStyle w:val="8"/>
              <w:spacing w:before="46" w:line="214" w:lineRule="auto"/>
              <w:ind w:left="30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4"/>
                <w:sz w:val="21"/>
                <w:szCs w:val="21"/>
              </w:rPr>
              <w:t>13</w:t>
            </w:r>
          </w:p>
        </w:tc>
        <w:tc>
          <w:tcPr>
            <w:tcW w:w="1382" w:type="dxa"/>
            <w:vAlign w:val="top"/>
          </w:tcPr>
          <w:p w14:paraId="64A1A556">
            <w:pPr>
              <w:rPr>
                <w:rFonts w:hint="default" w:ascii="Times New Roman" w:hAnsi="Times New Roman" w:eastAsia="方正仿宋_GBK" w:cs="Times New Roman"/>
                <w:sz w:val="21"/>
                <w:szCs w:val="21"/>
              </w:rPr>
            </w:pPr>
          </w:p>
        </w:tc>
        <w:tc>
          <w:tcPr>
            <w:tcW w:w="2922" w:type="dxa"/>
            <w:vAlign w:val="top"/>
          </w:tcPr>
          <w:p w14:paraId="54EABC67">
            <w:pPr>
              <w:pStyle w:val="8"/>
              <w:spacing w:before="51" w:line="225" w:lineRule="auto"/>
              <w:ind w:left="2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十三、交通运输支出</w:t>
            </w:r>
          </w:p>
        </w:tc>
        <w:tc>
          <w:tcPr>
            <w:tcW w:w="633" w:type="dxa"/>
            <w:vAlign w:val="top"/>
          </w:tcPr>
          <w:p w14:paraId="0CCE06BE">
            <w:pPr>
              <w:pStyle w:val="8"/>
              <w:spacing w:before="46" w:line="214" w:lineRule="auto"/>
              <w:ind w:left="21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45</w:t>
            </w:r>
          </w:p>
        </w:tc>
        <w:tc>
          <w:tcPr>
            <w:tcW w:w="1334" w:type="dxa"/>
            <w:vAlign w:val="top"/>
          </w:tcPr>
          <w:p w14:paraId="13E926A4">
            <w:pPr>
              <w:rPr>
                <w:rFonts w:hint="default" w:ascii="Times New Roman" w:hAnsi="Times New Roman" w:eastAsia="方正仿宋_GBK" w:cs="Times New Roman"/>
                <w:sz w:val="21"/>
                <w:szCs w:val="21"/>
              </w:rPr>
            </w:pPr>
          </w:p>
        </w:tc>
        <w:tc>
          <w:tcPr>
            <w:tcW w:w="1348" w:type="dxa"/>
            <w:vAlign w:val="top"/>
          </w:tcPr>
          <w:p w14:paraId="7098E479">
            <w:pPr>
              <w:rPr>
                <w:rFonts w:hint="default" w:ascii="Times New Roman" w:hAnsi="Times New Roman" w:eastAsia="方正仿宋_GBK" w:cs="Times New Roman"/>
                <w:sz w:val="21"/>
                <w:szCs w:val="21"/>
              </w:rPr>
            </w:pPr>
          </w:p>
        </w:tc>
        <w:tc>
          <w:tcPr>
            <w:tcW w:w="1377" w:type="dxa"/>
            <w:vAlign w:val="top"/>
          </w:tcPr>
          <w:p w14:paraId="30767179">
            <w:pPr>
              <w:rPr>
                <w:rFonts w:hint="default" w:ascii="Times New Roman" w:hAnsi="Times New Roman" w:eastAsia="方正仿宋_GBK" w:cs="Times New Roman"/>
                <w:sz w:val="21"/>
                <w:szCs w:val="21"/>
              </w:rPr>
            </w:pPr>
          </w:p>
        </w:tc>
        <w:tc>
          <w:tcPr>
            <w:tcW w:w="1512" w:type="dxa"/>
            <w:vAlign w:val="top"/>
          </w:tcPr>
          <w:p w14:paraId="457E1CA4">
            <w:pPr>
              <w:rPr>
                <w:rFonts w:hint="default" w:ascii="Times New Roman" w:hAnsi="Times New Roman" w:eastAsia="方正仿宋_GBK" w:cs="Times New Roman"/>
                <w:sz w:val="21"/>
                <w:szCs w:val="21"/>
              </w:rPr>
            </w:pPr>
          </w:p>
        </w:tc>
      </w:tr>
      <w:tr w14:paraId="4F9E56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2711" w:type="dxa"/>
            <w:vAlign w:val="top"/>
          </w:tcPr>
          <w:p w14:paraId="3C390959">
            <w:pPr>
              <w:rPr>
                <w:rFonts w:hint="default" w:ascii="Times New Roman" w:hAnsi="Times New Roman" w:eastAsia="方正仿宋_GBK" w:cs="Times New Roman"/>
                <w:sz w:val="21"/>
                <w:szCs w:val="21"/>
              </w:rPr>
            </w:pPr>
          </w:p>
        </w:tc>
        <w:tc>
          <w:tcPr>
            <w:tcW w:w="777" w:type="dxa"/>
            <w:vAlign w:val="top"/>
          </w:tcPr>
          <w:p w14:paraId="76A0BA61">
            <w:pPr>
              <w:pStyle w:val="8"/>
              <w:spacing w:before="176" w:line="242" w:lineRule="auto"/>
              <w:ind w:left="30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4"/>
                <w:sz w:val="21"/>
                <w:szCs w:val="21"/>
              </w:rPr>
              <w:t>14</w:t>
            </w:r>
          </w:p>
        </w:tc>
        <w:tc>
          <w:tcPr>
            <w:tcW w:w="1382" w:type="dxa"/>
            <w:vAlign w:val="top"/>
          </w:tcPr>
          <w:p w14:paraId="0323BDE6">
            <w:pPr>
              <w:rPr>
                <w:rFonts w:hint="default" w:ascii="Times New Roman" w:hAnsi="Times New Roman" w:eastAsia="方正仿宋_GBK" w:cs="Times New Roman"/>
                <w:sz w:val="21"/>
                <w:szCs w:val="21"/>
              </w:rPr>
            </w:pPr>
          </w:p>
        </w:tc>
        <w:tc>
          <w:tcPr>
            <w:tcW w:w="2922" w:type="dxa"/>
            <w:vAlign w:val="top"/>
          </w:tcPr>
          <w:p w14:paraId="03161F5E">
            <w:pPr>
              <w:pStyle w:val="8"/>
              <w:spacing w:before="40" w:line="230" w:lineRule="auto"/>
              <w:ind w:left="43" w:right="35" w:hanging="1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十四、资源勘探工业信息等支</w:t>
            </w:r>
            <w:r>
              <w:rPr>
                <w:rFonts w:hint="default" w:ascii="Times New Roman" w:hAnsi="Times New Roman" w:eastAsia="方正仿宋_GBK" w:cs="Times New Roman"/>
                <w:sz w:val="21"/>
                <w:szCs w:val="21"/>
              </w:rPr>
              <w:t>出</w:t>
            </w:r>
          </w:p>
        </w:tc>
        <w:tc>
          <w:tcPr>
            <w:tcW w:w="633" w:type="dxa"/>
            <w:vAlign w:val="top"/>
          </w:tcPr>
          <w:p w14:paraId="34D18161">
            <w:pPr>
              <w:pStyle w:val="8"/>
              <w:spacing w:before="177"/>
              <w:ind w:left="21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46</w:t>
            </w:r>
          </w:p>
        </w:tc>
        <w:tc>
          <w:tcPr>
            <w:tcW w:w="1334" w:type="dxa"/>
            <w:vAlign w:val="top"/>
          </w:tcPr>
          <w:p w14:paraId="2F1AB56D">
            <w:pPr>
              <w:rPr>
                <w:rFonts w:hint="default" w:ascii="Times New Roman" w:hAnsi="Times New Roman" w:eastAsia="方正仿宋_GBK" w:cs="Times New Roman"/>
                <w:sz w:val="21"/>
                <w:szCs w:val="21"/>
              </w:rPr>
            </w:pPr>
          </w:p>
        </w:tc>
        <w:tc>
          <w:tcPr>
            <w:tcW w:w="1348" w:type="dxa"/>
            <w:vAlign w:val="top"/>
          </w:tcPr>
          <w:p w14:paraId="259864CF">
            <w:pPr>
              <w:rPr>
                <w:rFonts w:hint="default" w:ascii="Times New Roman" w:hAnsi="Times New Roman" w:eastAsia="方正仿宋_GBK" w:cs="Times New Roman"/>
                <w:sz w:val="21"/>
                <w:szCs w:val="21"/>
              </w:rPr>
            </w:pPr>
          </w:p>
        </w:tc>
        <w:tc>
          <w:tcPr>
            <w:tcW w:w="1377" w:type="dxa"/>
            <w:vAlign w:val="top"/>
          </w:tcPr>
          <w:p w14:paraId="5FE73853">
            <w:pPr>
              <w:rPr>
                <w:rFonts w:hint="default" w:ascii="Times New Roman" w:hAnsi="Times New Roman" w:eastAsia="方正仿宋_GBK" w:cs="Times New Roman"/>
                <w:sz w:val="21"/>
                <w:szCs w:val="21"/>
              </w:rPr>
            </w:pPr>
          </w:p>
        </w:tc>
        <w:tc>
          <w:tcPr>
            <w:tcW w:w="1512" w:type="dxa"/>
            <w:vAlign w:val="top"/>
          </w:tcPr>
          <w:p w14:paraId="097CAEA2">
            <w:pPr>
              <w:rPr>
                <w:rFonts w:hint="default" w:ascii="Times New Roman" w:hAnsi="Times New Roman" w:eastAsia="方正仿宋_GBK" w:cs="Times New Roman"/>
                <w:sz w:val="21"/>
                <w:szCs w:val="21"/>
              </w:rPr>
            </w:pPr>
          </w:p>
        </w:tc>
      </w:tr>
    </w:tbl>
    <w:p w14:paraId="6D99631A">
      <w:pPr>
        <w:pStyle w:val="2"/>
        <w:rPr>
          <w:rFonts w:hint="default" w:ascii="Times New Roman" w:hAnsi="Times New Roman" w:eastAsia="方正仿宋_GBK" w:cs="Times New Roman"/>
          <w:sz w:val="21"/>
          <w:szCs w:val="21"/>
        </w:rPr>
      </w:pPr>
    </w:p>
    <w:p w14:paraId="2EF1CD4F">
      <w:pPr>
        <w:rPr>
          <w:rFonts w:hint="default" w:ascii="Times New Roman" w:hAnsi="Times New Roman" w:eastAsia="方正仿宋_GBK" w:cs="Times New Roman"/>
          <w:sz w:val="21"/>
          <w:szCs w:val="21"/>
        </w:rPr>
        <w:sectPr>
          <w:pgSz w:w="16841" w:h="11908"/>
          <w:pgMar w:top="1012" w:right="1422" w:bottom="0" w:left="1416" w:header="0" w:footer="0" w:gutter="0"/>
          <w:pgNumType w:fmt="decimal"/>
          <w:cols w:space="720" w:num="1"/>
        </w:sectPr>
      </w:pPr>
    </w:p>
    <w:p w14:paraId="38B30001">
      <w:pPr>
        <w:spacing w:before="102"/>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drawing>
          <wp:anchor distT="0" distB="0" distL="0" distR="0" simplePos="0" relativeHeight="251673600" behindDoc="0" locked="0" layoutInCell="0" allowOverlap="1">
            <wp:simplePos x="0" y="0"/>
            <wp:positionH relativeFrom="page">
              <wp:posOffset>-3175</wp:posOffset>
            </wp:positionH>
            <wp:positionV relativeFrom="page">
              <wp:posOffset>-3175</wp:posOffset>
            </wp:positionV>
            <wp:extent cx="6350" cy="6350"/>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9"/>
                    <a:stretch>
                      <a:fillRect/>
                    </a:stretch>
                  </pic:blipFill>
                  <pic:spPr>
                    <a:xfrm>
                      <a:off x="0" y="0"/>
                      <a:ext cx="6350" cy="6350"/>
                    </a:xfrm>
                    <a:prstGeom prst="rect">
                      <a:avLst/>
                    </a:prstGeom>
                  </pic:spPr>
                </pic:pic>
              </a:graphicData>
            </a:graphic>
          </wp:anchor>
        </w:drawing>
      </w:r>
    </w:p>
    <w:p w14:paraId="77150E56">
      <w:pPr>
        <w:spacing w:before="102"/>
        <w:rPr>
          <w:rFonts w:hint="default" w:ascii="Times New Roman" w:hAnsi="Times New Roman" w:eastAsia="方正仿宋_GBK" w:cs="Times New Roman"/>
          <w:sz w:val="21"/>
          <w:szCs w:val="21"/>
        </w:rPr>
      </w:pPr>
    </w:p>
    <w:tbl>
      <w:tblPr>
        <w:tblStyle w:val="7"/>
        <w:tblW w:w="1399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11"/>
        <w:gridCol w:w="777"/>
        <w:gridCol w:w="1382"/>
        <w:gridCol w:w="2922"/>
        <w:gridCol w:w="633"/>
        <w:gridCol w:w="1334"/>
        <w:gridCol w:w="1348"/>
        <w:gridCol w:w="1377"/>
        <w:gridCol w:w="1512"/>
      </w:tblGrid>
      <w:tr w14:paraId="502EF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2711" w:type="dxa"/>
            <w:vAlign w:val="top"/>
          </w:tcPr>
          <w:p w14:paraId="1E1DEABF">
            <w:pPr>
              <w:rPr>
                <w:rFonts w:hint="default" w:ascii="Times New Roman" w:hAnsi="Times New Roman" w:eastAsia="方正仿宋_GBK" w:cs="Times New Roman"/>
                <w:sz w:val="21"/>
                <w:szCs w:val="21"/>
              </w:rPr>
            </w:pPr>
          </w:p>
        </w:tc>
        <w:tc>
          <w:tcPr>
            <w:tcW w:w="777" w:type="dxa"/>
            <w:vAlign w:val="top"/>
          </w:tcPr>
          <w:p w14:paraId="3F70BD21">
            <w:pPr>
              <w:pStyle w:val="8"/>
              <w:spacing w:before="57" w:line="217" w:lineRule="auto"/>
              <w:ind w:left="30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4"/>
                <w:sz w:val="21"/>
                <w:szCs w:val="21"/>
              </w:rPr>
              <w:t>15</w:t>
            </w:r>
          </w:p>
        </w:tc>
        <w:tc>
          <w:tcPr>
            <w:tcW w:w="1382" w:type="dxa"/>
            <w:vAlign w:val="top"/>
          </w:tcPr>
          <w:p w14:paraId="432F703B">
            <w:pPr>
              <w:rPr>
                <w:rFonts w:hint="default" w:ascii="Times New Roman" w:hAnsi="Times New Roman" w:eastAsia="方正仿宋_GBK" w:cs="Times New Roman"/>
                <w:sz w:val="21"/>
                <w:szCs w:val="21"/>
              </w:rPr>
            </w:pPr>
          </w:p>
        </w:tc>
        <w:tc>
          <w:tcPr>
            <w:tcW w:w="2922" w:type="dxa"/>
            <w:vAlign w:val="top"/>
          </w:tcPr>
          <w:p w14:paraId="69DE1A66">
            <w:pPr>
              <w:pStyle w:val="8"/>
              <w:spacing w:before="62" w:line="225" w:lineRule="auto"/>
              <w:ind w:left="2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十五、商业服务业等支出</w:t>
            </w:r>
          </w:p>
        </w:tc>
        <w:tc>
          <w:tcPr>
            <w:tcW w:w="633" w:type="dxa"/>
            <w:vAlign w:val="top"/>
          </w:tcPr>
          <w:p w14:paraId="0EF1B43E">
            <w:pPr>
              <w:pStyle w:val="8"/>
              <w:spacing w:before="57" w:line="217" w:lineRule="auto"/>
              <w:ind w:left="21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47</w:t>
            </w:r>
          </w:p>
        </w:tc>
        <w:tc>
          <w:tcPr>
            <w:tcW w:w="1334" w:type="dxa"/>
            <w:vAlign w:val="top"/>
          </w:tcPr>
          <w:p w14:paraId="5EB8DE3B">
            <w:pPr>
              <w:rPr>
                <w:rFonts w:hint="default" w:ascii="Times New Roman" w:hAnsi="Times New Roman" w:eastAsia="方正仿宋_GBK" w:cs="Times New Roman"/>
                <w:sz w:val="21"/>
                <w:szCs w:val="21"/>
              </w:rPr>
            </w:pPr>
          </w:p>
        </w:tc>
        <w:tc>
          <w:tcPr>
            <w:tcW w:w="1348" w:type="dxa"/>
            <w:vAlign w:val="top"/>
          </w:tcPr>
          <w:p w14:paraId="2069BE41">
            <w:pPr>
              <w:rPr>
                <w:rFonts w:hint="default" w:ascii="Times New Roman" w:hAnsi="Times New Roman" w:eastAsia="方正仿宋_GBK" w:cs="Times New Roman"/>
                <w:sz w:val="21"/>
                <w:szCs w:val="21"/>
              </w:rPr>
            </w:pPr>
          </w:p>
        </w:tc>
        <w:tc>
          <w:tcPr>
            <w:tcW w:w="1377" w:type="dxa"/>
            <w:vAlign w:val="top"/>
          </w:tcPr>
          <w:p w14:paraId="4137A6DF">
            <w:pPr>
              <w:rPr>
                <w:rFonts w:hint="default" w:ascii="Times New Roman" w:hAnsi="Times New Roman" w:eastAsia="方正仿宋_GBK" w:cs="Times New Roman"/>
                <w:sz w:val="21"/>
                <w:szCs w:val="21"/>
              </w:rPr>
            </w:pPr>
          </w:p>
        </w:tc>
        <w:tc>
          <w:tcPr>
            <w:tcW w:w="1512" w:type="dxa"/>
            <w:vAlign w:val="top"/>
          </w:tcPr>
          <w:p w14:paraId="5EA68B6F">
            <w:pPr>
              <w:rPr>
                <w:rFonts w:hint="default" w:ascii="Times New Roman" w:hAnsi="Times New Roman" w:eastAsia="方正仿宋_GBK" w:cs="Times New Roman"/>
                <w:sz w:val="21"/>
                <w:szCs w:val="21"/>
              </w:rPr>
            </w:pPr>
          </w:p>
        </w:tc>
      </w:tr>
      <w:tr w14:paraId="0EB96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711" w:type="dxa"/>
            <w:vAlign w:val="top"/>
          </w:tcPr>
          <w:p w14:paraId="7419DE77">
            <w:pPr>
              <w:rPr>
                <w:rFonts w:hint="default" w:ascii="Times New Roman" w:hAnsi="Times New Roman" w:eastAsia="方正仿宋_GBK" w:cs="Times New Roman"/>
                <w:sz w:val="21"/>
                <w:szCs w:val="21"/>
              </w:rPr>
            </w:pPr>
          </w:p>
        </w:tc>
        <w:tc>
          <w:tcPr>
            <w:tcW w:w="777" w:type="dxa"/>
            <w:vAlign w:val="top"/>
          </w:tcPr>
          <w:p w14:paraId="1335564D">
            <w:pPr>
              <w:pStyle w:val="8"/>
              <w:spacing w:before="52" w:line="217" w:lineRule="auto"/>
              <w:ind w:left="30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4"/>
                <w:sz w:val="21"/>
                <w:szCs w:val="21"/>
              </w:rPr>
              <w:t>16</w:t>
            </w:r>
          </w:p>
        </w:tc>
        <w:tc>
          <w:tcPr>
            <w:tcW w:w="1382" w:type="dxa"/>
            <w:vAlign w:val="top"/>
          </w:tcPr>
          <w:p w14:paraId="015A9E47">
            <w:pPr>
              <w:rPr>
                <w:rFonts w:hint="default" w:ascii="Times New Roman" w:hAnsi="Times New Roman" w:eastAsia="方正仿宋_GBK" w:cs="Times New Roman"/>
                <w:sz w:val="21"/>
                <w:szCs w:val="21"/>
              </w:rPr>
            </w:pPr>
          </w:p>
        </w:tc>
        <w:tc>
          <w:tcPr>
            <w:tcW w:w="2922" w:type="dxa"/>
            <w:vAlign w:val="top"/>
          </w:tcPr>
          <w:p w14:paraId="471ACD46">
            <w:pPr>
              <w:pStyle w:val="8"/>
              <w:spacing w:before="57" w:line="226" w:lineRule="auto"/>
              <w:ind w:left="2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十六、金融支出</w:t>
            </w:r>
          </w:p>
        </w:tc>
        <w:tc>
          <w:tcPr>
            <w:tcW w:w="633" w:type="dxa"/>
            <w:vAlign w:val="top"/>
          </w:tcPr>
          <w:p w14:paraId="08EAD43E">
            <w:pPr>
              <w:pStyle w:val="8"/>
              <w:spacing w:before="52" w:line="217" w:lineRule="auto"/>
              <w:ind w:left="21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48</w:t>
            </w:r>
          </w:p>
        </w:tc>
        <w:tc>
          <w:tcPr>
            <w:tcW w:w="1334" w:type="dxa"/>
            <w:vAlign w:val="top"/>
          </w:tcPr>
          <w:p w14:paraId="7100C9FB">
            <w:pPr>
              <w:rPr>
                <w:rFonts w:hint="default" w:ascii="Times New Roman" w:hAnsi="Times New Roman" w:eastAsia="方正仿宋_GBK" w:cs="Times New Roman"/>
                <w:sz w:val="21"/>
                <w:szCs w:val="21"/>
              </w:rPr>
            </w:pPr>
          </w:p>
        </w:tc>
        <w:tc>
          <w:tcPr>
            <w:tcW w:w="1348" w:type="dxa"/>
            <w:vAlign w:val="top"/>
          </w:tcPr>
          <w:p w14:paraId="576C4696">
            <w:pPr>
              <w:rPr>
                <w:rFonts w:hint="default" w:ascii="Times New Roman" w:hAnsi="Times New Roman" w:eastAsia="方正仿宋_GBK" w:cs="Times New Roman"/>
                <w:sz w:val="21"/>
                <w:szCs w:val="21"/>
              </w:rPr>
            </w:pPr>
          </w:p>
        </w:tc>
        <w:tc>
          <w:tcPr>
            <w:tcW w:w="1377" w:type="dxa"/>
            <w:vAlign w:val="top"/>
          </w:tcPr>
          <w:p w14:paraId="48D2B3BD">
            <w:pPr>
              <w:rPr>
                <w:rFonts w:hint="default" w:ascii="Times New Roman" w:hAnsi="Times New Roman" w:eastAsia="方正仿宋_GBK" w:cs="Times New Roman"/>
                <w:sz w:val="21"/>
                <w:szCs w:val="21"/>
              </w:rPr>
            </w:pPr>
          </w:p>
        </w:tc>
        <w:tc>
          <w:tcPr>
            <w:tcW w:w="1512" w:type="dxa"/>
            <w:vAlign w:val="top"/>
          </w:tcPr>
          <w:p w14:paraId="6D8B644B">
            <w:pPr>
              <w:rPr>
                <w:rFonts w:hint="default" w:ascii="Times New Roman" w:hAnsi="Times New Roman" w:eastAsia="方正仿宋_GBK" w:cs="Times New Roman"/>
                <w:sz w:val="21"/>
                <w:szCs w:val="21"/>
              </w:rPr>
            </w:pPr>
          </w:p>
        </w:tc>
      </w:tr>
      <w:tr w14:paraId="122414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711" w:type="dxa"/>
            <w:vAlign w:val="top"/>
          </w:tcPr>
          <w:p w14:paraId="7202DC60">
            <w:pPr>
              <w:rPr>
                <w:rFonts w:hint="default" w:ascii="Times New Roman" w:hAnsi="Times New Roman" w:eastAsia="方正仿宋_GBK" w:cs="Times New Roman"/>
                <w:sz w:val="21"/>
                <w:szCs w:val="21"/>
              </w:rPr>
            </w:pPr>
          </w:p>
        </w:tc>
        <w:tc>
          <w:tcPr>
            <w:tcW w:w="777" w:type="dxa"/>
            <w:vAlign w:val="top"/>
          </w:tcPr>
          <w:p w14:paraId="35593AED">
            <w:pPr>
              <w:pStyle w:val="8"/>
              <w:spacing w:before="44" w:line="216" w:lineRule="auto"/>
              <w:ind w:left="30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4"/>
                <w:sz w:val="21"/>
                <w:szCs w:val="21"/>
              </w:rPr>
              <w:t>17</w:t>
            </w:r>
          </w:p>
        </w:tc>
        <w:tc>
          <w:tcPr>
            <w:tcW w:w="1382" w:type="dxa"/>
            <w:vAlign w:val="top"/>
          </w:tcPr>
          <w:p w14:paraId="18047672">
            <w:pPr>
              <w:rPr>
                <w:rFonts w:hint="default" w:ascii="Times New Roman" w:hAnsi="Times New Roman" w:eastAsia="方正仿宋_GBK" w:cs="Times New Roman"/>
                <w:sz w:val="21"/>
                <w:szCs w:val="21"/>
              </w:rPr>
            </w:pPr>
          </w:p>
        </w:tc>
        <w:tc>
          <w:tcPr>
            <w:tcW w:w="2922" w:type="dxa"/>
            <w:vAlign w:val="top"/>
          </w:tcPr>
          <w:p w14:paraId="4B51F18F">
            <w:pPr>
              <w:pStyle w:val="8"/>
              <w:spacing w:before="48" w:line="226" w:lineRule="auto"/>
              <w:ind w:left="2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十七、援助其他地区支出</w:t>
            </w:r>
          </w:p>
        </w:tc>
        <w:tc>
          <w:tcPr>
            <w:tcW w:w="633" w:type="dxa"/>
            <w:vAlign w:val="top"/>
          </w:tcPr>
          <w:p w14:paraId="758C6AC9">
            <w:pPr>
              <w:pStyle w:val="8"/>
              <w:spacing w:before="44" w:line="216" w:lineRule="auto"/>
              <w:ind w:left="21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49</w:t>
            </w:r>
          </w:p>
        </w:tc>
        <w:tc>
          <w:tcPr>
            <w:tcW w:w="1334" w:type="dxa"/>
            <w:vAlign w:val="top"/>
          </w:tcPr>
          <w:p w14:paraId="79EF98B1">
            <w:pPr>
              <w:rPr>
                <w:rFonts w:hint="default" w:ascii="Times New Roman" w:hAnsi="Times New Roman" w:eastAsia="方正仿宋_GBK" w:cs="Times New Roman"/>
                <w:sz w:val="21"/>
                <w:szCs w:val="21"/>
              </w:rPr>
            </w:pPr>
          </w:p>
        </w:tc>
        <w:tc>
          <w:tcPr>
            <w:tcW w:w="1348" w:type="dxa"/>
            <w:vAlign w:val="top"/>
          </w:tcPr>
          <w:p w14:paraId="2E25BCF2">
            <w:pPr>
              <w:rPr>
                <w:rFonts w:hint="default" w:ascii="Times New Roman" w:hAnsi="Times New Roman" w:eastAsia="方正仿宋_GBK" w:cs="Times New Roman"/>
                <w:sz w:val="21"/>
                <w:szCs w:val="21"/>
              </w:rPr>
            </w:pPr>
          </w:p>
        </w:tc>
        <w:tc>
          <w:tcPr>
            <w:tcW w:w="1377" w:type="dxa"/>
            <w:vAlign w:val="top"/>
          </w:tcPr>
          <w:p w14:paraId="4AB03FAF">
            <w:pPr>
              <w:rPr>
                <w:rFonts w:hint="default" w:ascii="Times New Roman" w:hAnsi="Times New Roman" w:eastAsia="方正仿宋_GBK" w:cs="Times New Roman"/>
                <w:sz w:val="21"/>
                <w:szCs w:val="21"/>
              </w:rPr>
            </w:pPr>
          </w:p>
        </w:tc>
        <w:tc>
          <w:tcPr>
            <w:tcW w:w="1512" w:type="dxa"/>
            <w:vAlign w:val="top"/>
          </w:tcPr>
          <w:p w14:paraId="62BB326E">
            <w:pPr>
              <w:rPr>
                <w:rFonts w:hint="default" w:ascii="Times New Roman" w:hAnsi="Times New Roman" w:eastAsia="方正仿宋_GBK" w:cs="Times New Roman"/>
                <w:sz w:val="21"/>
                <w:szCs w:val="21"/>
              </w:rPr>
            </w:pPr>
          </w:p>
        </w:tc>
      </w:tr>
      <w:tr w14:paraId="2B69B6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2711" w:type="dxa"/>
            <w:vAlign w:val="top"/>
          </w:tcPr>
          <w:p w14:paraId="4A1512B9">
            <w:pPr>
              <w:rPr>
                <w:rFonts w:hint="default" w:ascii="Times New Roman" w:hAnsi="Times New Roman" w:eastAsia="方正仿宋_GBK" w:cs="Times New Roman"/>
                <w:sz w:val="21"/>
                <w:szCs w:val="21"/>
              </w:rPr>
            </w:pPr>
          </w:p>
        </w:tc>
        <w:tc>
          <w:tcPr>
            <w:tcW w:w="777" w:type="dxa"/>
            <w:vAlign w:val="top"/>
          </w:tcPr>
          <w:p w14:paraId="1B5B8346">
            <w:pPr>
              <w:pStyle w:val="8"/>
              <w:spacing w:before="174"/>
              <w:ind w:left="30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4"/>
                <w:sz w:val="21"/>
                <w:szCs w:val="21"/>
              </w:rPr>
              <w:t>18</w:t>
            </w:r>
          </w:p>
        </w:tc>
        <w:tc>
          <w:tcPr>
            <w:tcW w:w="1382" w:type="dxa"/>
            <w:vAlign w:val="top"/>
          </w:tcPr>
          <w:p w14:paraId="39153739">
            <w:pPr>
              <w:rPr>
                <w:rFonts w:hint="default" w:ascii="Times New Roman" w:hAnsi="Times New Roman" w:eastAsia="方正仿宋_GBK" w:cs="Times New Roman"/>
                <w:sz w:val="21"/>
                <w:szCs w:val="21"/>
              </w:rPr>
            </w:pPr>
          </w:p>
        </w:tc>
        <w:tc>
          <w:tcPr>
            <w:tcW w:w="2922" w:type="dxa"/>
            <w:vAlign w:val="top"/>
          </w:tcPr>
          <w:p w14:paraId="74D7CE08">
            <w:pPr>
              <w:pStyle w:val="8"/>
              <w:spacing w:before="36" w:line="230" w:lineRule="auto"/>
              <w:ind w:left="43" w:right="35" w:hanging="1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十八、自然资源海洋气象等支</w:t>
            </w:r>
            <w:r>
              <w:rPr>
                <w:rFonts w:hint="default" w:ascii="Times New Roman" w:hAnsi="Times New Roman" w:eastAsia="方正仿宋_GBK" w:cs="Times New Roman"/>
                <w:sz w:val="21"/>
                <w:szCs w:val="21"/>
              </w:rPr>
              <w:t>出</w:t>
            </w:r>
          </w:p>
        </w:tc>
        <w:tc>
          <w:tcPr>
            <w:tcW w:w="633" w:type="dxa"/>
            <w:vAlign w:val="top"/>
          </w:tcPr>
          <w:p w14:paraId="0EBDD5BE">
            <w:pPr>
              <w:pStyle w:val="8"/>
              <w:spacing w:before="174"/>
              <w:ind w:left="21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8"/>
                <w:sz w:val="21"/>
                <w:szCs w:val="21"/>
              </w:rPr>
              <w:t>50</w:t>
            </w:r>
          </w:p>
        </w:tc>
        <w:tc>
          <w:tcPr>
            <w:tcW w:w="1334" w:type="dxa"/>
            <w:vAlign w:val="top"/>
          </w:tcPr>
          <w:p w14:paraId="721D73A6">
            <w:pPr>
              <w:rPr>
                <w:rFonts w:hint="default" w:ascii="Times New Roman" w:hAnsi="Times New Roman" w:eastAsia="方正仿宋_GBK" w:cs="Times New Roman"/>
                <w:sz w:val="21"/>
                <w:szCs w:val="21"/>
              </w:rPr>
            </w:pPr>
          </w:p>
        </w:tc>
        <w:tc>
          <w:tcPr>
            <w:tcW w:w="1348" w:type="dxa"/>
            <w:vAlign w:val="top"/>
          </w:tcPr>
          <w:p w14:paraId="415A079D">
            <w:pPr>
              <w:rPr>
                <w:rFonts w:hint="default" w:ascii="Times New Roman" w:hAnsi="Times New Roman" w:eastAsia="方正仿宋_GBK" w:cs="Times New Roman"/>
                <w:sz w:val="21"/>
                <w:szCs w:val="21"/>
              </w:rPr>
            </w:pPr>
          </w:p>
        </w:tc>
        <w:tc>
          <w:tcPr>
            <w:tcW w:w="1377" w:type="dxa"/>
            <w:vAlign w:val="top"/>
          </w:tcPr>
          <w:p w14:paraId="2FFCEB70">
            <w:pPr>
              <w:rPr>
                <w:rFonts w:hint="default" w:ascii="Times New Roman" w:hAnsi="Times New Roman" w:eastAsia="方正仿宋_GBK" w:cs="Times New Roman"/>
                <w:sz w:val="21"/>
                <w:szCs w:val="21"/>
              </w:rPr>
            </w:pPr>
          </w:p>
        </w:tc>
        <w:tc>
          <w:tcPr>
            <w:tcW w:w="1512" w:type="dxa"/>
            <w:vAlign w:val="top"/>
          </w:tcPr>
          <w:p w14:paraId="6DC6C527">
            <w:pPr>
              <w:rPr>
                <w:rFonts w:hint="default" w:ascii="Times New Roman" w:hAnsi="Times New Roman" w:eastAsia="方正仿宋_GBK" w:cs="Times New Roman"/>
                <w:sz w:val="21"/>
                <w:szCs w:val="21"/>
              </w:rPr>
            </w:pPr>
          </w:p>
        </w:tc>
      </w:tr>
      <w:tr w14:paraId="179A67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711" w:type="dxa"/>
            <w:vAlign w:val="top"/>
          </w:tcPr>
          <w:p w14:paraId="5AFFAC82">
            <w:pPr>
              <w:rPr>
                <w:rFonts w:hint="default" w:ascii="Times New Roman" w:hAnsi="Times New Roman" w:eastAsia="方正仿宋_GBK" w:cs="Times New Roman"/>
                <w:sz w:val="21"/>
                <w:szCs w:val="21"/>
              </w:rPr>
            </w:pPr>
          </w:p>
        </w:tc>
        <w:tc>
          <w:tcPr>
            <w:tcW w:w="777" w:type="dxa"/>
            <w:vAlign w:val="top"/>
          </w:tcPr>
          <w:p w14:paraId="7DC30820">
            <w:pPr>
              <w:pStyle w:val="8"/>
              <w:spacing w:before="44" w:line="216" w:lineRule="auto"/>
              <w:ind w:left="30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4"/>
                <w:sz w:val="21"/>
                <w:szCs w:val="21"/>
              </w:rPr>
              <w:t>19</w:t>
            </w:r>
          </w:p>
        </w:tc>
        <w:tc>
          <w:tcPr>
            <w:tcW w:w="1382" w:type="dxa"/>
            <w:vAlign w:val="top"/>
          </w:tcPr>
          <w:p w14:paraId="3FFFB00F">
            <w:pPr>
              <w:rPr>
                <w:rFonts w:hint="default" w:ascii="Times New Roman" w:hAnsi="Times New Roman" w:eastAsia="方正仿宋_GBK" w:cs="Times New Roman"/>
                <w:sz w:val="21"/>
                <w:szCs w:val="21"/>
              </w:rPr>
            </w:pPr>
          </w:p>
        </w:tc>
        <w:tc>
          <w:tcPr>
            <w:tcW w:w="2922" w:type="dxa"/>
            <w:vAlign w:val="top"/>
          </w:tcPr>
          <w:p w14:paraId="71D90740">
            <w:pPr>
              <w:pStyle w:val="8"/>
              <w:spacing w:before="49" w:line="225" w:lineRule="auto"/>
              <w:ind w:left="2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十九、住房保障支出</w:t>
            </w:r>
          </w:p>
        </w:tc>
        <w:tc>
          <w:tcPr>
            <w:tcW w:w="633" w:type="dxa"/>
            <w:vAlign w:val="top"/>
          </w:tcPr>
          <w:p w14:paraId="477BC146">
            <w:pPr>
              <w:pStyle w:val="8"/>
              <w:spacing w:before="44" w:line="216" w:lineRule="auto"/>
              <w:ind w:left="21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8"/>
                <w:sz w:val="21"/>
                <w:szCs w:val="21"/>
              </w:rPr>
              <w:t>51</w:t>
            </w:r>
          </w:p>
        </w:tc>
        <w:tc>
          <w:tcPr>
            <w:tcW w:w="1334" w:type="dxa"/>
            <w:vAlign w:val="top"/>
          </w:tcPr>
          <w:p w14:paraId="5A53F638">
            <w:pPr>
              <w:pStyle w:val="8"/>
              <w:spacing w:before="44" w:line="216"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16.80</w:t>
            </w:r>
          </w:p>
        </w:tc>
        <w:tc>
          <w:tcPr>
            <w:tcW w:w="1348" w:type="dxa"/>
            <w:vAlign w:val="top"/>
          </w:tcPr>
          <w:p w14:paraId="33708721">
            <w:pPr>
              <w:pStyle w:val="8"/>
              <w:spacing w:before="44" w:line="216"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16.80</w:t>
            </w:r>
          </w:p>
        </w:tc>
        <w:tc>
          <w:tcPr>
            <w:tcW w:w="1377" w:type="dxa"/>
            <w:vAlign w:val="top"/>
          </w:tcPr>
          <w:p w14:paraId="1D5819B7">
            <w:pPr>
              <w:rPr>
                <w:rFonts w:hint="default" w:ascii="Times New Roman" w:hAnsi="Times New Roman" w:eastAsia="方正仿宋_GBK" w:cs="Times New Roman"/>
                <w:sz w:val="21"/>
                <w:szCs w:val="21"/>
              </w:rPr>
            </w:pPr>
          </w:p>
        </w:tc>
        <w:tc>
          <w:tcPr>
            <w:tcW w:w="1512" w:type="dxa"/>
            <w:vAlign w:val="top"/>
          </w:tcPr>
          <w:p w14:paraId="033154F7">
            <w:pPr>
              <w:rPr>
                <w:rFonts w:hint="default" w:ascii="Times New Roman" w:hAnsi="Times New Roman" w:eastAsia="方正仿宋_GBK" w:cs="Times New Roman"/>
                <w:sz w:val="21"/>
                <w:szCs w:val="21"/>
              </w:rPr>
            </w:pPr>
          </w:p>
        </w:tc>
      </w:tr>
      <w:tr w14:paraId="226770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711" w:type="dxa"/>
            <w:vAlign w:val="top"/>
          </w:tcPr>
          <w:p w14:paraId="54532A62">
            <w:pPr>
              <w:rPr>
                <w:rFonts w:hint="default" w:ascii="Times New Roman" w:hAnsi="Times New Roman" w:eastAsia="方正仿宋_GBK" w:cs="Times New Roman"/>
                <w:sz w:val="21"/>
                <w:szCs w:val="21"/>
              </w:rPr>
            </w:pPr>
          </w:p>
        </w:tc>
        <w:tc>
          <w:tcPr>
            <w:tcW w:w="777" w:type="dxa"/>
            <w:vAlign w:val="top"/>
          </w:tcPr>
          <w:p w14:paraId="38741013">
            <w:pPr>
              <w:pStyle w:val="8"/>
              <w:spacing w:before="45" w:line="215" w:lineRule="auto"/>
              <w:ind w:left="28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20</w:t>
            </w:r>
          </w:p>
        </w:tc>
        <w:tc>
          <w:tcPr>
            <w:tcW w:w="1382" w:type="dxa"/>
            <w:vAlign w:val="top"/>
          </w:tcPr>
          <w:p w14:paraId="57C6662D">
            <w:pPr>
              <w:rPr>
                <w:rFonts w:hint="default" w:ascii="Times New Roman" w:hAnsi="Times New Roman" w:eastAsia="方正仿宋_GBK" w:cs="Times New Roman"/>
                <w:sz w:val="21"/>
                <w:szCs w:val="21"/>
              </w:rPr>
            </w:pPr>
          </w:p>
        </w:tc>
        <w:tc>
          <w:tcPr>
            <w:tcW w:w="2922" w:type="dxa"/>
            <w:vAlign w:val="top"/>
          </w:tcPr>
          <w:p w14:paraId="32494CCD">
            <w:pPr>
              <w:pStyle w:val="8"/>
              <w:spacing w:before="50" w:line="224" w:lineRule="auto"/>
              <w:ind w:left="2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二十、粮油物资储备支出</w:t>
            </w:r>
          </w:p>
        </w:tc>
        <w:tc>
          <w:tcPr>
            <w:tcW w:w="633" w:type="dxa"/>
            <w:vAlign w:val="top"/>
          </w:tcPr>
          <w:p w14:paraId="1E7C91B4">
            <w:pPr>
              <w:pStyle w:val="8"/>
              <w:spacing w:before="45" w:line="215" w:lineRule="auto"/>
              <w:ind w:left="21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8"/>
                <w:sz w:val="21"/>
                <w:szCs w:val="21"/>
              </w:rPr>
              <w:t>52</w:t>
            </w:r>
          </w:p>
        </w:tc>
        <w:tc>
          <w:tcPr>
            <w:tcW w:w="1334" w:type="dxa"/>
            <w:vAlign w:val="top"/>
          </w:tcPr>
          <w:p w14:paraId="469BBD35">
            <w:pPr>
              <w:rPr>
                <w:rFonts w:hint="default" w:ascii="Times New Roman" w:hAnsi="Times New Roman" w:eastAsia="方正仿宋_GBK" w:cs="Times New Roman"/>
                <w:sz w:val="21"/>
                <w:szCs w:val="21"/>
              </w:rPr>
            </w:pPr>
          </w:p>
        </w:tc>
        <w:tc>
          <w:tcPr>
            <w:tcW w:w="1348" w:type="dxa"/>
            <w:vAlign w:val="top"/>
          </w:tcPr>
          <w:p w14:paraId="2285C325">
            <w:pPr>
              <w:rPr>
                <w:rFonts w:hint="default" w:ascii="Times New Roman" w:hAnsi="Times New Roman" w:eastAsia="方正仿宋_GBK" w:cs="Times New Roman"/>
                <w:sz w:val="21"/>
                <w:szCs w:val="21"/>
              </w:rPr>
            </w:pPr>
          </w:p>
        </w:tc>
        <w:tc>
          <w:tcPr>
            <w:tcW w:w="1377" w:type="dxa"/>
            <w:vAlign w:val="top"/>
          </w:tcPr>
          <w:p w14:paraId="2B76D749">
            <w:pPr>
              <w:rPr>
                <w:rFonts w:hint="default" w:ascii="Times New Roman" w:hAnsi="Times New Roman" w:eastAsia="方正仿宋_GBK" w:cs="Times New Roman"/>
                <w:sz w:val="21"/>
                <w:szCs w:val="21"/>
              </w:rPr>
            </w:pPr>
          </w:p>
        </w:tc>
        <w:tc>
          <w:tcPr>
            <w:tcW w:w="1512" w:type="dxa"/>
            <w:vAlign w:val="top"/>
          </w:tcPr>
          <w:p w14:paraId="052ADBD8">
            <w:pPr>
              <w:rPr>
                <w:rFonts w:hint="default" w:ascii="Times New Roman" w:hAnsi="Times New Roman" w:eastAsia="方正仿宋_GBK" w:cs="Times New Roman"/>
                <w:sz w:val="21"/>
                <w:szCs w:val="21"/>
              </w:rPr>
            </w:pPr>
          </w:p>
        </w:tc>
      </w:tr>
      <w:tr w14:paraId="6134E9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2711" w:type="dxa"/>
            <w:vAlign w:val="top"/>
          </w:tcPr>
          <w:p w14:paraId="0D7C6BBD">
            <w:pPr>
              <w:rPr>
                <w:rFonts w:hint="default" w:ascii="Times New Roman" w:hAnsi="Times New Roman" w:eastAsia="方正仿宋_GBK" w:cs="Times New Roman"/>
                <w:sz w:val="21"/>
                <w:szCs w:val="21"/>
              </w:rPr>
            </w:pPr>
          </w:p>
        </w:tc>
        <w:tc>
          <w:tcPr>
            <w:tcW w:w="777" w:type="dxa"/>
            <w:vAlign w:val="top"/>
          </w:tcPr>
          <w:p w14:paraId="318DBC60">
            <w:pPr>
              <w:pStyle w:val="8"/>
              <w:spacing w:before="175" w:line="242" w:lineRule="auto"/>
              <w:ind w:left="28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21</w:t>
            </w:r>
          </w:p>
        </w:tc>
        <w:tc>
          <w:tcPr>
            <w:tcW w:w="1382" w:type="dxa"/>
            <w:vAlign w:val="top"/>
          </w:tcPr>
          <w:p w14:paraId="73C12864">
            <w:pPr>
              <w:rPr>
                <w:rFonts w:hint="default" w:ascii="Times New Roman" w:hAnsi="Times New Roman" w:eastAsia="方正仿宋_GBK" w:cs="Times New Roman"/>
                <w:sz w:val="21"/>
                <w:szCs w:val="21"/>
              </w:rPr>
            </w:pPr>
          </w:p>
        </w:tc>
        <w:tc>
          <w:tcPr>
            <w:tcW w:w="2922" w:type="dxa"/>
            <w:vAlign w:val="top"/>
          </w:tcPr>
          <w:p w14:paraId="1C8D050C">
            <w:pPr>
              <w:pStyle w:val="8"/>
              <w:spacing w:before="39" w:line="229" w:lineRule="auto"/>
              <w:ind w:left="43" w:right="35" w:hanging="1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二十一、国有资本经营预算支</w:t>
            </w:r>
            <w:r>
              <w:rPr>
                <w:rFonts w:hint="default" w:ascii="Times New Roman" w:hAnsi="Times New Roman" w:eastAsia="方正仿宋_GBK" w:cs="Times New Roman"/>
                <w:sz w:val="21"/>
                <w:szCs w:val="21"/>
              </w:rPr>
              <w:t>出</w:t>
            </w:r>
          </w:p>
        </w:tc>
        <w:tc>
          <w:tcPr>
            <w:tcW w:w="633" w:type="dxa"/>
            <w:vAlign w:val="top"/>
          </w:tcPr>
          <w:p w14:paraId="456B0E44">
            <w:pPr>
              <w:pStyle w:val="8"/>
              <w:spacing w:before="175"/>
              <w:ind w:left="21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8"/>
                <w:sz w:val="21"/>
                <w:szCs w:val="21"/>
              </w:rPr>
              <w:t>53</w:t>
            </w:r>
          </w:p>
        </w:tc>
        <w:tc>
          <w:tcPr>
            <w:tcW w:w="1334" w:type="dxa"/>
            <w:vAlign w:val="top"/>
          </w:tcPr>
          <w:p w14:paraId="513CBD20">
            <w:pPr>
              <w:rPr>
                <w:rFonts w:hint="default" w:ascii="Times New Roman" w:hAnsi="Times New Roman" w:eastAsia="方正仿宋_GBK" w:cs="Times New Roman"/>
                <w:sz w:val="21"/>
                <w:szCs w:val="21"/>
              </w:rPr>
            </w:pPr>
          </w:p>
        </w:tc>
        <w:tc>
          <w:tcPr>
            <w:tcW w:w="1348" w:type="dxa"/>
            <w:vAlign w:val="top"/>
          </w:tcPr>
          <w:p w14:paraId="692BE91A">
            <w:pPr>
              <w:rPr>
                <w:rFonts w:hint="default" w:ascii="Times New Roman" w:hAnsi="Times New Roman" w:eastAsia="方正仿宋_GBK" w:cs="Times New Roman"/>
                <w:sz w:val="21"/>
                <w:szCs w:val="21"/>
              </w:rPr>
            </w:pPr>
          </w:p>
        </w:tc>
        <w:tc>
          <w:tcPr>
            <w:tcW w:w="1377" w:type="dxa"/>
            <w:vAlign w:val="top"/>
          </w:tcPr>
          <w:p w14:paraId="76DDAB28">
            <w:pPr>
              <w:rPr>
                <w:rFonts w:hint="default" w:ascii="Times New Roman" w:hAnsi="Times New Roman" w:eastAsia="方正仿宋_GBK" w:cs="Times New Roman"/>
                <w:sz w:val="21"/>
                <w:szCs w:val="21"/>
              </w:rPr>
            </w:pPr>
          </w:p>
        </w:tc>
        <w:tc>
          <w:tcPr>
            <w:tcW w:w="1512" w:type="dxa"/>
            <w:vAlign w:val="top"/>
          </w:tcPr>
          <w:p w14:paraId="437D4452">
            <w:pPr>
              <w:rPr>
                <w:rFonts w:hint="default" w:ascii="Times New Roman" w:hAnsi="Times New Roman" w:eastAsia="方正仿宋_GBK" w:cs="Times New Roman"/>
                <w:sz w:val="21"/>
                <w:szCs w:val="21"/>
              </w:rPr>
            </w:pPr>
          </w:p>
        </w:tc>
      </w:tr>
      <w:tr w14:paraId="73187D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2711" w:type="dxa"/>
            <w:vAlign w:val="top"/>
          </w:tcPr>
          <w:p w14:paraId="76202382">
            <w:pPr>
              <w:rPr>
                <w:rFonts w:hint="default" w:ascii="Times New Roman" w:hAnsi="Times New Roman" w:eastAsia="方正仿宋_GBK" w:cs="Times New Roman"/>
                <w:sz w:val="21"/>
                <w:szCs w:val="21"/>
              </w:rPr>
            </w:pPr>
          </w:p>
        </w:tc>
        <w:tc>
          <w:tcPr>
            <w:tcW w:w="777" w:type="dxa"/>
            <w:vAlign w:val="top"/>
          </w:tcPr>
          <w:p w14:paraId="167FEB57">
            <w:pPr>
              <w:pStyle w:val="8"/>
              <w:spacing w:before="175" w:line="242" w:lineRule="auto"/>
              <w:ind w:left="28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22</w:t>
            </w:r>
          </w:p>
        </w:tc>
        <w:tc>
          <w:tcPr>
            <w:tcW w:w="1382" w:type="dxa"/>
            <w:vAlign w:val="top"/>
          </w:tcPr>
          <w:p w14:paraId="754F5CEC">
            <w:pPr>
              <w:rPr>
                <w:rFonts w:hint="default" w:ascii="Times New Roman" w:hAnsi="Times New Roman" w:eastAsia="方正仿宋_GBK" w:cs="Times New Roman"/>
                <w:sz w:val="21"/>
                <w:szCs w:val="21"/>
              </w:rPr>
            </w:pPr>
          </w:p>
        </w:tc>
        <w:tc>
          <w:tcPr>
            <w:tcW w:w="2922" w:type="dxa"/>
            <w:vAlign w:val="top"/>
          </w:tcPr>
          <w:p w14:paraId="1316C2D4">
            <w:pPr>
              <w:pStyle w:val="8"/>
              <w:spacing w:before="39" w:line="229" w:lineRule="auto"/>
              <w:ind w:left="25" w:right="35" w:firstLine="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二十二、灾害防治及应急管理</w:t>
            </w:r>
            <w:r>
              <w:rPr>
                <w:rFonts w:hint="default" w:ascii="Times New Roman" w:hAnsi="Times New Roman" w:eastAsia="方正仿宋_GBK" w:cs="Times New Roman"/>
                <w:spacing w:val="-3"/>
                <w:sz w:val="21"/>
                <w:szCs w:val="21"/>
              </w:rPr>
              <w:t>支出</w:t>
            </w:r>
          </w:p>
        </w:tc>
        <w:tc>
          <w:tcPr>
            <w:tcW w:w="633" w:type="dxa"/>
            <w:vAlign w:val="top"/>
          </w:tcPr>
          <w:p w14:paraId="52BD7481">
            <w:pPr>
              <w:pStyle w:val="8"/>
              <w:spacing w:before="175"/>
              <w:ind w:left="21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8"/>
                <w:sz w:val="21"/>
                <w:szCs w:val="21"/>
              </w:rPr>
              <w:t>54</w:t>
            </w:r>
          </w:p>
        </w:tc>
        <w:tc>
          <w:tcPr>
            <w:tcW w:w="1334" w:type="dxa"/>
            <w:vAlign w:val="top"/>
          </w:tcPr>
          <w:p w14:paraId="0DE7BEB4">
            <w:pPr>
              <w:rPr>
                <w:rFonts w:hint="default" w:ascii="Times New Roman" w:hAnsi="Times New Roman" w:eastAsia="方正仿宋_GBK" w:cs="Times New Roman"/>
                <w:sz w:val="21"/>
                <w:szCs w:val="21"/>
              </w:rPr>
            </w:pPr>
          </w:p>
        </w:tc>
        <w:tc>
          <w:tcPr>
            <w:tcW w:w="1348" w:type="dxa"/>
            <w:vAlign w:val="top"/>
          </w:tcPr>
          <w:p w14:paraId="4A32846B">
            <w:pPr>
              <w:rPr>
                <w:rFonts w:hint="default" w:ascii="Times New Roman" w:hAnsi="Times New Roman" w:eastAsia="方正仿宋_GBK" w:cs="Times New Roman"/>
                <w:sz w:val="21"/>
                <w:szCs w:val="21"/>
              </w:rPr>
            </w:pPr>
          </w:p>
        </w:tc>
        <w:tc>
          <w:tcPr>
            <w:tcW w:w="1377" w:type="dxa"/>
            <w:vAlign w:val="top"/>
          </w:tcPr>
          <w:p w14:paraId="2C183D0C">
            <w:pPr>
              <w:rPr>
                <w:rFonts w:hint="default" w:ascii="Times New Roman" w:hAnsi="Times New Roman" w:eastAsia="方正仿宋_GBK" w:cs="Times New Roman"/>
                <w:sz w:val="21"/>
                <w:szCs w:val="21"/>
              </w:rPr>
            </w:pPr>
          </w:p>
        </w:tc>
        <w:tc>
          <w:tcPr>
            <w:tcW w:w="1512" w:type="dxa"/>
            <w:vAlign w:val="top"/>
          </w:tcPr>
          <w:p w14:paraId="6407A810">
            <w:pPr>
              <w:rPr>
                <w:rFonts w:hint="default" w:ascii="Times New Roman" w:hAnsi="Times New Roman" w:eastAsia="方正仿宋_GBK" w:cs="Times New Roman"/>
                <w:sz w:val="21"/>
                <w:szCs w:val="21"/>
              </w:rPr>
            </w:pPr>
          </w:p>
        </w:tc>
      </w:tr>
      <w:tr w14:paraId="599ED3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711" w:type="dxa"/>
            <w:vAlign w:val="top"/>
          </w:tcPr>
          <w:p w14:paraId="69237A8F">
            <w:pPr>
              <w:rPr>
                <w:rFonts w:hint="default" w:ascii="Times New Roman" w:hAnsi="Times New Roman" w:eastAsia="方正仿宋_GBK" w:cs="Times New Roman"/>
                <w:sz w:val="21"/>
                <w:szCs w:val="21"/>
              </w:rPr>
            </w:pPr>
          </w:p>
        </w:tc>
        <w:tc>
          <w:tcPr>
            <w:tcW w:w="777" w:type="dxa"/>
            <w:vAlign w:val="top"/>
          </w:tcPr>
          <w:p w14:paraId="48B341CF">
            <w:pPr>
              <w:pStyle w:val="8"/>
              <w:spacing w:before="45" w:line="215" w:lineRule="auto"/>
              <w:ind w:left="28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23</w:t>
            </w:r>
          </w:p>
        </w:tc>
        <w:tc>
          <w:tcPr>
            <w:tcW w:w="1382" w:type="dxa"/>
            <w:vAlign w:val="top"/>
          </w:tcPr>
          <w:p w14:paraId="4B526BC4">
            <w:pPr>
              <w:rPr>
                <w:rFonts w:hint="default" w:ascii="Times New Roman" w:hAnsi="Times New Roman" w:eastAsia="方正仿宋_GBK" w:cs="Times New Roman"/>
                <w:sz w:val="21"/>
                <w:szCs w:val="21"/>
              </w:rPr>
            </w:pPr>
          </w:p>
        </w:tc>
        <w:tc>
          <w:tcPr>
            <w:tcW w:w="2922" w:type="dxa"/>
            <w:vAlign w:val="top"/>
          </w:tcPr>
          <w:p w14:paraId="41292D5F">
            <w:pPr>
              <w:pStyle w:val="8"/>
              <w:spacing w:before="50" w:line="226" w:lineRule="auto"/>
              <w:ind w:left="2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二十三、其他支出</w:t>
            </w:r>
          </w:p>
        </w:tc>
        <w:tc>
          <w:tcPr>
            <w:tcW w:w="633" w:type="dxa"/>
            <w:vAlign w:val="top"/>
          </w:tcPr>
          <w:p w14:paraId="7D8B12A7">
            <w:pPr>
              <w:pStyle w:val="8"/>
              <w:spacing w:before="45" w:line="215" w:lineRule="auto"/>
              <w:ind w:left="21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8"/>
                <w:sz w:val="21"/>
                <w:szCs w:val="21"/>
              </w:rPr>
              <w:t>55</w:t>
            </w:r>
          </w:p>
        </w:tc>
        <w:tc>
          <w:tcPr>
            <w:tcW w:w="1334" w:type="dxa"/>
            <w:vAlign w:val="top"/>
          </w:tcPr>
          <w:p w14:paraId="2A951BF9">
            <w:pPr>
              <w:pStyle w:val="8"/>
              <w:spacing w:before="45" w:line="215" w:lineRule="auto"/>
              <w:jc w:val="right"/>
              <w:rPr>
                <w:rFonts w:hint="default" w:ascii="Times New Roman" w:hAnsi="Times New Roman" w:eastAsia="方正仿宋_GBK" w:cs="Times New Roman"/>
                <w:sz w:val="21"/>
                <w:szCs w:val="21"/>
              </w:rPr>
            </w:pPr>
          </w:p>
        </w:tc>
        <w:tc>
          <w:tcPr>
            <w:tcW w:w="1348" w:type="dxa"/>
            <w:vAlign w:val="top"/>
          </w:tcPr>
          <w:p w14:paraId="0D8F6F94">
            <w:pPr>
              <w:rPr>
                <w:rFonts w:hint="default" w:ascii="Times New Roman" w:hAnsi="Times New Roman" w:eastAsia="方正仿宋_GBK" w:cs="Times New Roman"/>
                <w:sz w:val="21"/>
                <w:szCs w:val="21"/>
              </w:rPr>
            </w:pPr>
          </w:p>
        </w:tc>
        <w:tc>
          <w:tcPr>
            <w:tcW w:w="1377" w:type="dxa"/>
            <w:vAlign w:val="top"/>
          </w:tcPr>
          <w:p w14:paraId="5259542D">
            <w:pPr>
              <w:pStyle w:val="8"/>
              <w:spacing w:before="45" w:line="215" w:lineRule="auto"/>
              <w:jc w:val="right"/>
              <w:rPr>
                <w:rFonts w:hint="default" w:ascii="Times New Roman" w:hAnsi="Times New Roman" w:eastAsia="方正仿宋_GBK" w:cs="Times New Roman"/>
                <w:sz w:val="21"/>
                <w:szCs w:val="21"/>
              </w:rPr>
            </w:pPr>
          </w:p>
        </w:tc>
        <w:tc>
          <w:tcPr>
            <w:tcW w:w="1512" w:type="dxa"/>
            <w:vAlign w:val="top"/>
          </w:tcPr>
          <w:p w14:paraId="6AF49F52">
            <w:pPr>
              <w:rPr>
                <w:rFonts w:hint="default" w:ascii="Times New Roman" w:hAnsi="Times New Roman" w:eastAsia="方正仿宋_GBK" w:cs="Times New Roman"/>
                <w:sz w:val="21"/>
                <w:szCs w:val="21"/>
              </w:rPr>
            </w:pPr>
          </w:p>
        </w:tc>
      </w:tr>
      <w:tr w14:paraId="3D5984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711" w:type="dxa"/>
            <w:vAlign w:val="top"/>
          </w:tcPr>
          <w:p w14:paraId="741F6DFE">
            <w:pPr>
              <w:rPr>
                <w:rFonts w:hint="default" w:ascii="Times New Roman" w:hAnsi="Times New Roman" w:eastAsia="方正仿宋_GBK" w:cs="Times New Roman"/>
                <w:sz w:val="21"/>
                <w:szCs w:val="21"/>
              </w:rPr>
            </w:pPr>
          </w:p>
        </w:tc>
        <w:tc>
          <w:tcPr>
            <w:tcW w:w="777" w:type="dxa"/>
            <w:vAlign w:val="top"/>
          </w:tcPr>
          <w:p w14:paraId="79B184FF">
            <w:pPr>
              <w:pStyle w:val="8"/>
              <w:spacing w:before="46" w:line="214" w:lineRule="auto"/>
              <w:ind w:left="28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24</w:t>
            </w:r>
          </w:p>
        </w:tc>
        <w:tc>
          <w:tcPr>
            <w:tcW w:w="1382" w:type="dxa"/>
            <w:vAlign w:val="top"/>
          </w:tcPr>
          <w:p w14:paraId="6DE4A958">
            <w:pPr>
              <w:rPr>
                <w:rFonts w:hint="default" w:ascii="Times New Roman" w:hAnsi="Times New Roman" w:eastAsia="方正仿宋_GBK" w:cs="Times New Roman"/>
                <w:sz w:val="21"/>
                <w:szCs w:val="21"/>
              </w:rPr>
            </w:pPr>
          </w:p>
        </w:tc>
        <w:tc>
          <w:tcPr>
            <w:tcW w:w="2922" w:type="dxa"/>
            <w:vAlign w:val="top"/>
          </w:tcPr>
          <w:p w14:paraId="1E0B6E97">
            <w:pPr>
              <w:pStyle w:val="8"/>
              <w:spacing w:before="51" w:line="224" w:lineRule="auto"/>
              <w:ind w:left="2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二十四、债务还本支出</w:t>
            </w:r>
          </w:p>
        </w:tc>
        <w:tc>
          <w:tcPr>
            <w:tcW w:w="633" w:type="dxa"/>
            <w:vAlign w:val="top"/>
          </w:tcPr>
          <w:p w14:paraId="753C8B35">
            <w:pPr>
              <w:pStyle w:val="8"/>
              <w:spacing w:before="46" w:line="214" w:lineRule="auto"/>
              <w:ind w:left="21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8"/>
                <w:sz w:val="21"/>
                <w:szCs w:val="21"/>
              </w:rPr>
              <w:t>56</w:t>
            </w:r>
          </w:p>
        </w:tc>
        <w:tc>
          <w:tcPr>
            <w:tcW w:w="1334" w:type="dxa"/>
            <w:vAlign w:val="top"/>
          </w:tcPr>
          <w:p w14:paraId="398B6D28">
            <w:pPr>
              <w:rPr>
                <w:rFonts w:hint="default" w:ascii="Times New Roman" w:hAnsi="Times New Roman" w:eastAsia="方正仿宋_GBK" w:cs="Times New Roman"/>
                <w:sz w:val="21"/>
                <w:szCs w:val="21"/>
              </w:rPr>
            </w:pPr>
          </w:p>
        </w:tc>
        <w:tc>
          <w:tcPr>
            <w:tcW w:w="1348" w:type="dxa"/>
            <w:vAlign w:val="top"/>
          </w:tcPr>
          <w:p w14:paraId="615DAE1C">
            <w:pPr>
              <w:rPr>
                <w:rFonts w:hint="default" w:ascii="Times New Roman" w:hAnsi="Times New Roman" w:eastAsia="方正仿宋_GBK" w:cs="Times New Roman"/>
                <w:sz w:val="21"/>
                <w:szCs w:val="21"/>
              </w:rPr>
            </w:pPr>
          </w:p>
        </w:tc>
        <w:tc>
          <w:tcPr>
            <w:tcW w:w="1377" w:type="dxa"/>
            <w:vAlign w:val="top"/>
          </w:tcPr>
          <w:p w14:paraId="02A98598">
            <w:pPr>
              <w:rPr>
                <w:rFonts w:hint="default" w:ascii="Times New Roman" w:hAnsi="Times New Roman" w:eastAsia="方正仿宋_GBK" w:cs="Times New Roman"/>
                <w:sz w:val="21"/>
                <w:szCs w:val="21"/>
              </w:rPr>
            </w:pPr>
          </w:p>
        </w:tc>
        <w:tc>
          <w:tcPr>
            <w:tcW w:w="1512" w:type="dxa"/>
            <w:vAlign w:val="top"/>
          </w:tcPr>
          <w:p w14:paraId="18457382">
            <w:pPr>
              <w:rPr>
                <w:rFonts w:hint="default" w:ascii="Times New Roman" w:hAnsi="Times New Roman" w:eastAsia="方正仿宋_GBK" w:cs="Times New Roman"/>
                <w:sz w:val="21"/>
                <w:szCs w:val="21"/>
              </w:rPr>
            </w:pPr>
          </w:p>
        </w:tc>
      </w:tr>
      <w:tr w14:paraId="7410A3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2711" w:type="dxa"/>
            <w:vAlign w:val="top"/>
          </w:tcPr>
          <w:p w14:paraId="0329E8BF">
            <w:pPr>
              <w:rPr>
                <w:rFonts w:hint="default" w:ascii="Times New Roman" w:hAnsi="Times New Roman" w:eastAsia="方正仿宋_GBK" w:cs="Times New Roman"/>
                <w:sz w:val="21"/>
                <w:szCs w:val="21"/>
              </w:rPr>
            </w:pPr>
          </w:p>
        </w:tc>
        <w:tc>
          <w:tcPr>
            <w:tcW w:w="777" w:type="dxa"/>
            <w:vAlign w:val="top"/>
          </w:tcPr>
          <w:p w14:paraId="76CD340A">
            <w:pPr>
              <w:pStyle w:val="8"/>
              <w:spacing w:before="47" w:line="214" w:lineRule="auto"/>
              <w:ind w:left="28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25</w:t>
            </w:r>
          </w:p>
        </w:tc>
        <w:tc>
          <w:tcPr>
            <w:tcW w:w="1382" w:type="dxa"/>
            <w:vAlign w:val="top"/>
          </w:tcPr>
          <w:p w14:paraId="4ED6542A">
            <w:pPr>
              <w:rPr>
                <w:rFonts w:hint="default" w:ascii="Times New Roman" w:hAnsi="Times New Roman" w:eastAsia="方正仿宋_GBK" w:cs="Times New Roman"/>
                <w:sz w:val="21"/>
                <w:szCs w:val="21"/>
              </w:rPr>
            </w:pPr>
          </w:p>
        </w:tc>
        <w:tc>
          <w:tcPr>
            <w:tcW w:w="2922" w:type="dxa"/>
            <w:vAlign w:val="top"/>
          </w:tcPr>
          <w:p w14:paraId="335B8D5D">
            <w:pPr>
              <w:pStyle w:val="8"/>
              <w:spacing w:before="52" w:line="225" w:lineRule="auto"/>
              <w:ind w:left="2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二十五、债务付息支出</w:t>
            </w:r>
          </w:p>
        </w:tc>
        <w:tc>
          <w:tcPr>
            <w:tcW w:w="633" w:type="dxa"/>
            <w:vAlign w:val="top"/>
          </w:tcPr>
          <w:p w14:paraId="33FA9BD1">
            <w:pPr>
              <w:pStyle w:val="8"/>
              <w:spacing w:before="47" w:line="214" w:lineRule="auto"/>
              <w:ind w:left="21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8"/>
                <w:sz w:val="21"/>
                <w:szCs w:val="21"/>
              </w:rPr>
              <w:t>57</w:t>
            </w:r>
          </w:p>
        </w:tc>
        <w:tc>
          <w:tcPr>
            <w:tcW w:w="1334" w:type="dxa"/>
            <w:vAlign w:val="top"/>
          </w:tcPr>
          <w:p w14:paraId="638EFF3A">
            <w:pPr>
              <w:rPr>
                <w:rFonts w:hint="default" w:ascii="Times New Roman" w:hAnsi="Times New Roman" w:eastAsia="方正仿宋_GBK" w:cs="Times New Roman"/>
                <w:sz w:val="21"/>
                <w:szCs w:val="21"/>
              </w:rPr>
            </w:pPr>
          </w:p>
        </w:tc>
        <w:tc>
          <w:tcPr>
            <w:tcW w:w="1348" w:type="dxa"/>
            <w:vAlign w:val="top"/>
          </w:tcPr>
          <w:p w14:paraId="6F9877C3">
            <w:pPr>
              <w:rPr>
                <w:rFonts w:hint="default" w:ascii="Times New Roman" w:hAnsi="Times New Roman" w:eastAsia="方正仿宋_GBK" w:cs="Times New Roman"/>
                <w:sz w:val="21"/>
                <w:szCs w:val="21"/>
              </w:rPr>
            </w:pPr>
          </w:p>
        </w:tc>
        <w:tc>
          <w:tcPr>
            <w:tcW w:w="1377" w:type="dxa"/>
            <w:vAlign w:val="top"/>
          </w:tcPr>
          <w:p w14:paraId="48628812">
            <w:pPr>
              <w:rPr>
                <w:rFonts w:hint="default" w:ascii="Times New Roman" w:hAnsi="Times New Roman" w:eastAsia="方正仿宋_GBK" w:cs="Times New Roman"/>
                <w:sz w:val="21"/>
                <w:szCs w:val="21"/>
              </w:rPr>
            </w:pPr>
          </w:p>
        </w:tc>
        <w:tc>
          <w:tcPr>
            <w:tcW w:w="1512" w:type="dxa"/>
            <w:vAlign w:val="top"/>
          </w:tcPr>
          <w:p w14:paraId="28C739D9">
            <w:pPr>
              <w:rPr>
                <w:rFonts w:hint="default" w:ascii="Times New Roman" w:hAnsi="Times New Roman" w:eastAsia="方正仿宋_GBK" w:cs="Times New Roman"/>
                <w:sz w:val="21"/>
                <w:szCs w:val="21"/>
              </w:rPr>
            </w:pPr>
          </w:p>
        </w:tc>
      </w:tr>
      <w:tr w14:paraId="379582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2711" w:type="dxa"/>
            <w:vAlign w:val="top"/>
          </w:tcPr>
          <w:p w14:paraId="5B0272B6">
            <w:pPr>
              <w:rPr>
                <w:rFonts w:hint="default" w:ascii="Times New Roman" w:hAnsi="Times New Roman" w:eastAsia="方正仿宋_GBK" w:cs="Times New Roman"/>
                <w:sz w:val="21"/>
                <w:szCs w:val="21"/>
              </w:rPr>
            </w:pPr>
          </w:p>
        </w:tc>
        <w:tc>
          <w:tcPr>
            <w:tcW w:w="777" w:type="dxa"/>
            <w:vAlign w:val="top"/>
          </w:tcPr>
          <w:p w14:paraId="6A62C195">
            <w:pPr>
              <w:pStyle w:val="8"/>
              <w:spacing w:before="176"/>
              <w:ind w:left="28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26</w:t>
            </w:r>
          </w:p>
        </w:tc>
        <w:tc>
          <w:tcPr>
            <w:tcW w:w="1382" w:type="dxa"/>
            <w:vAlign w:val="top"/>
          </w:tcPr>
          <w:p w14:paraId="05C65E99">
            <w:pPr>
              <w:rPr>
                <w:rFonts w:hint="default" w:ascii="Times New Roman" w:hAnsi="Times New Roman" w:eastAsia="方正仿宋_GBK" w:cs="Times New Roman"/>
                <w:sz w:val="21"/>
                <w:szCs w:val="21"/>
              </w:rPr>
            </w:pPr>
          </w:p>
        </w:tc>
        <w:tc>
          <w:tcPr>
            <w:tcW w:w="2922" w:type="dxa"/>
            <w:vAlign w:val="top"/>
          </w:tcPr>
          <w:p w14:paraId="2F92778E">
            <w:pPr>
              <w:pStyle w:val="8"/>
              <w:spacing w:before="39" w:line="229" w:lineRule="auto"/>
              <w:ind w:left="25" w:right="35" w:firstLine="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二十六、抗疫特别国债安排的</w:t>
            </w:r>
            <w:r>
              <w:rPr>
                <w:rFonts w:hint="default" w:ascii="Times New Roman" w:hAnsi="Times New Roman" w:eastAsia="方正仿宋_GBK" w:cs="Times New Roman"/>
                <w:spacing w:val="-3"/>
                <w:sz w:val="21"/>
                <w:szCs w:val="21"/>
              </w:rPr>
              <w:t>支出</w:t>
            </w:r>
          </w:p>
        </w:tc>
        <w:tc>
          <w:tcPr>
            <w:tcW w:w="633" w:type="dxa"/>
            <w:vAlign w:val="top"/>
          </w:tcPr>
          <w:p w14:paraId="6E9087DA">
            <w:pPr>
              <w:pStyle w:val="8"/>
              <w:spacing w:before="176"/>
              <w:ind w:left="21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8"/>
                <w:sz w:val="21"/>
                <w:szCs w:val="21"/>
              </w:rPr>
              <w:t>58</w:t>
            </w:r>
          </w:p>
        </w:tc>
        <w:tc>
          <w:tcPr>
            <w:tcW w:w="1334" w:type="dxa"/>
            <w:vAlign w:val="top"/>
          </w:tcPr>
          <w:p w14:paraId="3BC66E85">
            <w:pPr>
              <w:rPr>
                <w:rFonts w:hint="default" w:ascii="Times New Roman" w:hAnsi="Times New Roman" w:eastAsia="方正仿宋_GBK" w:cs="Times New Roman"/>
                <w:sz w:val="21"/>
                <w:szCs w:val="21"/>
              </w:rPr>
            </w:pPr>
          </w:p>
        </w:tc>
        <w:tc>
          <w:tcPr>
            <w:tcW w:w="1348" w:type="dxa"/>
            <w:vAlign w:val="top"/>
          </w:tcPr>
          <w:p w14:paraId="68FC7266">
            <w:pPr>
              <w:rPr>
                <w:rFonts w:hint="default" w:ascii="Times New Roman" w:hAnsi="Times New Roman" w:eastAsia="方正仿宋_GBK" w:cs="Times New Roman"/>
                <w:sz w:val="21"/>
                <w:szCs w:val="21"/>
              </w:rPr>
            </w:pPr>
          </w:p>
        </w:tc>
        <w:tc>
          <w:tcPr>
            <w:tcW w:w="1377" w:type="dxa"/>
            <w:vAlign w:val="top"/>
          </w:tcPr>
          <w:p w14:paraId="39D179A4">
            <w:pPr>
              <w:rPr>
                <w:rFonts w:hint="default" w:ascii="Times New Roman" w:hAnsi="Times New Roman" w:eastAsia="方正仿宋_GBK" w:cs="Times New Roman"/>
                <w:sz w:val="21"/>
                <w:szCs w:val="21"/>
              </w:rPr>
            </w:pPr>
          </w:p>
        </w:tc>
        <w:tc>
          <w:tcPr>
            <w:tcW w:w="1512" w:type="dxa"/>
            <w:vAlign w:val="top"/>
          </w:tcPr>
          <w:p w14:paraId="7BCBF5A9">
            <w:pPr>
              <w:rPr>
                <w:rFonts w:hint="default" w:ascii="Times New Roman" w:hAnsi="Times New Roman" w:eastAsia="方正仿宋_GBK" w:cs="Times New Roman"/>
                <w:sz w:val="21"/>
                <w:szCs w:val="21"/>
              </w:rPr>
            </w:pPr>
          </w:p>
        </w:tc>
      </w:tr>
      <w:tr w14:paraId="25F56A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2711" w:type="dxa"/>
            <w:vAlign w:val="top"/>
          </w:tcPr>
          <w:p w14:paraId="06389592">
            <w:pPr>
              <w:pStyle w:val="8"/>
              <w:spacing w:before="46" w:line="224" w:lineRule="auto"/>
              <w:ind w:left="71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本年收入合计</w:t>
            </w:r>
          </w:p>
        </w:tc>
        <w:tc>
          <w:tcPr>
            <w:tcW w:w="777" w:type="dxa"/>
            <w:vAlign w:val="top"/>
          </w:tcPr>
          <w:p w14:paraId="2F2B9DC7">
            <w:pPr>
              <w:pStyle w:val="8"/>
              <w:spacing w:before="46" w:line="226" w:lineRule="auto"/>
              <w:ind w:left="29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27</w:t>
            </w:r>
          </w:p>
        </w:tc>
        <w:tc>
          <w:tcPr>
            <w:tcW w:w="1382" w:type="dxa"/>
            <w:vAlign w:val="top"/>
          </w:tcPr>
          <w:p w14:paraId="3B936006">
            <w:pPr>
              <w:pStyle w:val="8"/>
              <w:spacing w:before="46" w:line="222"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287.80</w:t>
            </w:r>
          </w:p>
        </w:tc>
        <w:tc>
          <w:tcPr>
            <w:tcW w:w="2922" w:type="dxa"/>
            <w:vAlign w:val="top"/>
          </w:tcPr>
          <w:p w14:paraId="1B2CB552">
            <w:pPr>
              <w:pStyle w:val="8"/>
              <w:spacing w:before="46" w:line="224" w:lineRule="auto"/>
              <w:ind w:left="81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本年支出合计</w:t>
            </w:r>
          </w:p>
        </w:tc>
        <w:tc>
          <w:tcPr>
            <w:tcW w:w="633" w:type="dxa"/>
            <w:vAlign w:val="top"/>
          </w:tcPr>
          <w:p w14:paraId="30AE2901">
            <w:pPr>
              <w:pStyle w:val="8"/>
              <w:spacing w:before="46" w:line="226" w:lineRule="auto"/>
              <w:ind w:left="22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59</w:t>
            </w:r>
          </w:p>
        </w:tc>
        <w:tc>
          <w:tcPr>
            <w:tcW w:w="1334" w:type="dxa"/>
            <w:vAlign w:val="top"/>
          </w:tcPr>
          <w:p w14:paraId="1D8ABD8A">
            <w:pPr>
              <w:pStyle w:val="8"/>
              <w:spacing w:before="46" w:line="222"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287.80</w:t>
            </w:r>
          </w:p>
        </w:tc>
        <w:tc>
          <w:tcPr>
            <w:tcW w:w="1348" w:type="dxa"/>
            <w:vAlign w:val="top"/>
          </w:tcPr>
          <w:p w14:paraId="0C1F5239">
            <w:pPr>
              <w:pStyle w:val="8"/>
              <w:spacing w:before="46" w:line="222"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287.80</w:t>
            </w:r>
          </w:p>
        </w:tc>
        <w:tc>
          <w:tcPr>
            <w:tcW w:w="1377" w:type="dxa"/>
            <w:vAlign w:val="top"/>
          </w:tcPr>
          <w:p w14:paraId="6D60E1DF">
            <w:pPr>
              <w:pStyle w:val="8"/>
              <w:spacing w:before="46" w:line="222" w:lineRule="auto"/>
              <w:jc w:val="right"/>
              <w:rPr>
                <w:rFonts w:hint="default" w:ascii="Times New Roman" w:hAnsi="Times New Roman" w:eastAsia="方正仿宋_GBK" w:cs="Times New Roman"/>
                <w:sz w:val="21"/>
                <w:szCs w:val="21"/>
              </w:rPr>
            </w:pPr>
          </w:p>
        </w:tc>
        <w:tc>
          <w:tcPr>
            <w:tcW w:w="1512" w:type="dxa"/>
            <w:vAlign w:val="top"/>
          </w:tcPr>
          <w:p w14:paraId="298F50E5">
            <w:pPr>
              <w:rPr>
                <w:rFonts w:hint="default" w:ascii="Times New Roman" w:hAnsi="Times New Roman" w:eastAsia="方正仿宋_GBK" w:cs="Times New Roman"/>
                <w:sz w:val="21"/>
                <w:szCs w:val="21"/>
              </w:rPr>
            </w:pPr>
          </w:p>
        </w:tc>
      </w:tr>
      <w:tr w14:paraId="0AA0BF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711" w:type="dxa"/>
            <w:vAlign w:val="top"/>
          </w:tcPr>
          <w:p w14:paraId="56F91373">
            <w:pPr>
              <w:pStyle w:val="8"/>
              <w:spacing w:before="45" w:line="223" w:lineRule="auto"/>
              <w:ind w:left="5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年初财政拨款结转和结余</w:t>
            </w:r>
          </w:p>
        </w:tc>
        <w:tc>
          <w:tcPr>
            <w:tcW w:w="777" w:type="dxa"/>
            <w:vAlign w:val="top"/>
          </w:tcPr>
          <w:p w14:paraId="691BD0C2">
            <w:pPr>
              <w:pStyle w:val="8"/>
              <w:spacing w:before="45" w:line="223" w:lineRule="auto"/>
              <w:ind w:left="29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28</w:t>
            </w:r>
          </w:p>
        </w:tc>
        <w:tc>
          <w:tcPr>
            <w:tcW w:w="1382" w:type="dxa"/>
            <w:vAlign w:val="top"/>
          </w:tcPr>
          <w:p w14:paraId="00EDEFB1">
            <w:pPr>
              <w:pStyle w:val="8"/>
              <w:spacing w:before="45" w:line="223" w:lineRule="auto"/>
              <w:jc w:val="right"/>
              <w:rPr>
                <w:rFonts w:hint="default" w:ascii="Times New Roman" w:hAnsi="Times New Roman" w:eastAsia="方正仿宋_GBK" w:cs="Times New Roman"/>
                <w:sz w:val="21"/>
                <w:szCs w:val="21"/>
              </w:rPr>
            </w:pPr>
          </w:p>
        </w:tc>
        <w:tc>
          <w:tcPr>
            <w:tcW w:w="2922" w:type="dxa"/>
            <w:vAlign w:val="top"/>
          </w:tcPr>
          <w:p w14:paraId="6DB51B68">
            <w:pPr>
              <w:pStyle w:val="8"/>
              <w:spacing w:before="45" w:line="223" w:lineRule="auto"/>
              <w:ind w:left="24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年末财政拨款结转和结余</w:t>
            </w:r>
          </w:p>
        </w:tc>
        <w:tc>
          <w:tcPr>
            <w:tcW w:w="633" w:type="dxa"/>
            <w:vAlign w:val="top"/>
          </w:tcPr>
          <w:p w14:paraId="78139C59">
            <w:pPr>
              <w:pStyle w:val="8"/>
              <w:spacing w:before="45" w:line="223" w:lineRule="auto"/>
              <w:ind w:left="22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60</w:t>
            </w:r>
          </w:p>
        </w:tc>
        <w:tc>
          <w:tcPr>
            <w:tcW w:w="1334" w:type="dxa"/>
            <w:vAlign w:val="top"/>
          </w:tcPr>
          <w:p w14:paraId="53B1B2AF">
            <w:pPr>
              <w:pStyle w:val="8"/>
              <w:spacing w:before="45" w:line="223" w:lineRule="auto"/>
              <w:jc w:val="right"/>
              <w:rPr>
                <w:rFonts w:hint="default" w:ascii="Times New Roman" w:hAnsi="Times New Roman" w:eastAsia="方正仿宋_GBK" w:cs="Times New Roman"/>
                <w:sz w:val="21"/>
                <w:szCs w:val="21"/>
              </w:rPr>
            </w:pPr>
          </w:p>
        </w:tc>
        <w:tc>
          <w:tcPr>
            <w:tcW w:w="1348" w:type="dxa"/>
            <w:vAlign w:val="top"/>
          </w:tcPr>
          <w:p w14:paraId="6F6A9947">
            <w:pPr>
              <w:pStyle w:val="8"/>
              <w:spacing w:before="45" w:line="223" w:lineRule="auto"/>
              <w:jc w:val="right"/>
              <w:rPr>
                <w:rFonts w:hint="default" w:ascii="Times New Roman" w:hAnsi="Times New Roman" w:eastAsia="方正仿宋_GBK" w:cs="Times New Roman"/>
                <w:sz w:val="21"/>
                <w:szCs w:val="21"/>
              </w:rPr>
            </w:pPr>
          </w:p>
        </w:tc>
        <w:tc>
          <w:tcPr>
            <w:tcW w:w="1377" w:type="dxa"/>
            <w:vAlign w:val="top"/>
          </w:tcPr>
          <w:p w14:paraId="01F11579">
            <w:pPr>
              <w:pStyle w:val="8"/>
              <w:spacing w:before="45" w:line="223" w:lineRule="auto"/>
              <w:jc w:val="right"/>
              <w:rPr>
                <w:rFonts w:hint="default" w:ascii="Times New Roman" w:hAnsi="Times New Roman" w:eastAsia="方正仿宋_GBK" w:cs="Times New Roman"/>
                <w:sz w:val="21"/>
                <w:szCs w:val="21"/>
              </w:rPr>
            </w:pPr>
          </w:p>
        </w:tc>
        <w:tc>
          <w:tcPr>
            <w:tcW w:w="1512" w:type="dxa"/>
            <w:vAlign w:val="top"/>
          </w:tcPr>
          <w:p w14:paraId="4D5DF9B6">
            <w:pPr>
              <w:rPr>
                <w:rFonts w:hint="default" w:ascii="Times New Roman" w:hAnsi="Times New Roman" w:eastAsia="方正仿宋_GBK" w:cs="Times New Roman"/>
                <w:sz w:val="21"/>
                <w:szCs w:val="21"/>
              </w:rPr>
            </w:pPr>
          </w:p>
        </w:tc>
      </w:tr>
      <w:tr w14:paraId="3BC725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2711" w:type="dxa"/>
            <w:vAlign w:val="top"/>
          </w:tcPr>
          <w:p w14:paraId="6E695398">
            <w:pPr>
              <w:pStyle w:val="8"/>
              <w:spacing w:before="42" w:line="218" w:lineRule="auto"/>
              <w:ind w:left="3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一般公共预算财政拨款</w:t>
            </w:r>
          </w:p>
        </w:tc>
        <w:tc>
          <w:tcPr>
            <w:tcW w:w="777" w:type="dxa"/>
            <w:vAlign w:val="top"/>
          </w:tcPr>
          <w:p w14:paraId="4252984B">
            <w:pPr>
              <w:pStyle w:val="8"/>
              <w:spacing w:before="42" w:line="218" w:lineRule="auto"/>
              <w:ind w:left="29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29</w:t>
            </w:r>
          </w:p>
        </w:tc>
        <w:tc>
          <w:tcPr>
            <w:tcW w:w="1382" w:type="dxa"/>
            <w:vAlign w:val="top"/>
          </w:tcPr>
          <w:p w14:paraId="2F066621">
            <w:pPr>
              <w:pStyle w:val="8"/>
              <w:spacing w:before="42" w:line="218" w:lineRule="auto"/>
              <w:jc w:val="right"/>
              <w:rPr>
                <w:rFonts w:hint="default" w:ascii="Times New Roman" w:hAnsi="Times New Roman" w:eastAsia="方正仿宋_GBK" w:cs="Times New Roman"/>
                <w:sz w:val="21"/>
                <w:szCs w:val="21"/>
              </w:rPr>
            </w:pPr>
          </w:p>
        </w:tc>
        <w:tc>
          <w:tcPr>
            <w:tcW w:w="2922" w:type="dxa"/>
            <w:vAlign w:val="top"/>
          </w:tcPr>
          <w:p w14:paraId="20409BD4">
            <w:pPr>
              <w:rPr>
                <w:rFonts w:hint="default" w:ascii="Times New Roman" w:hAnsi="Times New Roman" w:eastAsia="方正仿宋_GBK" w:cs="Times New Roman"/>
                <w:sz w:val="21"/>
                <w:szCs w:val="21"/>
              </w:rPr>
            </w:pPr>
          </w:p>
        </w:tc>
        <w:tc>
          <w:tcPr>
            <w:tcW w:w="633" w:type="dxa"/>
            <w:vAlign w:val="top"/>
          </w:tcPr>
          <w:p w14:paraId="3129FA5D">
            <w:pPr>
              <w:pStyle w:val="8"/>
              <w:spacing w:before="42" w:line="218" w:lineRule="auto"/>
              <w:ind w:left="22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61</w:t>
            </w:r>
          </w:p>
        </w:tc>
        <w:tc>
          <w:tcPr>
            <w:tcW w:w="1334" w:type="dxa"/>
            <w:vAlign w:val="top"/>
          </w:tcPr>
          <w:p w14:paraId="714B723C">
            <w:pPr>
              <w:rPr>
                <w:rFonts w:hint="default" w:ascii="Times New Roman" w:hAnsi="Times New Roman" w:eastAsia="方正仿宋_GBK" w:cs="Times New Roman"/>
                <w:sz w:val="21"/>
                <w:szCs w:val="21"/>
              </w:rPr>
            </w:pPr>
          </w:p>
        </w:tc>
        <w:tc>
          <w:tcPr>
            <w:tcW w:w="1348" w:type="dxa"/>
            <w:vAlign w:val="top"/>
          </w:tcPr>
          <w:p w14:paraId="4291826B">
            <w:pPr>
              <w:rPr>
                <w:rFonts w:hint="default" w:ascii="Times New Roman" w:hAnsi="Times New Roman" w:eastAsia="方正仿宋_GBK" w:cs="Times New Roman"/>
                <w:sz w:val="21"/>
                <w:szCs w:val="21"/>
              </w:rPr>
            </w:pPr>
          </w:p>
        </w:tc>
        <w:tc>
          <w:tcPr>
            <w:tcW w:w="1377" w:type="dxa"/>
            <w:vAlign w:val="top"/>
          </w:tcPr>
          <w:p w14:paraId="3A0AF028">
            <w:pPr>
              <w:rPr>
                <w:rFonts w:hint="default" w:ascii="Times New Roman" w:hAnsi="Times New Roman" w:eastAsia="方正仿宋_GBK" w:cs="Times New Roman"/>
                <w:sz w:val="21"/>
                <w:szCs w:val="21"/>
              </w:rPr>
            </w:pPr>
          </w:p>
        </w:tc>
        <w:tc>
          <w:tcPr>
            <w:tcW w:w="1512" w:type="dxa"/>
            <w:vAlign w:val="top"/>
          </w:tcPr>
          <w:p w14:paraId="6BB4F94C">
            <w:pPr>
              <w:rPr>
                <w:rFonts w:hint="default" w:ascii="Times New Roman" w:hAnsi="Times New Roman" w:eastAsia="方正仿宋_GBK" w:cs="Times New Roman"/>
                <w:sz w:val="21"/>
                <w:szCs w:val="21"/>
              </w:rPr>
            </w:pPr>
          </w:p>
        </w:tc>
      </w:tr>
      <w:tr w14:paraId="18A8BA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2711" w:type="dxa"/>
            <w:vAlign w:val="top"/>
          </w:tcPr>
          <w:p w14:paraId="41D9FE23">
            <w:pPr>
              <w:pStyle w:val="8"/>
              <w:spacing w:before="39" w:line="220" w:lineRule="auto"/>
              <w:ind w:right="18"/>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政府性基金预算财政拨款</w:t>
            </w:r>
          </w:p>
        </w:tc>
        <w:tc>
          <w:tcPr>
            <w:tcW w:w="777" w:type="dxa"/>
            <w:vAlign w:val="top"/>
          </w:tcPr>
          <w:p w14:paraId="2998EBB7">
            <w:pPr>
              <w:pStyle w:val="8"/>
              <w:spacing w:before="39" w:line="220" w:lineRule="auto"/>
              <w:ind w:left="29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30</w:t>
            </w:r>
          </w:p>
        </w:tc>
        <w:tc>
          <w:tcPr>
            <w:tcW w:w="1382" w:type="dxa"/>
            <w:vAlign w:val="top"/>
          </w:tcPr>
          <w:p w14:paraId="4C36B200">
            <w:pPr>
              <w:rPr>
                <w:rFonts w:hint="default" w:ascii="Times New Roman" w:hAnsi="Times New Roman" w:eastAsia="方正仿宋_GBK" w:cs="Times New Roman"/>
                <w:sz w:val="21"/>
                <w:szCs w:val="21"/>
              </w:rPr>
            </w:pPr>
          </w:p>
        </w:tc>
        <w:tc>
          <w:tcPr>
            <w:tcW w:w="2922" w:type="dxa"/>
            <w:vAlign w:val="top"/>
          </w:tcPr>
          <w:p w14:paraId="142150B6">
            <w:pPr>
              <w:rPr>
                <w:rFonts w:hint="default" w:ascii="Times New Roman" w:hAnsi="Times New Roman" w:eastAsia="方正仿宋_GBK" w:cs="Times New Roman"/>
                <w:sz w:val="21"/>
                <w:szCs w:val="21"/>
              </w:rPr>
            </w:pPr>
          </w:p>
        </w:tc>
        <w:tc>
          <w:tcPr>
            <w:tcW w:w="633" w:type="dxa"/>
            <w:vAlign w:val="top"/>
          </w:tcPr>
          <w:p w14:paraId="1380BFE5">
            <w:pPr>
              <w:pStyle w:val="8"/>
              <w:spacing w:before="39" w:line="220" w:lineRule="auto"/>
              <w:ind w:left="22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62</w:t>
            </w:r>
          </w:p>
        </w:tc>
        <w:tc>
          <w:tcPr>
            <w:tcW w:w="1334" w:type="dxa"/>
            <w:vAlign w:val="top"/>
          </w:tcPr>
          <w:p w14:paraId="414B3081">
            <w:pPr>
              <w:rPr>
                <w:rFonts w:hint="default" w:ascii="Times New Roman" w:hAnsi="Times New Roman" w:eastAsia="方正仿宋_GBK" w:cs="Times New Roman"/>
                <w:sz w:val="21"/>
                <w:szCs w:val="21"/>
              </w:rPr>
            </w:pPr>
          </w:p>
        </w:tc>
        <w:tc>
          <w:tcPr>
            <w:tcW w:w="1348" w:type="dxa"/>
            <w:vAlign w:val="top"/>
          </w:tcPr>
          <w:p w14:paraId="6866F38D">
            <w:pPr>
              <w:rPr>
                <w:rFonts w:hint="default" w:ascii="Times New Roman" w:hAnsi="Times New Roman" w:eastAsia="方正仿宋_GBK" w:cs="Times New Roman"/>
                <w:sz w:val="21"/>
                <w:szCs w:val="21"/>
              </w:rPr>
            </w:pPr>
          </w:p>
        </w:tc>
        <w:tc>
          <w:tcPr>
            <w:tcW w:w="1377" w:type="dxa"/>
            <w:vAlign w:val="top"/>
          </w:tcPr>
          <w:p w14:paraId="3B996D94">
            <w:pPr>
              <w:rPr>
                <w:rFonts w:hint="default" w:ascii="Times New Roman" w:hAnsi="Times New Roman" w:eastAsia="方正仿宋_GBK" w:cs="Times New Roman"/>
                <w:sz w:val="21"/>
                <w:szCs w:val="21"/>
              </w:rPr>
            </w:pPr>
          </w:p>
        </w:tc>
        <w:tc>
          <w:tcPr>
            <w:tcW w:w="1512" w:type="dxa"/>
            <w:vAlign w:val="top"/>
          </w:tcPr>
          <w:p w14:paraId="20F0BCD0">
            <w:pPr>
              <w:rPr>
                <w:rFonts w:hint="default" w:ascii="Times New Roman" w:hAnsi="Times New Roman" w:eastAsia="方正仿宋_GBK" w:cs="Times New Roman"/>
                <w:sz w:val="21"/>
                <w:szCs w:val="21"/>
              </w:rPr>
            </w:pPr>
          </w:p>
        </w:tc>
      </w:tr>
      <w:tr w14:paraId="7BC1F5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trPr>
        <w:tc>
          <w:tcPr>
            <w:tcW w:w="2711" w:type="dxa"/>
            <w:vAlign w:val="top"/>
          </w:tcPr>
          <w:p w14:paraId="0509A39A">
            <w:pPr>
              <w:pStyle w:val="8"/>
              <w:spacing w:before="47" w:line="225" w:lineRule="auto"/>
              <w:ind w:left="30" w:right="47" w:firstLine="26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国有资本经营预算财政</w:t>
            </w:r>
            <w:r>
              <w:rPr>
                <w:rFonts w:hint="default" w:ascii="Times New Roman" w:hAnsi="Times New Roman" w:eastAsia="方正仿宋_GBK" w:cs="Times New Roman"/>
                <w:spacing w:val="-6"/>
                <w:sz w:val="21"/>
                <w:szCs w:val="21"/>
              </w:rPr>
              <w:t>拨款</w:t>
            </w:r>
          </w:p>
        </w:tc>
        <w:tc>
          <w:tcPr>
            <w:tcW w:w="777" w:type="dxa"/>
            <w:vAlign w:val="top"/>
          </w:tcPr>
          <w:p w14:paraId="04D9612A">
            <w:pPr>
              <w:pStyle w:val="8"/>
              <w:spacing w:before="201"/>
              <w:ind w:left="28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8"/>
                <w:sz w:val="21"/>
                <w:szCs w:val="21"/>
              </w:rPr>
              <w:t>31</w:t>
            </w:r>
          </w:p>
        </w:tc>
        <w:tc>
          <w:tcPr>
            <w:tcW w:w="1382" w:type="dxa"/>
            <w:vAlign w:val="top"/>
          </w:tcPr>
          <w:p w14:paraId="55BB9302">
            <w:pPr>
              <w:rPr>
                <w:rFonts w:hint="default" w:ascii="Times New Roman" w:hAnsi="Times New Roman" w:eastAsia="方正仿宋_GBK" w:cs="Times New Roman"/>
                <w:sz w:val="21"/>
                <w:szCs w:val="21"/>
              </w:rPr>
            </w:pPr>
          </w:p>
        </w:tc>
        <w:tc>
          <w:tcPr>
            <w:tcW w:w="2922" w:type="dxa"/>
            <w:vAlign w:val="top"/>
          </w:tcPr>
          <w:p w14:paraId="284AD63E">
            <w:pPr>
              <w:rPr>
                <w:rFonts w:hint="default" w:ascii="Times New Roman" w:hAnsi="Times New Roman" w:eastAsia="方正仿宋_GBK" w:cs="Times New Roman"/>
                <w:sz w:val="21"/>
                <w:szCs w:val="21"/>
              </w:rPr>
            </w:pPr>
          </w:p>
        </w:tc>
        <w:tc>
          <w:tcPr>
            <w:tcW w:w="633" w:type="dxa"/>
            <w:vAlign w:val="top"/>
          </w:tcPr>
          <w:p w14:paraId="265E52FB">
            <w:pPr>
              <w:pStyle w:val="8"/>
              <w:spacing w:before="201"/>
              <w:ind w:left="21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63</w:t>
            </w:r>
          </w:p>
        </w:tc>
        <w:tc>
          <w:tcPr>
            <w:tcW w:w="1334" w:type="dxa"/>
            <w:vAlign w:val="top"/>
          </w:tcPr>
          <w:p w14:paraId="5BE5A178">
            <w:pPr>
              <w:rPr>
                <w:rFonts w:hint="default" w:ascii="Times New Roman" w:hAnsi="Times New Roman" w:eastAsia="方正仿宋_GBK" w:cs="Times New Roman"/>
                <w:sz w:val="21"/>
                <w:szCs w:val="21"/>
              </w:rPr>
            </w:pPr>
          </w:p>
        </w:tc>
        <w:tc>
          <w:tcPr>
            <w:tcW w:w="1348" w:type="dxa"/>
            <w:vAlign w:val="top"/>
          </w:tcPr>
          <w:p w14:paraId="166231D2">
            <w:pPr>
              <w:rPr>
                <w:rFonts w:hint="default" w:ascii="Times New Roman" w:hAnsi="Times New Roman" w:eastAsia="方正仿宋_GBK" w:cs="Times New Roman"/>
                <w:sz w:val="21"/>
                <w:szCs w:val="21"/>
              </w:rPr>
            </w:pPr>
          </w:p>
        </w:tc>
        <w:tc>
          <w:tcPr>
            <w:tcW w:w="1377" w:type="dxa"/>
            <w:vAlign w:val="top"/>
          </w:tcPr>
          <w:p w14:paraId="1C79174B">
            <w:pPr>
              <w:rPr>
                <w:rFonts w:hint="default" w:ascii="Times New Roman" w:hAnsi="Times New Roman" w:eastAsia="方正仿宋_GBK" w:cs="Times New Roman"/>
                <w:sz w:val="21"/>
                <w:szCs w:val="21"/>
              </w:rPr>
            </w:pPr>
          </w:p>
        </w:tc>
        <w:tc>
          <w:tcPr>
            <w:tcW w:w="1512" w:type="dxa"/>
            <w:vAlign w:val="top"/>
          </w:tcPr>
          <w:p w14:paraId="177C23DD">
            <w:pPr>
              <w:rPr>
                <w:rFonts w:hint="default" w:ascii="Times New Roman" w:hAnsi="Times New Roman" w:eastAsia="方正仿宋_GBK" w:cs="Times New Roman"/>
                <w:sz w:val="21"/>
                <w:szCs w:val="21"/>
              </w:rPr>
            </w:pPr>
          </w:p>
        </w:tc>
      </w:tr>
      <w:tr w14:paraId="27C09D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2711" w:type="dxa"/>
            <w:vAlign w:val="top"/>
          </w:tcPr>
          <w:p w14:paraId="2804667F">
            <w:pPr>
              <w:pStyle w:val="8"/>
              <w:spacing w:before="50" w:line="226" w:lineRule="auto"/>
              <w:ind w:left="104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总计</w:t>
            </w:r>
          </w:p>
        </w:tc>
        <w:tc>
          <w:tcPr>
            <w:tcW w:w="777" w:type="dxa"/>
            <w:vAlign w:val="top"/>
          </w:tcPr>
          <w:p w14:paraId="6549F1EA">
            <w:pPr>
              <w:pStyle w:val="8"/>
              <w:spacing w:before="50" w:line="227" w:lineRule="auto"/>
              <w:ind w:left="29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32</w:t>
            </w:r>
          </w:p>
        </w:tc>
        <w:tc>
          <w:tcPr>
            <w:tcW w:w="1382" w:type="dxa"/>
            <w:vAlign w:val="top"/>
          </w:tcPr>
          <w:p w14:paraId="339A2233">
            <w:pPr>
              <w:pStyle w:val="8"/>
              <w:spacing w:before="50" w:line="222"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287.80</w:t>
            </w:r>
          </w:p>
        </w:tc>
        <w:tc>
          <w:tcPr>
            <w:tcW w:w="2922" w:type="dxa"/>
            <w:vAlign w:val="top"/>
          </w:tcPr>
          <w:p w14:paraId="0FC9F3BE">
            <w:pPr>
              <w:pStyle w:val="8"/>
              <w:spacing w:before="50" w:line="226" w:lineRule="auto"/>
              <w:ind w:left="114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总计</w:t>
            </w:r>
          </w:p>
        </w:tc>
        <w:tc>
          <w:tcPr>
            <w:tcW w:w="633" w:type="dxa"/>
            <w:vAlign w:val="top"/>
          </w:tcPr>
          <w:p w14:paraId="72C3D523">
            <w:pPr>
              <w:pStyle w:val="8"/>
              <w:spacing w:before="50" w:line="227" w:lineRule="auto"/>
              <w:ind w:left="22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64</w:t>
            </w:r>
          </w:p>
        </w:tc>
        <w:tc>
          <w:tcPr>
            <w:tcW w:w="1334" w:type="dxa"/>
            <w:vAlign w:val="top"/>
          </w:tcPr>
          <w:p w14:paraId="4EEF948A">
            <w:pPr>
              <w:pStyle w:val="8"/>
              <w:spacing w:before="50" w:line="222"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287.80</w:t>
            </w:r>
          </w:p>
        </w:tc>
        <w:tc>
          <w:tcPr>
            <w:tcW w:w="1348" w:type="dxa"/>
            <w:vAlign w:val="top"/>
          </w:tcPr>
          <w:p w14:paraId="249C7FD3">
            <w:pPr>
              <w:pStyle w:val="8"/>
              <w:spacing w:before="50" w:line="222"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287.80</w:t>
            </w:r>
          </w:p>
        </w:tc>
        <w:tc>
          <w:tcPr>
            <w:tcW w:w="1377" w:type="dxa"/>
            <w:vAlign w:val="top"/>
          </w:tcPr>
          <w:p w14:paraId="3A072E91">
            <w:pPr>
              <w:pStyle w:val="8"/>
              <w:spacing w:before="50" w:line="222" w:lineRule="auto"/>
              <w:jc w:val="right"/>
              <w:rPr>
                <w:rFonts w:hint="default" w:ascii="Times New Roman" w:hAnsi="Times New Roman" w:eastAsia="方正仿宋_GBK" w:cs="Times New Roman"/>
                <w:sz w:val="21"/>
                <w:szCs w:val="21"/>
              </w:rPr>
            </w:pPr>
          </w:p>
        </w:tc>
        <w:tc>
          <w:tcPr>
            <w:tcW w:w="1512" w:type="dxa"/>
            <w:vAlign w:val="top"/>
          </w:tcPr>
          <w:p w14:paraId="331AAA03">
            <w:pPr>
              <w:rPr>
                <w:rFonts w:hint="default" w:ascii="Times New Roman" w:hAnsi="Times New Roman" w:eastAsia="方正仿宋_GBK" w:cs="Times New Roman"/>
                <w:sz w:val="21"/>
                <w:szCs w:val="21"/>
              </w:rPr>
            </w:pPr>
          </w:p>
        </w:tc>
      </w:tr>
    </w:tbl>
    <w:p w14:paraId="6FD1ACF5">
      <w:pPr>
        <w:spacing w:before="36" w:line="224" w:lineRule="auto"/>
        <w:ind w:left="32"/>
        <w:rPr>
          <w:rFonts w:ascii="SimSun" w:hAnsi="SimSun" w:eastAsia="SimSun" w:cs="SimSun"/>
          <w:sz w:val="22"/>
          <w:szCs w:val="22"/>
        </w:rPr>
      </w:pPr>
      <w:r>
        <w:rPr>
          <w:rFonts w:hint="default" w:ascii="Times New Roman" w:hAnsi="Times New Roman" w:eastAsia="方正仿宋_GBK" w:cs="Times New Roman"/>
          <w:sz w:val="21"/>
          <w:szCs w:val="21"/>
        </w:rPr>
        <w:t>注：本表反映部门本年度一般公共预算财政拨款、政府性基金预算财政拨款和国有资本经营预算财政拨款的总收支和年末结转结</w:t>
      </w:r>
      <w:r>
        <w:rPr>
          <w:rFonts w:hint="default" w:ascii="Times New Roman" w:hAnsi="Times New Roman" w:eastAsia="方正仿宋_GBK" w:cs="Times New Roman"/>
          <w:spacing w:val="-1"/>
          <w:sz w:val="21"/>
          <w:szCs w:val="21"/>
        </w:rPr>
        <w:t>余情况。</w:t>
      </w:r>
    </w:p>
    <w:p w14:paraId="47E709FF">
      <w:pPr>
        <w:spacing w:line="224" w:lineRule="auto"/>
        <w:rPr>
          <w:rFonts w:ascii="SimSun" w:hAnsi="SimSun" w:eastAsia="SimSun" w:cs="SimSun"/>
          <w:sz w:val="22"/>
          <w:szCs w:val="22"/>
        </w:rPr>
        <w:sectPr>
          <w:pgSz w:w="16841" w:h="11908"/>
          <w:pgMar w:top="1012" w:right="1422" w:bottom="0" w:left="1416" w:header="0" w:footer="0" w:gutter="0"/>
          <w:pgNumType w:fmt="decimal"/>
          <w:cols w:space="720" w:num="1"/>
        </w:sectPr>
      </w:pPr>
    </w:p>
    <w:p w14:paraId="15ECCB62">
      <w:pPr>
        <w:pStyle w:val="2"/>
        <w:spacing w:line="298" w:lineRule="auto"/>
      </w:pPr>
      <w:r>
        <w:drawing>
          <wp:anchor distT="0" distB="0" distL="0" distR="0" simplePos="0" relativeHeight="251674624" behindDoc="0" locked="0" layoutInCell="0" allowOverlap="1">
            <wp:simplePos x="0" y="0"/>
            <wp:positionH relativeFrom="page">
              <wp:posOffset>-3175</wp:posOffset>
            </wp:positionH>
            <wp:positionV relativeFrom="page">
              <wp:posOffset>-3175</wp:posOffset>
            </wp:positionV>
            <wp:extent cx="6350" cy="6350"/>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9"/>
                    <a:stretch>
                      <a:fillRect/>
                    </a:stretch>
                  </pic:blipFill>
                  <pic:spPr>
                    <a:xfrm>
                      <a:off x="0" y="0"/>
                      <a:ext cx="6350" cy="6350"/>
                    </a:xfrm>
                    <a:prstGeom prst="rect">
                      <a:avLst/>
                    </a:prstGeom>
                  </pic:spPr>
                </pic:pic>
              </a:graphicData>
            </a:graphic>
          </wp:anchor>
        </w:drawing>
      </w:r>
    </w:p>
    <w:p w14:paraId="44C5BF25">
      <w:pPr>
        <w:pStyle w:val="2"/>
        <w:spacing w:line="298" w:lineRule="auto"/>
      </w:pPr>
    </w:p>
    <w:p w14:paraId="13265FFC">
      <w:pPr>
        <w:pStyle w:val="2"/>
        <w:spacing w:line="299" w:lineRule="auto"/>
      </w:pPr>
    </w:p>
    <w:p w14:paraId="4F2209A1">
      <w:pPr>
        <w:pStyle w:val="2"/>
        <w:spacing w:line="299" w:lineRule="auto"/>
      </w:pPr>
    </w:p>
    <w:p w14:paraId="1558F014">
      <w:pPr>
        <w:spacing w:before="121" w:line="222" w:lineRule="auto"/>
        <w:ind w:left="3584"/>
        <w:outlineLvl w:val="2"/>
        <w:rPr>
          <w:rFonts w:hint="eastAsia" w:ascii="方正黑体_GBK" w:hAnsi="方正黑体_GBK" w:eastAsia="方正黑体_GBK" w:cs="方正黑体_GBK"/>
          <w:spacing w:val="9"/>
          <w:sz w:val="36"/>
          <w:szCs w:val="36"/>
        </w:rPr>
      </w:pPr>
      <w:r>
        <w:rPr>
          <w:rFonts w:hint="eastAsia" w:ascii="方正黑体_GBK" w:hAnsi="方正黑体_GBK" w:eastAsia="方正黑体_GBK" w:cs="方正黑体_GBK"/>
          <w:spacing w:val="9"/>
          <w:sz w:val="36"/>
          <w:szCs w:val="36"/>
        </w:rPr>
        <w:t>一般公共预算财政拨款支出决算表</w:t>
      </w:r>
    </w:p>
    <w:p w14:paraId="0DEC2769">
      <w:pPr>
        <w:spacing w:before="39" w:line="246" w:lineRule="auto"/>
        <w:ind w:left="35" w:firstLine="1301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公开05表</w:t>
      </w:r>
      <w:r>
        <w:rPr>
          <w:rFonts w:hint="eastAsia" w:ascii="Times New Roman" w:hAnsi="Times New Roman" w:eastAsia="方正仿宋_GBK" w:cs="Times New Roman"/>
          <w:spacing w:val="-1"/>
          <w:sz w:val="21"/>
          <w:szCs w:val="21"/>
          <w:lang w:eastAsia="zh-CN"/>
        </w:rPr>
        <w:t>单位</w:t>
      </w:r>
      <w:r>
        <w:rPr>
          <w:rFonts w:hint="default" w:ascii="Times New Roman" w:hAnsi="Times New Roman" w:eastAsia="方正仿宋_GBK" w:cs="Times New Roman"/>
          <w:spacing w:val="1"/>
          <w:sz w:val="21"/>
          <w:szCs w:val="21"/>
        </w:rPr>
        <w:t>：中华人民共和国</w:t>
      </w:r>
      <w:r>
        <w:rPr>
          <w:rFonts w:hint="default" w:ascii="Times New Roman" w:hAnsi="Times New Roman" w:eastAsia="方正仿宋_GBK" w:cs="Times New Roman"/>
          <w:spacing w:val="1"/>
          <w:sz w:val="21"/>
          <w:szCs w:val="21"/>
          <w:lang w:eastAsia="zh-CN"/>
        </w:rPr>
        <w:t>铜仁</w:t>
      </w:r>
      <w:r>
        <w:rPr>
          <w:rFonts w:hint="default" w:ascii="Times New Roman" w:hAnsi="Times New Roman" w:eastAsia="方正仿宋_GBK" w:cs="Times New Roman"/>
          <w:spacing w:val="1"/>
          <w:sz w:val="21"/>
          <w:szCs w:val="21"/>
        </w:rPr>
        <w:t>海关</w:t>
      </w:r>
      <w:r>
        <w:rPr>
          <w:rFonts w:hint="eastAsia" w:ascii="Times New Roman" w:hAnsi="Times New Roman" w:eastAsia="方正仿宋_GBK" w:cs="Times New Roman"/>
          <w:sz w:val="21"/>
          <w:szCs w:val="21"/>
          <w:lang w:val="en-US" w:eastAsia="zh-CN"/>
        </w:rPr>
        <w:t xml:space="preserve">                                                                                                                                                                                           单位：</w:t>
      </w:r>
      <w:r>
        <w:rPr>
          <w:rFonts w:hint="default" w:ascii="Times New Roman" w:hAnsi="Times New Roman" w:eastAsia="方正仿宋_GBK" w:cs="Times New Roman"/>
          <w:sz w:val="21"/>
          <w:szCs w:val="21"/>
        </w:rPr>
        <w:t>万元</w:t>
      </w:r>
    </w:p>
    <w:tbl>
      <w:tblPr>
        <w:tblStyle w:val="7"/>
        <w:tblW w:w="140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92"/>
        <w:gridCol w:w="4755"/>
        <w:gridCol w:w="2567"/>
        <w:gridCol w:w="2216"/>
        <w:gridCol w:w="1"/>
        <w:gridCol w:w="1789"/>
        <w:gridCol w:w="14"/>
      </w:tblGrid>
      <w:tr w14:paraId="622BF2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dxa"/>
          <w:trHeight w:val="326" w:hRule="atLeast"/>
        </w:trPr>
        <w:tc>
          <w:tcPr>
            <w:tcW w:w="7447" w:type="dxa"/>
            <w:gridSpan w:val="2"/>
            <w:vAlign w:val="top"/>
          </w:tcPr>
          <w:p w14:paraId="39C2A1BE">
            <w:pPr>
              <w:pStyle w:val="8"/>
              <w:spacing w:before="49" w:line="224" w:lineRule="auto"/>
              <w:ind w:left="352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项目</w:t>
            </w:r>
          </w:p>
        </w:tc>
        <w:tc>
          <w:tcPr>
            <w:tcW w:w="6573" w:type="dxa"/>
            <w:gridSpan w:val="4"/>
            <w:vAlign w:val="top"/>
          </w:tcPr>
          <w:p w14:paraId="50760541">
            <w:pPr>
              <w:pStyle w:val="8"/>
              <w:spacing w:before="49" w:line="224" w:lineRule="auto"/>
              <w:ind w:left="286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本年支出</w:t>
            </w:r>
          </w:p>
        </w:tc>
      </w:tr>
      <w:tr w14:paraId="6A682C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dxa"/>
          <w:trHeight w:val="594" w:hRule="atLeast"/>
        </w:trPr>
        <w:tc>
          <w:tcPr>
            <w:tcW w:w="2692" w:type="dxa"/>
            <w:vAlign w:val="top"/>
          </w:tcPr>
          <w:p w14:paraId="5EFBCE88">
            <w:pPr>
              <w:pStyle w:val="8"/>
              <w:spacing w:before="183" w:line="224" w:lineRule="auto"/>
              <w:ind w:left="92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科目代码</w:t>
            </w:r>
          </w:p>
        </w:tc>
        <w:tc>
          <w:tcPr>
            <w:tcW w:w="4755" w:type="dxa"/>
            <w:vAlign w:val="top"/>
          </w:tcPr>
          <w:p w14:paraId="51E6E05F">
            <w:pPr>
              <w:pStyle w:val="8"/>
              <w:spacing w:before="183" w:line="224" w:lineRule="auto"/>
              <w:ind w:left="195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科目名称</w:t>
            </w:r>
          </w:p>
        </w:tc>
        <w:tc>
          <w:tcPr>
            <w:tcW w:w="2567" w:type="dxa"/>
            <w:vAlign w:val="top"/>
          </w:tcPr>
          <w:p w14:paraId="10F82E8C">
            <w:pPr>
              <w:pStyle w:val="8"/>
              <w:spacing w:before="183" w:line="226" w:lineRule="auto"/>
              <w:ind w:left="108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小计</w:t>
            </w:r>
          </w:p>
        </w:tc>
        <w:tc>
          <w:tcPr>
            <w:tcW w:w="2217" w:type="dxa"/>
            <w:gridSpan w:val="2"/>
            <w:vAlign w:val="top"/>
          </w:tcPr>
          <w:p w14:paraId="088A58AA">
            <w:pPr>
              <w:pStyle w:val="8"/>
              <w:spacing w:before="183" w:line="224" w:lineRule="auto"/>
              <w:ind w:left="68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基本支出</w:t>
            </w:r>
          </w:p>
        </w:tc>
        <w:tc>
          <w:tcPr>
            <w:tcW w:w="1789" w:type="dxa"/>
            <w:vAlign w:val="top"/>
          </w:tcPr>
          <w:p w14:paraId="365EF6AA">
            <w:pPr>
              <w:pStyle w:val="8"/>
              <w:spacing w:before="182" w:line="226" w:lineRule="auto"/>
              <w:ind w:left="47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项目支出</w:t>
            </w:r>
          </w:p>
        </w:tc>
      </w:tr>
      <w:tr w14:paraId="0B351D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dxa"/>
          <w:trHeight w:val="307" w:hRule="atLeast"/>
        </w:trPr>
        <w:tc>
          <w:tcPr>
            <w:tcW w:w="7447" w:type="dxa"/>
            <w:gridSpan w:val="2"/>
            <w:vAlign w:val="top"/>
          </w:tcPr>
          <w:p w14:paraId="16F5EF49">
            <w:pPr>
              <w:pStyle w:val="8"/>
              <w:spacing w:before="33" w:line="221" w:lineRule="auto"/>
              <w:ind w:left="352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栏次</w:t>
            </w:r>
          </w:p>
        </w:tc>
        <w:tc>
          <w:tcPr>
            <w:tcW w:w="2567" w:type="dxa"/>
            <w:vAlign w:val="top"/>
          </w:tcPr>
          <w:p w14:paraId="469FBBE8">
            <w:pPr>
              <w:pStyle w:val="8"/>
              <w:spacing w:before="33" w:line="221" w:lineRule="auto"/>
              <w:ind w:left="1260"/>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1</w:t>
            </w:r>
          </w:p>
        </w:tc>
        <w:tc>
          <w:tcPr>
            <w:tcW w:w="2217" w:type="dxa"/>
            <w:gridSpan w:val="2"/>
            <w:vAlign w:val="top"/>
          </w:tcPr>
          <w:p w14:paraId="1F35B66B">
            <w:pPr>
              <w:pStyle w:val="8"/>
              <w:spacing w:before="33" w:line="221" w:lineRule="auto"/>
              <w:ind w:left="1072"/>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2</w:t>
            </w:r>
          </w:p>
        </w:tc>
        <w:tc>
          <w:tcPr>
            <w:tcW w:w="1789" w:type="dxa"/>
            <w:vAlign w:val="top"/>
          </w:tcPr>
          <w:p w14:paraId="295B407B">
            <w:pPr>
              <w:pStyle w:val="8"/>
              <w:spacing w:before="33" w:line="221" w:lineRule="auto"/>
              <w:ind w:left="859"/>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3</w:t>
            </w:r>
          </w:p>
        </w:tc>
      </w:tr>
      <w:tr w14:paraId="7C5E85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dxa"/>
          <w:trHeight w:val="312" w:hRule="atLeast"/>
        </w:trPr>
        <w:tc>
          <w:tcPr>
            <w:tcW w:w="7447" w:type="dxa"/>
            <w:gridSpan w:val="2"/>
            <w:vAlign w:val="top"/>
          </w:tcPr>
          <w:p w14:paraId="0C452B99">
            <w:pPr>
              <w:pStyle w:val="8"/>
              <w:spacing w:before="37" w:line="222" w:lineRule="auto"/>
              <w:ind w:left="352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合计</w:t>
            </w:r>
          </w:p>
        </w:tc>
        <w:tc>
          <w:tcPr>
            <w:tcW w:w="2567" w:type="dxa"/>
            <w:vAlign w:val="center"/>
          </w:tcPr>
          <w:p w14:paraId="00A266A4">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287.80</w:t>
            </w:r>
          </w:p>
        </w:tc>
        <w:tc>
          <w:tcPr>
            <w:tcW w:w="2217" w:type="dxa"/>
            <w:gridSpan w:val="2"/>
            <w:vAlign w:val="center"/>
          </w:tcPr>
          <w:p w14:paraId="5D307AB4">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214.80</w:t>
            </w:r>
          </w:p>
        </w:tc>
        <w:tc>
          <w:tcPr>
            <w:tcW w:w="1789" w:type="dxa"/>
            <w:vAlign w:val="center"/>
          </w:tcPr>
          <w:p w14:paraId="27FE1E50">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73.00</w:t>
            </w:r>
          </w:p>
        </w:tc>
      </w:tr>
      <w:tr w14:paraId="4635E3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dxa"/>
          <w:trHeight w:val="307" w:hRule="atLeast"/>
        </w:trPr>
        <w:tc>
          <w:tcPr>
            <w:tcW w:w="2692" w:type="dxa"/>
            <w:vAlign w:val="top"/>
          </w:tcPr>
          <w:p w14:paraId="1AC63AC6">
            <w:pPr>
              <w:pStyle w:val="8"/>
              <w:spacing w:before="34" w:line="220"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201</w:t>
            </w:r>
          </w:p>
        </w:tc>
        <w:tc>
          <w:tcPr>
            <w:tcW w:w="4755" w:type="dxa"/>
            <w:vAlign w:val="top"/>
          </w:tcPr>
          <w:p w14:paraId="7D677C71">
            <w:pPr>
              <w:pStyle w:val="8"/>
              <w:spacing w:before="34" w:line="220" w:lineRule="auto"/>
              <w:ind w:left="2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一般公共服务支出</w:t>
            </w:r>
          </w:p>
        </w:tc>
        <w:tc>
          <w:tcPr>
            <w:tcW w:w="2567" w:type="dxa"/>
            <w:vAlign w:val="center"/>
          </w:tcPr>
          <w:p w14:paraId="49D758B7">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271.00</w:t>
            </w:r>
          </w:p>
        </w:tc>
        <w:tc>
          <w:tcPr>
            <w:tcW w:w="2217" w:type="dxa"/>
            <w:gridSpan w:val="2"/>
            <w:vAlign w:val="center"/>
          </w:tcPr>
          <w:p w14:paraId="4315DD85">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198.00</w:t>
            </w:r>
          </w:p>
        </w:tc>
        <w:tc>
          <w:tcPr>
            <w:tcW w:w="1789" w:type="dxa"/>
            <w:vAlign w:val="center"/>
          </w:tcPr>
          <w:p w14:paraId="5334A868">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73.00</w:t>
            </w:r>
          </w:p>
        </w:tc>
      </w:tr>
      <w:tr w14:paraId="2F2E29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dxa"/>
          <w:trHeight w:val="311" w:hRule="atLeast"/>
        </w:trPr>
        <w:tc>
          <w:tcPr>
            <w:tcW w:w="2692" w:type="dxa"/>
            <w:vAlign w:val="top"/>
          </w:tcPr>
          <w:p w14:paraId="19C11951">
            <w:pPr>
              <w:pStyle w:val="8"/>
              <w:spacing w:before="37" w:line="221"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20109</w:t>
            </w:r>
          </w:p>
        </w:tc>
        <w:tc>
          <w:tcPr>
            <w:tcW w:w="4755" w:type="dxa"/>
            <w:vAlign w:val="top"/>
          </w:tcPr>
          <w:p w14:paraId="7F6278C4">
            <w:pPr>
              <w:pStyle w:val="8"/>
              <w:spacing w:before="37" w:line="221" w:lineRule="auto"/>
              <w:ind w:left="23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海关事务</w:t>
            </w:r>
          </w:p>
        </w:tc>
        <w:tc>
          <w:tcPr>
            <w:tcW w:w="2567" w:type="dxa"/>
            <w:vAlign w:val="center"/>
          </w:tcPr>
          <w:p w14:paraId="5ACC9D71">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271.00</w:t>
            </w:r>
          </w:p>
        </w:tc>
        <w:tc>
          <w:tcPr>
            <w:tcW w:w="2217" w:type="dxa"/>
            <w:gridSpan w:val="2"/>
            <w:vAlign w:val="center"/>
          </w:tcPr>
          <w:p w14:paraId="003BFB79">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198.00</w:t>
            </w:r>
          </w:p>
        </w:tc>
        <w:tc>
          <w:tcPr>
            <w:tcW w:w="1789" w:type="dxa"/>
            <w:vAlign w:val="center"/>
          </w:tcPr>
          <w:p w14:paraId="2F9CBCAC">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73.00</w:t>
            </w:r>
          </w:p>
        </w:tc>
      </w:tr>
      <w:tr w14:paraId="12CE4A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dxa"/>
          <w:trHeight w:val="311" w:hRule="atLeast"/>
        </w:trPr>
        <w:tc>
          <w:tcPr>
            <w:tcW w:w="2692" w:type="dxa"/>
            <w:vAlign w:val="top"/>
          </w:tcPr>
          <w:p w14:paraId="1E03649D">
            <w:pPr>
              <w:pStyle w:val="8"/>
              <w:spacing w:before="37" w:line="221"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2010901</w:t>
            </w:r>
          </w:p>
        </w:tc>
        <w:tc>
          <w:tcPr>
            <w:tcW w:w="4755" w:type="dxa"/>
            <w:vAlign w:val="top"/>
          </w:tcPr>
          <w:p w14:paraId="4E8D947F">
            <w:pPr>
              <w:pStyle w:val="8"/>
              <w:spacing w:before="37" w:line="221" w:lineRule="auto"/>
              <w:ind w:left="46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行政运行</w:t>
            </w:r>
          </w:p>
        </w:tc>
        <w:tc>
          <w:tcPr>
            <w:tcW w:w="2567" w:type="dxa"/>
            <w:vAlign w:val="center"/>
          </w:tcPr>
          <w:p w14:paraId="5F22A325">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198.00</w:t>
            </w:r>
          </w:p>
        </w:tc>
        <w:tc>
          <w:tcPr>
            <w:tcW w:w="2217" w:type="dxa"/>
            <w:gridSpan w:val="2"/>
            <w:vAlign w:val="center"/>
          </w:tcPr>
          <w:p w14:paraId="1CFB3C98">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198.00</w:t>
            </w:r>
          </w:p>
        </w:tc>
        <w:tc>
          <w:tcPr>
            <w:tcW w:w="1789" w:type="dxa"/>
            <w:vAlign w:val="center"/>
          </w:tcPr>
          <w:p w14:paraId="72AF3B3A">
            <w:pPr>
              <w:jc w:val="right"/>
              <w:rPr>
                <w:rFonts w:hint="default" w:ascii="Times New Roman" w:hAnsi="Times New Roman" w:eastAsia="方正仿宋_GBK" w:cs="Times New Roman"/>
                <w:sz w:val="21"/>
                <w:szCs w:val="21"/>
              </w:rPr>
            </w:pPr>
          </w:p>
        </w:tc>
      </w:tr>
      <w:tr w14:paraId="69C938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dxa"/>
          <w:trHeight w:val="307" w:hRule="atLeast"/>
        </w:trPr>
        <w:tc>
          <w:tcPr>
            <w:tcW w:w="2692" w:type="dxa"/>
            <w:vAlign w:val="top"/>
          </w:tcPr>
          <w:p w14:paraId="3ED78631">
            <w:pPr>
              <w:pStyle w:val="8"/>
              <w:spacing w:before="39" w:line="216"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2010909</w:t>
            </w:r>
          </w:p>
        </w:tc>
        <w:tc>
          <w:tcPr>
            <w:tcW w:w="4755" w:type="dxa"/>
            <w:vAlign w:val="top"/>
          </w:tcPr>
          <w:p w14:paraId="52702297">
            <w:pPr>
              <w:pStyle w:val="8"/>
              <w:spacing w:before="39" w:line="216" w:lineRule="auto"/>
              <w:ind w:left="45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海关关务</w:t>
            </w:r>
          </w:p>
        </w:tc>
        <w:tc>
          <w:tcPr>
            <w:tcW w:w="2567" w:type="dxa"/>
            <w:vAlign w:val="center"/>
          </w:tcPr>
          <w:p w14:paraId="786035EE">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69.00</w:t>
            </w:r>
          </w:p>
        </w:tc>
        <w:tc>
          <w:tcPr>
            <w:tcW w:w="2217" w:type="dxa"/>
            <w:gridSpan w:val="2"/>
            <w:vAlign w:val="center"/>
          </w:tcPr>
          <w:p w14:paraId="48898992">
            <w:pPr>
              <w:jc w:val="right"/>
              <w:rPr>
                <w:rFonts w:hint="default" w:ascii="Times New Roman" w:hAnsi="Times New Roman" w:eastAsia="方正仿宋_GBK" w:cs="Times New Roman"/>
                <w:sz w:val="21"/>
                <w:szCs w:val="21"/>
              </w:rPr>
            </w:pPr>
          </w:p>
        </w:tc>
        <w:tc>
          <w:tcPr>
            <w:tcW w:w="1789" w:type="dxa"/>
            <w:vAlign w:val="center"/>
          </w:tcPr>
          <w:p w14:paraId="00C5547F">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69.00</w:t>
            </w:r>
          </w:p>
        </w:tc>
      </w:tr>
      <w:tr w14:paraId="65D8C1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dxa"/>
          <w:trHeight w:val="307" w:hRule="atLeast"/>
        </w:trPr>
        <w:tc>
          <w:tcPr>
            <w:tcW w:w="2692" w:type="dxa"/>
            <w:vAlign w:val="top"/>
          </w:tcPr>
          <w:p w14:paraId="370A57A6">
            <w:pPr>
              <w:pStyle w:val="8"/>
              <w:spacing w:before="39" w:line="216"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2010912</w:t>
            </w:r>
          </w:p>
        </w:tc>
        <w:tc>
          <w:tcPr>
            <w:tcW w:w="4755" w:type="dxa"/>
            <w:vAlign w:val="top"/>
          </w:tcPr>
          <w:p w14:paraId="123A8FAC">
            <w:pPr>
              <w:pStyle w:val="8"/>
              <w:spacing w:before="39" w:line="216" w:lineRule="auto"/>
              <w:ind w:left="45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检验检疫</w:t>
            </w:r>
          </w:p>
        </w:tc>
        <w:tc>
          <w:tcPr>
            <w:tcW w:w="2567" w:type="dxa"/>
            <w:vAlign w:val="center"/>
          </w:tcPr>
          <w:p w14:paraId="207B8371">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4.00</w:t>
            </w:r>
          </w:p>
        </w:tc>
        <w:tc>
          <w:tcPr>
            <w:tcW w:w="2217" w:type="dxa"/>
            <w:gridSpan w:val="2"/>
            <w:vAlign w:val="center"/>
          </w:tcPr>
          <w:p w14:paraId="5CD4AF21">
            <w:pPr>
              <w:jc w:val="right"/>
              <w:rPr>
                <w:rFonts w:hint="default" w:ascii="Times New Roman" w:hAnsi="Times New Roman" w:eastAsia="方正仿宋_GBK" w:cs="Times New Roman"/>
                <w:sz w:val="21"/>
                <w:szCs w:val="21"/>
              </w:rPr>
            </w:pPr>
          </w:p>
        </w:tc>
        <w:tc>
          <w:tcPr>
            <w:tcW w:w="1789" w:type="dxa"/>
            <w:vAlign w:val="center"/>
          </w:tcPr>
          <w:p w14:paraId="1F235DA3">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4.00</w:t>
            </w:r>
          </w:p>
        </w:tc>
      </w:tr>
      <w:tr w14:paraId="57F5C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2692" w:type="dxa"/>
            <w:vAlign w:val="top"/>
          </w:tcPr>
          <w:p w14:paraId="5070900E">
            <w:pPr>
              <w:spacing w:before="102"/>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drawing>
                <wp:anchor distT="0" distB="0" distL="0" distR="0" simplePos="0" relativeHeight="251675648" behindDoc="0" locked="0" layoutInCell="0" allowOverlap="1">
                  <wp:simplePos x="0" y="0"/>
                  <wp:positionH relativeFrom="page">
                    <wp:posOffset>-3175</wp:posOffset>
                  </wp:positionH>
                  <wp:positionV relativeFrom="page">
                    <wp:posOffset>-3175</wp:posOffset>
                  </wp:positionV>
                  <wp:extent cx="6350" cy="6350"/>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9"/>
                          <a:stretch>
                            <a:fillRect/>
                          </a:stretch>
                        </pic:blipFill>
                        <pic:spPr>
                          <a:xfrm>
                            <a:off x="0" y="0"/>
                            <a:ext cx="6350" cy="6350"/>
                          </a:xfrm>
                          <a:prstGeom prst="rect">
                            <a:avLst/>
                          </a:prstGeom>
                        </pic:spPr>
                      </pic:pic>
                    </a:graphicData>
                  </a:graphic>
                </wp:anchor>
              </w:drawing>
            </w:r>
            <w:r>
              <w:rPr>
                <w:rFonts w:hint="default" w:ascii="Times New Roman" w:hAnsi="Times New Roman" w:eastAsia="方正仿宋_GBK" w:cs="Times New Roman"/>
                <w:spacing w:val="-3"/>
                <w:sz w:val="21"/>
                <w:szCs w:val="21"/>
              </w:rPr>
              <w:t>221</w:t>
            </w:r>
          </w:p>
        </w:tc>
        <w:tc>
          <w:tcPr>
            <w:tcW w:w="4755" w:type="dxa"/>
            <w:vAlign w:val="top"/>
          </w:tcPr>
          <w:p w14:paraId="6A03547C">
            <w:pPr>
              <w:pStyle w:val="8"/>
              <w:spacing w:before="37" w:line="218" w:lineRule="auto"/>
              <w:ind w:left="1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住房保障支出</w:t>
            </w:r>
          </w:p>
        </w:tc>
        <w:tc>
          <w:tcPr>
            <w:tcW w:w="2567" w:type="dxa"/>
            <w:vAlign w:val="center"/>
          </w:tcPr>
          <w:p w14:paraId="7761381D">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16.80</w:t>
            </w:r>
          </w:p>
        </w:tc>
        <w:tc>
          <w:tcPr>
            <w:tcW w:w="2216" w:type="dxa"/>
            <w:vAlign w:val="center"/>
          </w:tcPr>
          <w:p w14:paraId="7C48AF8A">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16.80</w:t>
            </w:r>
          </w:p>
        </w:tc>
        <w:tc>
          <w:tcPr>
            <w:tcW w:w="1" w:type="dxa"/>
            <w:vAlign w:val="center"/>
          </w:tcPr>
          <w:p w14:paraId="2798EAE4">
            <w:pPr>
              <w:jc w:val="right"/>
              <w:rPr>
                <w:rFonts w:hint="default" w:ascii="Times New Roman" w:hAnsi="Times New Roman" w:eastAsia="方正仿宋_GBK" w:cs="Times New Roman"/>
                <w:sz w:val="21"/>
                <w:szCs w:val="21"/>
              </w:rPr>
            </w:pPr>
          </w:p>
        </w:tc>
        <w:tc>
          <w:tcPr>
            <w:tcW w:w="1789" w:type="dxa"/>
            <w:vAlign w:val="center"/>
          </w:tcPr>
          <w:p w14:paraId="132D2C07">
            <w:pPr>
              <w:jc w:val="right"/>
              <w:rPr>
                <w:rFonts w:hint="default" w:ascii="Times New Roman" w:hAnsi="Times New Roman" w:eastAsia="方正仿宋_GBK" w:cs="Times New Roman"/>
                <w:sz w:val="21"/>
                <w:szCs w:val="21"/>
              </w:rPr>
            </w:pPr>
          </w:p>
        </w:tc>
        <w:tc>
          <w:tcPr>
            <w:tcW w:w="14" w:type="dxa"/>
            <w:vAlign w:val="center"/>
          </w:tcPr>
          <w:p w14:paraId="0EF28434">
            <w:pPr>
              <w:jc w:val="right"/>
              <w:rPr>
                <w:rFonts w:hint="default" w:ascii="Times New Roman" w:hAnsi="Times New Roman" w:eastAsia="方正仿宋_GBK" w:cs="Times New Roman"/>
                <w:sz w:val="21"/>
                <w:szCs w:val="21"/>
              </w:rPr>
            </w:pPr>
          </w:p>
        </w:tc>
      </w:tr>
      <w:tr w14:paraId="60E62D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2692" w:type="dxa"/>
            <w:vAlign w:val="top"/>
          </w:tcPr>
          <w:p w14:paraId="554FB009">
            <w:pPr>
              <w:pStyle w:val="8"/>
              <w:spacing w:before="40" w:line="219"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22102</w:t>
            </w:r>
          </w:p>
        </w:tc>
        <w:tc>
          <w:tcPr>
            <w:tcW w:w="4755" w:type="dxa"/>
            <w:vAlign w:val="top"/>
          </w:tcPr>
          <w:p w14:paraId="2DCC5069">
            <w:pPr>
              <w:pStyle w:val="8"/>
              <w:spacing w:before="40" w:line="219" w:lineRule="auto"/>
              <w:ind w:left="23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住房改革支出</w:t>
            </w:r>
          </w:p>
        </w:tc>
        <w:tc>
          <w:tcPr>
            <w:tcW w:w="2567" w:type="dxa"/>
            <w:vAlign w:val="center"/>
          </w:tcPr>
          <w:p w14:paraId="795D22DD">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16.80</w:t>
            </w:r>
          </w:p>
        </w:tc>
        <w:tc>
          <w:tcPr>
            <w:tcW w:w="2216" w:type="dxa"/>
            <w:vAlign w:val="center"/>
          </w:tcPr>
          <w:p w14:paraId="7DFF17C6">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16.80</w:t>
            </w:r>
          </w:p>
        </w:tc>
        <w:tc>
          <w:tcPr>
            <w:tcW w:w="1" w:type="dxa"/>
            <w:vAlign w:val="center"/>
          </w:tcPr>
          <w:p w14:paraId="512B42D7">
            <w:pPr>
              <w:jc w:val="right"/>
              <w:rPr>
                <w:rFonts w:hint="default" w:ascii="Times New Roman" w:hAnsi="Times New Roman" w:eastAsia="方正仿宋_GBK" w:cs="Times New Roman"/>
                <w:sz w:val="21"/>
                <w:szCs w:val="21"/>
              </w:rPr>
            </w:pPr>
          </w:p>
        </w:tc>
        <w:tc>
          <w:tcPr>
            <w:tcW w:w="1789" w:type="dxa"/>
            <w:vAlign w:val="center"/>
          </w:tcPr>
          <w:p w14:paraId="3127B266">
            <w:pPr>
              <w:jc w:val="right"/>
              <w:rPr>
                <w:rFonts w:hint="default" w:ascii="Times New Roman" w:hAnsi="Times New Roman" w:eastAsia="方正仿宋_GBK" w:cs="Times New Roman"/>
                <w:sz w:val="21"/>
                <w:szCs w:val="21"/>
              </w:rPr>
            </w:pPr>
          </w:p>
        </w:tc>
        <w:tc>
          <w:tcPr>
            <w:tcW w:w="14" w:type="dxa"/>
            <w:vAlign w:val="center"/>
          </w:tcPr>
          <w:p w14:paraId="746825E8">
            <w:pPr>
              <w:jc w:val="right"/>
              <w:rPr>
                <w:rFonts w:hint="default" w:ascii="Times New Roman" w:hAnsi="Times New Roman" w:eastAsia="方正仿宋_GBK" w:cs="Times New Roman"/>
                <w:sz w:val="21"/>
                <w:szCs w:val="21"/>
              </w:rPr>
            </w:pPr>
          </w:p>
        </w:tc>
      </w:tr>
      <w:tr w14:paraId="35619B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92" w:type="dxa"/>
            <w:vAlign w:val="top"/>
          </w:tcPr>
          <w:p w14:paraId="71C72BE3">
            <w:pPr>
              <w:pStyle w:val="8"/>
              <w:spacing w:before="42" w:line="221"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2210203</w:t>
            </w:r>
          </w:p>
        </w:tc>
        <w:tc>
          <w:tcPr>
            <w:tcW w:w="4755" w:type="dxa"/>
            <w:vAlign w:val="top"/>
          </w:tcPr>
          <w:p w14:paraId="1B5EEDB5">
            <w:pPr>
              <w:pStyle w:val="8"/>
              <w:spacing w:before="42" w:line="221" w:lineRule="auto"/>
              <w:ind w:left="45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购房补贴</w:t>
            </w:r>
          </w:p>
        </w:tc>
        <w:tc>
          <w:tcPr>
            <w:tcW w:w="2567" w:type="dxa"/>
            <w:vAlign w:val="center"/>
          </w:tcPr>
          <w:p w14:paraId="0B5B8533">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16.80</w:t>
            </w:r>
          </w:p>
        </w:tc>
        <w:tc>
          <w:tcPr>
            <w:tcW w:w="2216" w:type="dxa"/>
            <w:vAlign w:val="center"/>
          </w:tcPr>
          <w:p w14:paraId="483B2FD9">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16.80</w:t>
            </w:r>
          </w:p>
        </w:tc>
        <w:tc>
          <w:tcPr>
            <w:tcW w:w="1" w:type="dxa"/>
            <w:vAlign w:val="center"/>
          </w:tcPr>
          <w:p w14:paraId="2A0CBA75">
            <w:pPr>
              <w:jc w:val="right"/>
              <w:rPr>
                <w:rFonts w:hint="default" w:ascii="Times New Roman" w:hAnsi="Times New Roman" w:eastAsia="方正仿宋_GBK" w:cs="Times New Roman"/>
                <w:sz w:val="21"/>
                <w:szCs w:val="21"/>
              </w:rPr>
            </w:pPr>
          </w:p>
        </w:tc>
        <w:tc>
          <w:tcPr>
            <w:tcW w:w="1789" w:type="dxa"/>
            <w:vAlign w:val="center"/>
          </w:tcPr>
          <w:p w14:paraId="2BE1A611">
            <w:pPr>
              <w:jc w:val="right"/>
              <w:rPr>
                <w:rFonts w:hint="default" w:ascii="Times New Roman" w:hAnsi="Times New Roman" w:eastAsia="方正仿宋_GBK" w:cs="Times New Roman"/>
                <w:sz w:val="21"/>
                <w:szCs w:val="21"/>
              </w:rPr>
            </w:pPr>
          </w:p>
        </w:tc>
        <w:tc>
          <w:tcPr>
            <w:tcW w:w="14" w:type="dxa"/>
            <w:vAlign w:val="center"/>
          </w:tcPr>
          <w:p w14:paraId="069AC208">
            <w:pPr>
              <w:jc w:val="right"/>
              <w:rPr>
                <w:rFonts w:hint="default" w:ascii="Times New Roman" w:hAnsi="Times New Roman" w:eastAsia="方正仿宋_GBK" w:cs="Times New Roman"/>
                <w:sz w:val="21"/>
                <w:szCs w:val="21"/>
              </w:rPr>
            </w:pPr>
          </w:p>
        </w:tc>
      </w:tr>
    </w:tbl>
    <w:p w14:paraId="229961BD">
      <w:pPr>
        <w:spacing w:before="35" w:line="224"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注：本表反映部门本年度一般公共预算财政拨款支</w:t>
      </w:r>
      <w:r>
        <w:rPr>
          <w:rFonts w:hint="default" w:ascii="Times New Roman" w:hAnsi="Times New Roman" w:eastAsia="方正仿宋_GBK" w:cs="Times New Roman"/>
          <w:spacing w:val="-1"/>
          <w:sz w:val="21"/>
          <w:szCs w:val="21"/>
        </w:rPr>
        <w:t>出情况。</w:t>
      </w:r>
    </w:p>
    <w:p w14:paraId="3BCFB198">
      <w:pPr>
        <w:spacing w:line="224" w:lineRule="auto"/>
        <w:rPr>
          <w:rFonts w:hint="default" w:ascii="Times New Roman" w:hAnsi="Times New Roman" w:eastAsia="方正仿宋_GBK" w:cs="Times New Roman"/>
          <w:sz w:val="21"/>
          <w:szCs w:val="21"/>
        </w:rPr>
        <w:sectPr>
          <w:pgSz w:w="16841" w:h="11908"/>
          <w:pgMar w:top="1012" w:right="1384" w:bottom="0" w:left="1416" w:header="0" w:footer="0" w:gutter="0"/>
          <w:pgNumType w:fmt="decimal"/>
          <w:cols w:space="720" w:num="1"/>
        </w:sectPr>
      </w:pPr>
    </w:p>
    <w:p w14:paraId="126F26ED">
      <w:pPr>
        <w:pStyle w:val="2"/>
        <w:spacing w:line="287" w:lineRule="auto"/>
      </w:pPr>
      <w:r>
        <w:drawing>
          <wp:anchor distT="0" distB="0" distL="0" distR="0" simplePos="0" relativeHeight="251676672" behindDoc="0" locked="0" layoutInCell="0" allowOverlap="1">
            <wp:simplePos x="0" y="0"/>
            <wp:positionH relativeFrom="page">
              <wp:posOffset>-3175</wp:posOffset>
            </wp:positionH>
            <wp:positionV relativeFrom="page">
              <wp:posOffset>-3175</wp:posOffset>
            </wp:positionV>
            <wp:extent cx="6350" cy="6350"/>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9"/>
                    <a:stretch>
                      <a:fillRect/>
                    </a:stretch>
                  </pic:blipFill>
                  <pic:spPr>
                    <a:xfrm>
                      <a:off x="0" y="0"/>
                      <a:ext cx="6350" cy="6350"/>
                    </a:xfrm>
                    <a:prstGeom prst="rect">
                      <a:avLst/>
                    </a:prstGeom>
                  </pic:spPr>
                </pic:pic>
              </a:graphicData>
            </a:graphic>
          </wp:anchor>
        </w:drawing>
      </w:r>
    </w:p>
    <w:p w14:paraId="22053079">
      <w:pPr>
        <w:pStyle w:val="2"/>
        <w:spacing w:line="287" w:lineRule="auto"/>
      </w:pPr>
    </w:p>
    <w:p w14:paraId="6043E4D7">
      <w:pPr>
        <w:pStyle w:val="2"/>
        <w:spacing w:line="287" w:lineRule="auto"/>
      </w:pPr>
    </w:p>
    <w:p w14:paraId="2B438A0D">
      <w:pPr>
        <w:pStyle w:val="2"/>
        <w:spacing w:line="287" w:lineRule="auto"/>
      </w:pPr>
    </w:p>
    <w:p w14:paraId="5F1F9767">
      <w:pPr>
        <w:pStyle w:val="2"/>
        <w:spacing w:line="287" w:lineRule="auto"/>
      </w:pPr>
    </w:p>
    <w:p w14:paraId="278D4D7D">
      <w:pPr>
        <w:spacing w:before="121" w:line="222" w:lineRule="auto"/>
        <w:ind w:left="3584"/>
        <w:outlineLvl w:val="2"/>
        <w:rPr>
          <w:rFonts w:hint="eastAsia" w:ascii="方正黑体_GBK" w:hAnsi="方正黑体_GBK" w:eastAsia="方正黑体_GBK" w:cs="方正黑体_GBK"/>
          <w:spacing w:val="9"/>
          <w:sz w:val="36"/>
          <w:szCs w:val="36"/>
        </w:rPr>
      </w:pPr>
      <w:r>
        <w:rPr>
          <w:rFonts w:hint="eastAsia" w:ascii="方正黑体_GBK" w:hAnsi="方正黑体_GBK" w:eastAsia="方正黑体_GBK" w:cs="方正黑体_GBK"/>
          <w:spacing w:val="9"/>
          <w:sz w:val="36"/>
          <w:szCs w:val="36"/>
        </w:rPr>
        <w:t>一般公共预算财政拨款基本支出决算明细表</w:t>
      </w:r>
    </w:p>
    <w:p w14:paraId="25967CE6">
      <w:pPr>
        <w:spacing w:before="42" w:line="245" w:lineRule="auto"/>
        <w:ind w:left="35" w:firstLine="1298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公开06表</w:t>
      </w:r>
      <w:r>
        <w:rPr>
          <w:rFonts w:hint="eastAsia" w:ascii="Times New Roman" w:hAnsi="Times New Roman" w:eastAsia="方正仿宋_GBK" w:cs="Times New Roman"/>
          <w:spacing w:val="-1"/>
          <w:sz w:val="21"/>
          <w:szCs w:val="21"/>
          <w:lang w:eastAsia="zh-CN"/>
        </w:rPr>
        <w:t>单位</w:t>
      </w:r>
      <w:r>
        <w:rPr>
          <w:rFonts w:hint="default" w:ascii="Times New Roman" w:hAnsi="Times New Roman" w:eastAsia="方正仿宋_GBK" w:cs="Times New Roman"/>
          <w:sz w:val="21"/>
          <w:szCs w:val="21"/>
        </w:rPr>
        <w:t>：中华人民共和国</w:t>
      </w:r>
      <w:r>
        <w:rPr>
          <w:rFonts w:hint="default" w:ascii="Times New Roman" w:hAnsi="Times New Roman" w:eastAsia="方正仿宋_GBK" w:cs="Times New Roman"/>
          <w:sz w:val="21"/>
          <w:szCs w:val="21"/>
          <w:lang w:eastAsia="zh-CN"/>
        </w:rPr>
        <w:t>铜仁</w:t>
      </w:r>
      <w:r>
        <w:rPr>
          <w:rFonts w:hint="default" w:ascii="Times New Roman" w:hAnsi="Times New Roman" w:eastAsia="方正仿宋_GBK" w:cs="Times New Roman"/>
          <w:sz w:val="21"/>
          <w:szCs w:val="21"/>
        </w:rPr>
        <w:t>海关</w:t>
      </w:r>
      <w:r>
        <w:rPr>
          <w:rFonts w:hint="eastAsia" w:ascii="Times New Roman" w:hAnsi="Times New Roman" w:eastAsia="方正仿宋_GBK" w:cs="Times New Roman"/>
          <w:sz w:val="21"/>
          <w:szCs w:val="21"/>
          <w:lang w:val="en-US" w:eastAsia="zh-CN"/>
        </w:rPr>
        <w:t xml:space="preserve">                                                                                                                                                                                            </w:t>
      </w:r>
      <w:r>
        <w:rPr>
          <w:rFonts w:hint="default" w:ascii="Times New Roman" w:hAnsi="Times New Roman" w:eastAsia="方正仿宋_GBK" w:cs="Times New Roman"/>
          <w:spacing w:val="-1"/>
          <w:sz w:val="21"/>
          <w:szCs w:val="21"/>
        </w:rPr>
        <w:t>单位：万元</w:t>
      </w:r>
    </w:p>
    <w:tbl>
      <w:tblPr>
        <w:tblStyle w:val="7"/>
        <w:tblW w:w="1399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0"/>
        <w:gridCol w:w="2485"/>
        <w:gridCol w:w="1324"/>
        <w:gridCol w:w="796"/>
        <w:gridCol w:w="2078"/>
        <w:gridCol w:w="1363"/>
        <w:gridCol w:w="773"/>
        <w:gridCol w:w="2970"/>
        <w:gridCol w:w="1367"/>
      </w:tblGrid>
      <w:tr w14:paraId="279F81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rPr>
        <w:tc>
          <w:tcPr>
            <w:tcW w:w="840" w:type="dxa"/>
            <w:vAlign w:val="top"/>
          </w:tcPr>
          <w:p w14:paraId="52A7C30D">
            <w:pPr>
              <w:pStyle w:val="8"/>
              <w:spacing w:before="76" w:line="235" w:lineRule="auto"/>
              <w:ind w:left="323" w:right="73" w:hanging="21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科目代</w:t>
            </w:r>
            <w:r>
              <w:rPr>
                <w:rFonts w:hint="default" w:ascii="Times New Roman" w:hAnsi="Times New Roman" w:eastAsia="方正仿宋_GBK" w:cs="Times New Roman"/>
                <w:sz w:val="21"/>
                <w:szCs w:val="21"/>
              </w:rPr>
              <w:t>码</w:t>
            </w:r>
          </w:p>
        </w:tc>
        <w:tc>
          <w:tcPr>
            <w:tcW w:w="2485" w:type="dxa"/>
            <w:vAlign w:val="top"/>
          </w:tcPr>
          <w:p w14:paraId="4BA0B157">
            <w:pPr>
              <w:pStyle w:val="8"/>
              <w:spacing w:before="218" w:line="224" w:lineRule="auto"/>
              <w:ind w:left="81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科目名称</w:t>
            </w:r>
          </w:p>
        </w:tc>
        <w:tc>
          <w:tcPr>
            <w:tcW w:w="1324" w:type="dxa"/>
            <w:vAlign w:val="top"/>
          </w:tcPr>
          <w:p w14:paraId="62245C64">
            <w:pPr>
              <w:pStyle w:val="8"/>
              <w:spacing w:before="218" w:line="225" w:lineRule="auto"/>
              <w:ind w:left="35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决算数</w:t>
            </w:r>
          </w:p>
        </w:tc>
        <w:tc>
          <w:tcPr>
            <w:tcW w:w="796" w:type="dxa"/>
            <w:vAlign w:val="top"/>
          </w:tcPr>
          <w:p w14:paraId="58FDEAAF">
            <w:pPr>
              <w:pStyle w:val="8"/>
              <w:spacing w:before="76" w:line="235" w:lineRule="auto"/>
              <w:ind w:left="302" w:right="50" w:hanging="21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科目代</w:t>
            </w:r>
            <w:r>
              <w:rPr>
                <w:rFonts w:hint="default" w:ascii="Times New Roman" w:hAnsi="Times New Roman" w:eastAsia="方正仿宋_GBK" w:cs="Times New Roman"/>
                <w:sz w:val="21"/>
                <w:szCs w:val="21"/>
              </w:rPr>
              <w:t>码</w:t>
            </w:r>
          </w:p>
        </w:tc>
        <w:tc>
          <w:tcPr>
            <w:tcW w:w="2078" w:type="dxa"/>
            <w:vAlign w:val="top"/>
          </w:tcPr>
          <w:p w14:paraId="5E759399">
            <w:pPr>
              <w:pStyle w:val="8"/>
              <w:spacing w:before="218" w:line="224" w:lineRule="auto"/>
              <w:ind w:left="61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科目名称</w:t>
            </w:r>
          </w:p>
        </w:tc>
        <w:tc>
          <w:tcPr>
            <w:tcW w:w="1363" w:type="dxa"/>
            <w:vAlign w:val="top"/>
          </w:tcPr>
          <w:p w14:paraId="67B38656">
            <w:pPr>
              <w:pStyle w:val="8"/>
              <w:spacing w:before="218" w:line="225" w:lineRule="auto"/>
              <w:ind w:left="37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决算数</w:t>
            </w:r>
          </w:p>
        </w:tc>
        <w:tc>
          <w:tcPr>
            <w:tcW w:w="773" w:type="dxa"/>
            <w:vAlign w:val="top"/>
          </w:tcPr>
          <w:p w14:paraId="4796771B">
            <w:pPr>
              <w:pStyle w:val="8"/>
              <w:spacing w:before="76" w:line="235" w:lineRule="auto"/>
              <w:ind w:left="290" w:right="39" w:hanging="21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科目代</w:t>
            </w:r>
            <w:r>
              <w:rPr>
                <w:rFonts w:hint="default" w:ascii="Times New Roman" w:hAnsi="Times New Roman" w:eastAsia="方正仿宋_GBK" w:cs="Times New Roman"/>
                <w:sz w:val="21"/>
                <w:szCs w:val="21"/>
              </w:rPr>
              <w:t>码</w:t>
            </w:r>
          </w:p>
        </w:tc>
        <w:tc>
          <w:tcPr>
            <w:tcW w:w="2970" w:type="dxa"/>
            <w:vAlign w:val="top"/>
          </w:tcPr>
          <w:p w14:paraId="70DDB524">
            <w:pPr>
              <w:pStyle w:val="8"/>
              <w:spacing w:before="218" w:line="224" w:lineRule="auto"/>
              <w:ind w:left="106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科目名称</w:t>
            </w:r>
          </w:p>
        </w:tc>
        <w:tc>
          <w:tcPr>
            <w:tcW w:w="1367" w:type="dxa"/>
            <w:vAlign w:val="top"/>
          </w:tcPr>
          <w:p w14:paraId="67F499AF">
            <w:pPr>
              <w:pStyle w:val="8"/>
              <w:spacing w:before="213" w:line="220" w:lineRule="auto"/>
              <w:ind w:left="34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决算数</w:t>
            </w:r>
          </w:p>
        </w:tc>
      </w:tr>
      <w:tr w14:paraId="7F0B0C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840" w:type="dxa"/>
            <w:vAlign w:val="top"/>
          </w:tcPr>
          <w:p w14:paraId="68AA808A">
            <w:pPr>
              <w:pStyle w:val="8"/>
              <w:spacing w:before="34" w:line="220"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301</w:t>
            </w:r>
          </w:p>
        </w:tc>
        <w:tc>
          <w:tcPr>
            <w:tcW w:w="2485" w:type="dxa"/>
            <w:vAlign w:val="top"/>
          </w:tcPr>
          <w:p w14:paraId="707EB51F">
            <w:pPr>
              <w:pStyle w:val="8"/>
              <w:spacing w:before="34" w:line="220" w:lineRule="auto"/>
              <w:ind w:left="2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工资福利支出</w:t>
            </w:r>
          </w:p>
        </w:tc>
        <w:tc>
          <w:tcPr>
            <w:tcW w:w="1324" w:type="dxa"/>
            <w:vAlign w:val="center"/>
          </w:tcPr>
          <w:p w14:paraId="06B3E2F8">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152.80</w:t>
            </w:r>
          </w:p>
        </w:tc>
        <w:tc>
          <w:tcPr>
            <w:tcW w:w="796" w:type="dxa"/>
            <w:vAlign w:val="top"/>
          </w:tcPr>
          <w:p w14:paraId="71E05835">
            <w:pPr>
              <w:pStyle w:val="8"/>
              <w:spacing w:before="34" w:line="220" w:lineRule="auto"/>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302</w:t>
            </w:r>
          </w:p>
        </w:tc>
        <w:tc>
          <w:tcPr>
            <w:tcW w:w="2078" w:type="dxa"/>
            <w:vAlign w:val="top"/>
          </w:tcPr>
          <w:p w14:paraId="3363D5DF">
            <w:pPr>
              <w:pStyle w:val="8"/>
              <w:spacing w:before="34" w:line="220" w:lineRule="auto"/>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商品和服务支出</w:t>
            </w:r>
          </w:p>
        </w:tc>
        <w:tc>
          <w:tcPr>
            <w:tcW w:w="1363" w:type="dxa"/>
            <w:vAlign w:val="center"/>
          </w:tcPr>
          <w:p w14:paraId="0D7BE382">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62.00</w:t>
            </w:r>
          </w:p>
        </w:tc>
        <w:tc>
          <w:tcPr>
            <w:tcW w:w="773" w:type="dxa"/>
            <w:vAlign w:val="top"/>
          </w:tcPr>
          <w:p w14:paraId="28BFF6A8">
            <w:pPr>
              <w:pStyle w:val="8"/>
              <w:spacing w:before="34" w:line="220"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307</w:t>
            </w:r>
          </w:p>
        </w:tc>
        <w:tc>
          <w:tcPr>
            <w:tcW w:w="2970" w:type="dxa"/>
            <w:vAlign w:val="top"/>
          </w:tcPr>
          <w:p w14:paraId="365A42B4">
            <w:pPr>
              <w:pStyle w:val="8"/>
              <w:spacing w:before="34" w:line="220" w:lineRule="auto"/>
              <w:ind w:left="2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债务利息及费用支出</w:t>
            </w:r>
          </w:p>
        </w:tc>
        <w:tc>
          <w:tcPr>
            <w:tcW w:w="1367" w:type="dxa"/>
            <w:vAlign w:val="top"/>
          </w:tcPr>
          <w:p w14:paraId="4823A277">
            <w:pPr>
              <w:pStyle w:val="8"/>
              <w:spacing w:before="34" w:line="220" w:lineRule="auto"/>
              <w:jc w:val="right"/>
              <w:rPr>
                <w:rFonts w:hint="default" w:ascii="Times New Roman" w:hAnsi="Times New Roman" w:eastAsia="方正仿宋_GBK" w:cs="Times New Roman"/>
                <w:sz w:val="21"/>
                <w:szCs w:val="21"/>
              </w:rPr>
            </w:pPr>
          </w:p>
        </w:tc>
      </w:tr>
      <w:tr w14:paraId="0C2ACB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840" w:type="dxa"/>
            <w:vAlign w:val="top"/>
          </w:tcPr>
          <w:p w14:paraId="3392C99B">
            <w:pPr>
              <w:pStyle w:val="8"/>
              <w:spacing w:before="37" w:line="222"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30101</w:t>
            </w:r>
          </w:p>
        </w:tc>
        <w:tc>
          <w:tcPr>
            <w:tcW w:w="2485" w:type="dxa"/>
            <w:vAlign w:val="top"/>
          </w:tcPr>
          <w:p w14:paraId="07D23CC5">
            <w:pPr>
              <w:pStyle w:val="8"/>
              <w:spacing w:before="37" w:line="222" w:lineRule="auto"/>
              <w:ind w:left="67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基本工资</w:t>
            </w:r>
          </w:p>
        </w:tc>
        <w:tc>
          <w:tcPr>
            <w:tcW w:w="1324" w:type="dxa"/>
            <w:vAlign w:val="center"/>
          </w:tcPr>
          <w:p w14:paraId="65ADA1BE">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53.85</w:t>
            </w:r>
          </w:p>
        </w:tc>
        <w:tc>
          <w:tcPr>
            <w:tcW w:w="796" w:type="dxa"/>
            <w:vAlign w:val="top"/>
          </w:tcPr>
          <w:p w14:paraId="69B45CF4">
            <w:pPr>
              <w:pStyle w:val="8"/>
              <w:spacing w:before="37" w:line="222" w:lineRule="auto"/>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30201</w:t>
            </w:r>
          </w:p>
        </w:tc>
        <w:tc>
          <w:tcPr>
            <w:tcW w:w="2078" w:type="dxa"/>
            <w:vAlign w:val="top"/>
          </w:tcPr>
          <w:p w14:paraId="2975BC54">
            <w:pPr>
              <w:pStyle w:val="8"/>
              <w:spacing w:before="37" w:line="222" w:lineRule="auto"/>
              <w:ind w:left="68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办公费</w:t>
            </w:r>
          </w:p>
        </w:tc>
        <w:tc>
          <w:tcPr>
            <w:tcW w:w="1363" w:type="dxa"/>
            <w:vAlign w:val="center"/>
          </w:tcPr>
          <w:p w14:paraId="113D64A9">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1.53</w:t>
            </w:r>
          </w:p>
        </w:tc>
        <w:tc>
          <w:tcPr>
            <w:tcW w:w="773" w:type="dxa"/>
            <w:vAlign w:val="top"/>
          </w:tcPr>
          <w:p w14:paraId="6A6C590B">
            <w:pPr>
              <w:pStyle w:val="8"/>
              <w:spacing w:before="37" w:line="222"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30701</w:t>
            </w:r>
          </w:p>
        </w:tc>
        <w:tc>
          <w:tcPr>
            <w:tcW w:w="2970" w:type="dxa"/>
            <w:vAlign w:val="top"/>
          </w:tcPr>
          <w:p w14:paraId="01983D7D">
            <w:pPr>
              <w:pStyle w:val="8"/>
              <w:spacing w:before="37" w:line="222" w:lineRule="auto"/>
              <w:ind w:left="70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国内债务付息</w:t>
            </w:r>
          </w:p>
        </w:tc>
        <w:tc>
          <w:tcPr>
            <w:tcW w:w="1367" w:type="dxa"/>
            <w:vAlign w:val="top"/>
          </w:tcPr>
          <w:p w14:paraId="44241578">
            <w:pPr>
              <w:pStyle w:val="8"/>
              <w:spacing w:before="37" w:line="222" w:lineRule="auto"/>
              <w:jc w:val="right"/>
              <w:rPr>
                <w:rFonts w:hint="default" w:ascii="Times New Roman" w:hAnsi="Times New Roman" w:eastAsia="方正仿宋_GBK" w:cs="Times New Roman"/>
                <w:sz w:val="21"/>
                <w:szCs w:val="21"/>
              </w:rPr>
            </w:pPr>
          </w:p>
        </w:tc>
      </w:tr>
      <w:tr w14:paraId="6D3BA0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840" w:type="dxa"/>
            <w:vAlign w:val="top"/>
          </w:tcPr>
          <w:p w14:paraId="45C2DAFE">
            <w:pPr>
              <w:pStyle w:val="8"/>
              <w:spacing w:before="36" w:line="223"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30102</w:t>
            </w:r>
          </w:p>
        </w:tc>
        <w:tc>
          <w:tcPr>
            <w:tcW w:w="2485" w:type="dxa"/>
            <w:vAlign w:val="top"/>
          </w:tcPr>
          <w:p w14:paraId="71627430">
            <w:pPr>
              <w:pStyle w:val="8"/>
              <w:spacing w:before="36" w:line="223" w:lineRule="auto"/>
              <w:ind w:left="67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津贴补贴</w:t>
            </w:r>
          </w:p>
        </w:tc>
        <w:tc>
          <w:tcPr>
            <w:tcW w:w="1324" w:type="dxa"/>
            <w:vAlign w:val="center"/>
          </w:tcPr>
          <w:p w14:paraId="08E0180B">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95.50</w:t>
            </w:r>
          </w:p>
        </w:tc>
        <w:tc>
          <w:tcPr>
            <w:tcW w:w="796" w:type="dxa"/>
            <w:vAlign w:val="top"/>
          </w:tcPr>
          <w:p w14:paraId="2C510B75">
            <w:pPr>
              <w:pStyle w:val="8"/>
              <w:spacing w:before="36" w:line="223" w:lineRule="auto"/>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30202</w:t>
            </w:r>
          </w:p>
        </w:tc>
        <w:tc>
          <w:tcPr>
            <w:tcW w:w="2078" w:type="dxa"/>
            <w:vAlign w:val="top"/>
          </w:tcPr>
          <w:p w14:paraId="63FDD916">
            <w:pPr>
              <w:pStyle w:val="8"/>
              <w:spacing w:before="36" w:line="223" w:lineRule="auto"/>
              <w:ind w:left="70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印刷费</w:t>
            </w:r>
          </w:p>
        </w:tc>
        <w:tc>
          <w:tcPr>
            <w:tcW w:w="1363" w:type="dxa"/>
            <w:vAlign w:val="center"/>
          </w:tcPr>
          <w:p w14:paraId="0FCBB93F">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0.40</w:t>
            </w:r>
          </w:p>
        </w:tc>
        <w:tc>
          <w:tcPr>
            <w:tcW w:w="773" w:type="dxa"/>
            <w:vAlign w:val="top"/>
          </w:tcPr>
          <w:p w14:paraId="4201C0E1">
            <w:pPr>
              <w:pStyle w:val="8"/>
              <w:spacing w:before="36" w:line="223"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30702</w:t>
            </w:r>
          </w:p>
        </w:tc>
        <w:tc>
          <w:tcPr>
            <w:tcW w:w="2970" w:type="dxa"/>
            <w:vAlign w:val="top"/>
          </w:tcPr>
          <w:p w14:paraId="7B93547E">
            <w:pPr>
              <w:pStyle w:val="8"/>
              <w:spacing w:before="36" w:line="223" w:lineRule="auto"/>
              <w:ind w:left="70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国外债务付息</w:t>
            </w:r>
          </w:p>
        </w:tc>
        <w:tc>
          <w:tcPr>
            <w:tcW w:w="1367" w:type="dxa"/>
            <w:vAlign w:val="top"/>
          </w:tcPr>
          <w:p w14:paraId="0E9A8A48">
            <w:pPr>
              <w:pStyle w:val="8"/>
              <w:spacing w:before="34" w:line="220" w:lineRule="auto"/>
              <w:jc w:val="right"/>
              <w:rPr>
                <w:rFonts w:hint="default" w:ascii="Times New Roman" w:hAnsi="Times New Roman" w:eastAsia="方正仿宋_GBK" w:cs="Times New Roman"/>
                <w:sz w:val="21"/>
                <w:szCs w:val="21"/>
              </w:rPr>
            </w:pPr>
          </w:p>
        </w:tc>
      </w:tr>
      <w:tr w14:paraId="555AF3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840" w:type="dxa"/>
            <w:vAlign w:val="top"/>
          </w:tcPr>
          <w:p w14:paraId="38E0106A">
            <w:pPr>
              <w:pStyle w:val="8"/>
              <w:spacing w:before="33" w:line="221"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30103</w:t>
            </w:r>
          </w:p>
        </w:tc>
        <w:tc>
          <w:tcPr>
            <w:tcW w:w="2485" w:type="dxa"/>
            <w:vAlign w:val="top"/>
          </w:tcPr>
          <w:p w14:paraId="63653A8A">
            <w:pPr>
              <w:pStyle w:val="8"/>
              <w:spacing w:before="33" w:line="221" w:lineRule="auto"/>
              <w:ind w:left="68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奖金</w:t>
            </w:r>
          </w:p>
        </w:tc>
        <w:tc>
          <w:tcPr>
            <w:tcW w:w="1324" w:type="dxa"/>
            <w:vAlign w:val="center"/>
          </w:tcPr>
          <w:p w14:paraId="2719BDF8">
            <w:pPr>
              <w:keepNext w:val="0"/>
              <w:keepLines w:val="0"/>
              <w:widowControl/>
              <w:suppressLineNumbers w:val="0"/>
              <w:jc w:val="right"/>
              <w:textAlignment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i w:val="0"/>
                <w:iCs w:val="0"/>
                <w:snapToGrid w:val="0"/>
                <w:color w:val="000000"/>
                <w:kern w:val="0"/>
                <w:sz w:val="21"/>
                <w:szCs w:val="21"/>
                <w:u w:val="none"/>
                <w:lang w:val="en-US" w:eastAsia="zh-CN" w:bidi="ar"/>
              </w:rPr>
              <w:t>0.45</w:t>
            </w:r>
          </w:p>
        </w:tc>
        <w:tc>
          <w:tcPr>
            <w:tcW w:w="796" w:type="dxa"/>
            <w:vAlign w:val="top"/>
          </w:tcPr>
          <w:p w14:paraId="4764A942">
            <w:pPr>
              <w:pStyle w:val="8"/>
              <w:spacing w:before="33" w:line="221" w:lineRule="auto"/>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30203</w:t>
            </w:r>
          </w:p>
        </w:tc>
        <w:tc>
          <w:tcPr>
            <w:tcW w:w="2078" w:type="dxa"/>
            <w:vAlign w:val="top"/>
          </w:tcPr>
          <w:p w14:paraId="5536CB51">
            <w:pPr>
              <w:pStyle w:val="8"/>
              <w:spacing w:before="33" w:line="221" w:lineRule="auto"/>
              <w:ind w:left="69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咨询费</w:t>
            </w:r>
          </w:p>
        </w:tc>
        <w:tc>
          <w:tcPr>
            <w:tcW w:w="1363" w:type="dxa"/>
            <w:vAlign w:val="center"/>
          </w:tcPr>
          <w:p w14:paraId="082076EF">
            <w:pPr>
              <w:jc w:val="right"/>
              <w:rPr>
                <w:rFonts w:hint="default" w:ascii="Times New Roman" w:hAnsi="Times New Roman" w:eastAsia="方正仿宋_GBK" w:cs="Times New Roman"/>
                <w:sz w:val="21"/>
                <w:szCs w:val="21"/>
              </w:rPr>
            </w:pPr>
          </w:p>
        </w:tc>
        <w:tc>
          <w:tcPr>
            <w:tcW w:w="773" w:type="dxa"/>
            <w:vAlign w:val="top"/>
          </w:tcPr>
          <w:p w14:paraId="2A89D081">
            <w:pPr>
              <w:pStyle w:val="8"/>
              <w:spacing w:before="33" w:line="221"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310</w:t>
            </w:r>
          </w:p>
        </w:tc>
        <w:tc>
          <w:tcPr>
            <w:tcW w:w="2970" w:type="dxa"/>
            <w:vAlign w:val="top"/>
          </w:tcPr>
          <w:p w14:paraId="2AE1725C">
            <w:pPr>
              <w:pStyle w:val="8"/>
              <w:spacing w:before="33" w:line="221"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资本性支出</w:t>
            </w:r>
          </w:p>
        </w:tc>
        <w:tc>
          <w:tcPr>
            <w:tcW w:w="1367" w:type="dxa"/>
            <w:vAlign w:val="top"/>
          </w:tcPr>
          <w:p w14:paraId="2EFF906F">
            <w:pPr>
              <w:pStyle w:val="8"/>
              <w:spacing w:before="37" w:line="222" w:lineRule="auto"/>
              <w:jc w:val="right"/>
              <w:rPr>
                <w:rFonts w:hint="default" w:ascii="Times New Roman" w:hAnsi="Times New Roman" w:eastAsia="方正仿宋_GBK" w:cs="Times New Roman"/>
                <w:sz w:val="21"/>
                <w:szCs w:val="21"/>
              </w:rPr>
            </w:pPr>
          </w:p>
        </w:tc>
      </w:tr>
      <w:tr w14:paraId="04D9D0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840" w:type="dxa"/>
            <w:vAlign w:val="top"/>
          </w:tcPr>
          <w:p w14:paraId="7CE0877F">
            <w:pPr>
              <w:pStyle w:val="8"/>
              <w:spacing w:before="36" w:line="222"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30106</w:t>
            </w:r>
          </w:p>
        </w:tc>
        <w:tc>
          <w:tcPr>
            <w:tcW w:w="2485" w:type="dxa"/>
            <w:vAlign w:val="top"/>
          </w:tcPr>
          <w:p w14:paraId="71B8D852">
            <w:pPr>
              <w:pStyle w:val="8"/>
              <w:spacing w:before="36" w:line="222" w:lineRule="auto"/>
              <w:ind w:left="68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伙食补助费</w:t>
            </w:r>
          </w:p>
        </w:tc>
        <w:tc>
          <w:tcPr>
            <w:tcW w:w="1324" w:type="dxa"/>
            <w:vAlign w:val="center"/>
          </w:tcPr>
          <w:p w14:paraId="0C9907F2">
            <w:pPr>
              <w:keepNext w:val="0"/>
              <w:keepLines w:val="0"/>
              <w:widowControl/>
              <w:suppressLineNumbers w:val="0"/>
              <w:jc w:val="right"/>
              <w:textAlignment w:val="center"/>
              <w:rPr>
                <w:rFonts w:hint="default" w:ascii="Times New Roman" w:hAnsi="Times New Roman" w:eastAsia="方正仿宋_GBK" w:cs="Times New Roman"/>
                <w:sz w:val="21"/>
                <w:szCs w:val="21"/>
              </w:rPr>
            </w:pPr>
          </w:p>
        </w:tc>
        <w:tc>
          <w:tcPr>
            <w:tcW w:w="796" w:type="dxa"/>
            <w:vAlign w:val="top"/>
          </w:tcPr>
          <w:p w14:paraId="7E6B4977">
            <w:pPr>
              <w:pStyle w:val="8"/>
              <w:spacing w:before="36" w:line="222" w:lineRule="auto"/>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30204</w:t>
            </w:r>
          </w:p>
        </w:tc>
        <w:tc>
          <w:tcPr>
            <w:tcW w:w="2078" w:type="dxa"/>
            <w:vAlign w:val="top"/>
          </w:tcPr>
          <w:p w14:paraId="2183F673">
            <w:pPr>
              <w:pStyle w:val="8"/>
              <w:spacing w:before="36" w:line="222" w:lineRule="auto"/>
              <w:ind w:left="68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手续费</w:t>
            </w:r>
          </w:p>
        </w:tc>
        <w:tc>
          <w:tcPr>
            <w:tcW w:w="1363" w:type="dxa"/>
            <w:vAlign w:val="center"/>
          </w:tcPr>
          <w:p w14:paraId="40ABB6F9">
            <w:pPr>
              <w:keepNext w:val="0"/>
              <w:keepLines w:val="0"/>
              <w:widowControl/>
              <w:suppressLineNumbers w:val="0"/>
              <w:jc w:val="right"/>
              <w:textAlignment w:val="center"/>
              <w:rPr>
                <w:rFonts w:hint="default" w:ascii="Times New Roman" w:hAnsi="Times New Roman" w:eastAsia="方正仿宋_GBK" w:cs="Times New Roman"/>
                <w:sz w:val="21"/>
                <w:szCs w:val="21"/>
              </w:rPr>
            </w:pPr>
          </w:p>
        </w:tc>
        <w:tc>
          <w:tcPr>
            <w:tcW w:w="773" w:type="dxa"/>
            <w:vAlign w:val="top"/>
          </w:tcPr>
          <w:p w14:paraId="638663A4">
            <w:pPr>
              <w:pStyle w:val="8"/>
              <w:spacing w:before="36" w:line="222"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31001</w:t>
            </w:r>
          </w:p>
        </w:tc>
        <w:tc>
          <w:tcPr>
            <w:tcW w:w="2970" w:type="dxa"/>
            <w:vAlign w:val="top"/>
          </w:tcPr>
          <w:p w14:paraId="142300D9">
            <w:pPr>
              <w:pStyle w:val="8"/>
              <w:spacing w:before="36" w:line="222" w:lineRule="auto"/>
              <w:ind w:left="68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房屋建筑物购建</w:t>
            </w:r>
          </w:p>
        </w:tc>
        <w:tc>
          <w:tcPr>
            <w:tcW w:w="1367" w:type="dxa"/>
            <w:vAlign w:val="top"/>
          </w:tcPr>
          <w:p w14:paraId="0743777D">
            <w:pPr>
              <w:pStyle w:val="8"/>
              <w:spacing w:before="34" w:line="220" w:lineRule="auto"/>
              <w:jc w:val="right"/>
              <w:rPr>
                <w:rFonts w:hint="default" w:ascii="Times New Roman" w:hAnsi="Times New Roman" w:eastAsia="方正仿宋_GBK" w:cs="Times New Roman"/>
                <w:sz w:val="21"/>
                <w:szCs w:val="21"/>
              </w:rPr>
            </w:pPr>
          </w:p>
        </w:tc>
      </w:tr>
      <w:tr w14:paraId="01E54C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840" w:type="dxa"/>
            <w:vAlign w:val="top"/>
          </w:tcPr>
          <w:p w14:paraId="5D5CC4F7">
            <w:pPr>
              <w:pStyle w:val="8"/>
              <w:spacing w:before="36" w:line="219"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30107</w:t>
            </w:r>
          </w:p>
        </w:tc>
        <w:tc>
          <w:tcPr>
            <w:tcW w:w="2485" w:type="dxa"/>
            <w:vAlign w:val="top"/>
          </w:tcPr>
          <w:p w14:paraId="33D56389">
            <w:pPr>
              <w:pStyle w:val="8"/>
              <w:spacing w:before="36" w:line="219" w:lineRule="auto"/>
              <w:ind w:left="68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绩效工资</w:t>
            </w:r>
          </w:p>
        </w:tc>
        <w:tc>
          <w:tcPr>
            <w:tcW w:w="1324" w:type="dxa"/>
            <w:vAlign w:val="top"/>
          </w:tcPr>
          <w:p w14:paraId="750715E3">
            <w:pPr>
              <w:pStyle w:val="8"/>
              <w:spacing w:before="37" w:line="222" w:lineRule="auto"/>
              <w:jc w:val="right"/>
              <w:rPr>
                <w:rFonts w:hint="default" w:ascii="Times New Roman" w:hAnsi="Times New Roman" w:eastAsia="方正仿宋_GBK" w:cs="Times New Roman"/>
                <w:sz w:val="21"/>
                <w:szCs w:val="21"/>
              </w:rPr>
            </w:pPr>
          </w:p>
        </w:tc>
        <w:tc>
          <w:tcPr>
            <w:tcW w:w="796" w:type="dxa"/>
            <w:vAlign w:val="top"/>
          </w:tcPr>
          <w:p w14:paraId="47A00FA6">
            <w:pPr>
              <w:pStyle w:val="8"/>
              <w:spacing w:before="36" w:line="219" w:lineRule="auto"/>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30205</w:t>
            </w:r>
          </w:p>
        </w:tc>
        <w:tc>
          <w:tcPr>
            <w:tcW w:w="2078" w:type="dxa"/>
            <w:vAlign w:val="top"/>
          </w:tcPr>
          <w:p w14:paraId="3EB7CD9B">
            <w:pPr>
              <w:pStyle w:val="8"/>
              <w:spacing w:before="36" w:line="219" w:lineRule="auto"/>
              <w:ind w:left="68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水费</w:t>
            </w:r>
          </w:p>
        </w:tc>
        <w:tc>
          <w:tcPr>
            <w:tcW w:w="1363" w:type="dxa"/>
            <w:vAlign w:val="center"/>
          </w:tcPr>
          <w:p w14:paraId="3918F8AE">
            <w:pPr>
              <w:keepNext w:val="0"/>
              <w:keepLines w:val="0"/>
              <w:widowControl/>
              <w:suppressLineNumbers w:val="0"/>
              <w:jc w:val="right"/>
              <w:textAlignment w:val="center"/>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0.77</w:t>
            </w:r>
          </w:p>
        </w:tc>
        <w:tc>
          <w:tcPr>
            <w:tcW w:w="773" w:type="dxa"/>
            <w:vAlign w:val="top"/>
          </w:tcPr>
          <w:p w14:paraId="74FBDE6B">
            <w:pPr>
              <w:pStyle w:val="8"/>
              <w:spacing w:before="36" w:line="219"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31002</w:t>
            </w:r>
          </w:p>
        </w:tc>
        <w:tc>
          <w:tcPr>
            <w:tcW w:w="2970" w:type="dxa"/>
            <w:vAlign w:val="top"/>
          </w:tcPr>
          <w:p w14:paraId="3AFF421A">
            <w:pPr>
              <w:pStyle w:val="8"/>
              <w:spacing w:before="36" w:line="219" w:lineRule="auto"/>
              <w:ind w:left="68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办公设备购置</w:t>
            </w:r>
          </w:p>
        </w:tc>
        <w:tc>
          <w:tcPr>
            <w:tcW w:w="1367" w:type="dxa"/>
            <w:vAlign w:val="top"/>
          </w:tcPr>
          <w:p w14:paraId="5222928E">
            <w:pPr>
              <w:pStyle w:val="8"/>
              <w:spacing w:before="37" w:line="222" w:lineRule="auto"/>
              <w:jc w:val="right"/>
              <w:rPr>
                <w:rFonts w:hint="default" w:ascii="Times New Roman" w:hAnsi="Times New Roman" w:eastAsia="方正仿宋_GBK" w:cs="Times New Roman"/>
                <w:sz w:val="21"/>
                <w:szCs w:val="21"/>
              </w:rPr>
            </w:pPr>
          </w:p>
        </w:tc>
      </w:tr>
      <w:tr w14:paraId="5D04A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840" w:type="dxa"/>
            <w:vAlign w:val="top"/>
          </w:tcPr>
          <w:p w14:paraId="55781149">
            <w:pPr>
              <w:pStyle w:val="8"/>
              <w:spacing w:before="181" w:line="292" w:lineRule="exact"/>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position w:val="1"/>
                <w:sz w:val="21"/>
                <w:szCs w:val="21"/>
              </w:rPr>
              <w:t>30108</w:t>
            </w:r>
          </w:p>
        </w:tc>
        <w:tc>
          <w:tcPr>
            <w:tcW w:w="2485" w:type="dxa"/>
            <w:vAlign w:val="top"/>
          </w:tcPr>
          <w:p w14:paraId="67E7D2C8">
            <w:pPr>
              <w:pStyle w:val="8"/>
              <w:spacing w:before="38" w:line="229" w:lineRule="auto"/>
              <w:ind w:left="20" w:right="43" w:firstLine="65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机关事业单位基本养老保险缴费</w:t>
            </w:r>
          </w:p>
        </w:tc>
        <w:tc>
          <w:tcPr>
            <w:tcW w:w="1324" w:type="dxa"/>
            <w:vAlign w:val="top"/>
          </w:tcPr>
          <w:p w14:paraId="365FC2A2">
            <w:pPr>
              <w:pStyle w:val="8"/>
              <w:spacing w:before="34" w:line="220" w:lineRule="auto"/>
              <w:jc w:val="right"/>
              <w:rPr>
                <w:rFonts w:hint="default" w:ascii="Times New Roman" w:hAnsi="Times New Roman" w:eastAsia="方正仿宋_GBK" w:cs="Times New Roman"/>
                <w:sz w:val="21"/>
                <w:szCs w:val="21"/>
              </w:rPr>
            </w:pPr>
          </w:p>
        </w:tc>
        <w:tc>
          <w:tcPr>
            <w:tcW w:w="796" w:type="dxa"/>
            <w:vAlign w:val="top"/>
          </w:tcPr>
          <w:p w14:paraId="56122DCD">
            <w:pPr>
              <w:pStyle w:val="8"/>
              <w:spacing w:before="181" w:line="292" w:lineRule="exact"/>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position w:val="1"/>
                <w:sz w:val="21"/>
                <w:szCs w:val="21"/>
              </w:rPr>
              <w:t>30206</w:t>
            </w:r>
          </w:p>
        </w:tc>
        <w:tc>
          <w:tcPr>
            <w:tcW w:w="2078" w:type="dxa"/>
            <w:vAlign w:val="top"/>
          </w:tcPr>
          <w:p w14:paraId="3E694A69">
            <w:pPr>
              <w:pStyle w:val="8"/>
              <w:spacing w:before="180" w:line="226" w:lineRule="auto"/>
              <w:ind w:left="71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5"/>
                <w:sz w:val="21"/>
                <w:szCs w:val="21"/>
              </w:rPr>
              <w:t>电费</w:t>
            </w:r>
          </w:p>
        </w:tc>
        <w:tc>
          <w:tcPr>
            <w:tcW w:w="1363" w:type="dxa"/>
            <w:vAlign w:val="center"/>
          </w:tcPr>
          <w:p w14:paraId="10BA1699">
            <w:pPr>
              <w:keepNext w:val="0"/>
              <w:keepLines w:val="0"/>
              <w:widowControl/>
              <w:suppressLineNumbers w:val="0"/>
              <w:jc w:val="right"/>
              <w:textAlignment w:val="center"/>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11.08</w:t>
            </w:r>
          </w:p>
        </w:tc>
        <w:tc>
          <w:tcPr>
            <w:tcW w:w="773" w:type="dxa"/>
            <w:vAlign w:val="top"/>
          </w:tcPr>
          <w:p w14:paraId="100D6701">
            <w:pPr>
              <w:pStyle w:val="8"/>
              <w:spacing w:before="181" w:line="292" w:lineRule="exact"/>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position w:val="1"/>
                <w:sz w:val="21"/>
                <w:szCs w:val="21"/>
              </w:rPr>
              <w:t>31003</w:t>
            </w:r>
          </w:p>
        </w:tc>
        <w:tc>
          <w:tcPr>
            <w:tcW w:w="2970" w:type="dxa"/>
            <w:vAlign w:val="top"/>
          </w:tcPr>
          <w:p w14:paraId="092DB217">
            <w:pPr>
              <w:pStyle w:val="8"/>
              <w:spacing w:before="180" w:line="226" w:lineRule="auto"/>
              <w:ind w:left="68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专用设备购置</w:t>
            </w:r>
          </w:p>
        </w:tc>
        <w:tc>
          <w:tcPr>
            <w:tcW w:w="1367" w:type="dxa"/>
            <w:vAlign w:val="top"/>
          </w:tcPr>
          <w:p w14:paraId="79B8401B">
            <w:pPr>
              <w:pStyle w:val="8"/>
              <w:spacing w:before="34" w:line="220" w:lineRule="auto"/>
              <w:jc w:val="right"/>
              <w:rPr>
                <w:rFonts w:hint="default" w:ascii="Times New Roman" w:hAnsi="Times New Roman" w:eastAsia="方正仿宋_GBK" w:cs="Times New Roman"/>
                <w:sz w:val="21"/>
                <w:szCs w:val="21"/>
              </w:rPr>
            </w:pPr>
          </w:p>
        </w:tc>
      </w:tr>
      <w:tr w14:paraId="17CAEF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840" w:type="dxa"/>
            <w:vAlign w:val="top"/>
          </w:tcPr>
          <w:p w14:paraId="26EC5BAF">
            <w:pPr>
              <w:pStyle w:val="8"/>
              <w:spacing w:before="39" w:line="220"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30109</w:t>
            </w:r>
          </w:p>
        </w:tc>
        <w:tc>
          <w:tcPr>
            <w:tcW w:w="2485" w:type="dxa"/>
            <w:vAlign w:val="top"/>
          </w:tcPr>
          <w:p w14:paraId="6D5E70EC">
            <w:pPr>
              <w:pStyle w:val="8"/>
              <w:spacing w:before="39" w:line="220" w:lineRule="auto"/>
              <w:ind w:left="68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职业年金缴费</w:t>
            </w:r>
          </w:p>
        </w:tc>
        <w:tc>
          <w:tcPr>
            <w:tcW w:w="1324" w:type="dxa"/>
            <w:vAlign w:val="top"/>
          </w:tcPr>
          <w:p w14:paraId="3990ED9C">
            <w:pPr>
              <w:pStyle w:val="8"/>
              <w:spacing w:before="37" w:line="222" w:lineRule="auto"/>
              <w:jc w:val="right"/>
              <w:rPr>
                <w:rFonts w:hint="default" w:ascii="Times New Roman" w:hAnsi="Times New Roman" w:eastAsia="方正仿宋_GBK" w:cs="Times New Roman"/>
                <w:sz w:val="21"/>
                <w:szCs w:val="21"/>
              </w:rPr>
            </w:pPr>
          </w:p>
        </w:tc>
        <w:tc>
          <w:tcPr>
            <w:tcW w:w="796" w:type="dxa"/>
            <w:vAlign w:val="top"/>
          </w:tcPr>
          <w:p w14:paraId="78B5E7B9">
            <w:pPr>
              <w:pStyle w:val="8"/>
              <w:spacing w:before="39" w:line="220" w:lineRule="auto"/>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30207</w:t>
            </w:r>
          </w:p>
        </w:tc>
        <w:tc>
          <w:tcPr>
            <w:tcW w:w="2078" w:type="dxa"/>
            <w:vAlign w:val="top"/>
          </w:tcPr>
          <w:p w14:paraId="43E42B09">
            <w:pPr>
              <w:pStyle w:val="8"/>
              <w:spacing w:before="39" w:line="220" w:lineRule="auto"/>
              <w:ind w:left="70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邮电费</w:t>
            </w:r>
          </w:p>
        </w:tc>
        <w:tc>
          <w:tcPr>
            <w:tcW w:w="1363" w:type="dxa"/>
            <w:vAlign w:val="center"/>
          </w:tcPr>
          <w:p w14:paraId="6329DA04">
            <w:pPr>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2.04</w:t>
            </w:r>
          </w:p>
        </w:tc>
        <w:tc>
          <w:tcPr>
            <w:tcW w:w="773" w:type="dxa"/>
            <w:vAlign w:val="top"/>
          </w:tcPr>
          <w:p w14:paraId="0A5507B8">
            <w:pPr>
              <w:pStyle w:val="8"/>
              <w:spacing w:before="39" w:line="220"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31005</w:t>
            </w:r>
          </w:p>
        </w:tc>
        <w:tc>
          <w:tcPr>
            <w:tcW w:w="2970" w:type="dxa"/>
            <w:vAlign w:val="top"/>
          </w:tcPr>
          <w:p w14:paraId="70F7A12B">
            <w:pPr>
              <w:pStyle w:val="8"/>
              <w:spacing w:before="39" w:line="220" w:lineRule="auto"/>
              <w:ind w:left="68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基础设施建设</w:t>
            </w:r>
          </w:p>
        </w:tc>
        <w:tc>
          <w:tcPr>
            <w:tcW w:w="1367" w:type="dxa"/>
            <w:vAlign w:val="top"/>
          </w:tcPr>
          <w:p w14:paraId="39A09944">
            <w:pPr>
              <w:pStyle w:val="8"/>
              <w:spacing w:before="37" w:line="222" w:lineRule="auto"/>
              <w:jc w:val="right"/>
              <w:rPr>
                <w:rFonts w:hint="default" w:ascii="Times New Roman" w:hAnsi="Times New Roman" w:eastAsia="方正仿宋_GBK" w:cs="Times New Roman"/>
                <w:sz w:val="21"/>
                <w:szCs w:val="21"/>
              </w:rPr>
            </w:pPr>
          </w:p>
        </w:tc>
      </w:tr>
      <w:tr w14:paraId="18E33D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840" w:type="dxa"/>
            <w:vAlign w:val="top"/>
          </w:tcPr>
          <w:p w14:paraId="113D12D2">
            <w:pPr>
              <w:pStyle w:val="8"/>
              <w:spacing w:before="180" w:line="291" w:lineRule="exact"/>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position w:val="1"/>
                <w:sz w:val="21"/>
                <w:szCs w:val="21"/>
              </w:rPr>
              <w:t>30110</w:t>
            </w:r>
          </w:p>
        </w:tc>
        <w:tc>
          <w:tcPr>
            <w:tcW w:w="2485" w:type="dxa"/>
            <w:vAlign w:val="top"/>
          </w:tcPr>
          <w:p w14:paraId="194BE884">
            <w:pPr>
              <w:pStyle w:val="8"/>
              <w:spacing w:before="38" w:line="229" w:lineRule="auto"/>
              <w:ind w:left="17" w:right="43" w:firstLine="66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职工基本医疗保险缴费</w:t>
            </w:r>
          </w:p>
        </w:tc>
        <w:tc>
          <w:tcPr>
            <w:tcW w:w="1324" w:type="dxa"/>
            <w:vAlign w:val="top"/>
          </w:tcPr>
          <w:p w14:paraId="01E7C5E1">
            <w:pPr>
              <w:pStyle w:val="8"/>
              <w:spacing w:before="34" w:line="220" w:lineRule="auto"/>
              <w:jc w:val="right"/>
              <w:rPr>
                <w:rFonts w:hint="default" w:ascii="Times New Roman" w:hAnsi="Times New Roman" w:eastAsia="方正仿宋_GBK" w:cs="Times New Roman"/>
                <w:sz w:val="21"/>
                <w:szCs w:val="21"/>
              </w:rPr>
            </w:pPr>
          </w:p>
        </w:tc>
        <w:tc>
          <w:tcPr>
            <w:tcW w:w="796" w:type="dxa"/>
            <w:vAlign w:val="top"/>
          </w:tcPr>
          <w:p w14:paraId="22BF3408">
            <w:pPr>
              <w:pStyle w:val="8"/>
              <w:spacing w:before="180" w:line="291" w:lineRule="exact"/>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position w:val="1"/>
                <w:sz w:val="21"/>
                <w:szCs w:val="21"/>
              </w:rPr>
              <w:t>30208</w:t>
            </w:r>
          </w:p>
        </w:tc>
        <w:tc>
          <w:tcPr>
            <w:tcW w:w="2078" w:type="dxa"/>
            <w:vAlign w:val="top"/>
          </w:tcPr>
          <w:p w14:paraId="6E9CF459">
            <w:pPr>
              <w:pStyle w:val="8"/>
              <w:spacing w:before="179" w:line="226" w:lineRule="auto"/>
              <w:ind w:left="68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取暖费</w:t>
            </w:r>
          </w:p>
        </w:tc>
        <w:tc>
          <w:tcPr>
            <w:tcW w:w="1363" w:type="dxa"/>
            <w:vAlign w:val="center"/>
          </w:tcPr>
          <w:p w14:paraId="3BB32FBD">
            <w:pPr>
              <w:jc w:val="right"/>
              <w:rPr>
                <w:rFonts w:hint="default" w:ascii="Times New Roman" w:hAnsi="Times New Roman" w:eastAsia="方正仿宋_GBK" w:cs="Times New Roman"/>
                <w:sz w:val="21"/>
                <w:szCs w:val="21"/>
              </w:rPr>
            </w:pPr>
          </w:p>
        </w:tc>
        <w:tc>
          <w:tcPr>
            <w:tcW w:w="773" w:type="dxa"/>
            <w:vAlign w:val="top"/>
          </w:tcPr>
          <w:p w14:paraId="413B1443">
            <w:pPr>
              <w:pStyle w:val="8"/>
              <w:spacing w:before="180" w:line="291" w:lineRule="exact"/>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position w:val="1"/>
                <w:sz w:val="21"/>
                <w:szCs w:val="21"/>
              </w:rPr>
              <w:t>31006</w:t>
            </w:r>
          </w:p>
        </w:tc>
        <w:tc>
          <w:tcPr>
            <w:tcW w:w="2970" w:type="dxa"/>
            <w:vAlign w:val="top"/>
          </w:tcPr>
          <w:p w14:paraId="684EED27">
            <w:pPr>
              <w:pStyle w:val="8"/>
              <w:spacing w:before="179" w:line="225" w:lineRule="auto"/>
              <w:ind w:left="68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大型修缮</w:t>
            </w:r>
          </w:p>
        </w:tc>
        <w:tc>
          <w:tcPr>
            <w:tcW w:w="1367" w:type="dxa"/>
            <w:vAlign w:val="top"/>
          </w:tcPr>
          <w:p w14:paraId="4773C465">
            <w:pPr>
              <w:pStyle w:val="8"/>
              <w:spacing w:before="34" w:line="220" w:lineRule="auto"/>
              <w:jc w:val="right"/>
              <w:rPr>
                <w:rFonts w:hint="default" w:ascii="Times New Roman" w:hAnsi="Times New Roman" w:eastAsia="方正仿宋_GBK" w:cs="Times New Roman"/>
                <w:sz w:val="21"/>
                <w:szCs w:val="21"/>
              </w:rPr>
            </w:pPr>
          </w:p>
        </w:tc>
      </w:tr>
      <w:tr w14:paraId="576CF7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840" w:type="dxa"/>
            <w:vAlign w:val="top"/>
          </w:tcPr>
          <w:p w14:paraId="614FCC7E">
            <w:pPr>
              <w:pStyle w:val="8"/>
              <w:spacing w:before="180" w:line="292" w:lineRule="exact"/>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position w:val="1"/>
                <w:sz w:val="21"/>
                <w:szCs w:val="21"/>
              </w:rPr>
              <w:t>30111</w:t>
            </w:r>
          </w:p>
        </w:tc>
        <w:tc>
          <w:tcPr>
            <w:tcW w:w="2485" w:type="dxa"/>
            <w:vAlign w:val="top"/>
          </w:tcPr>
          <w:p w14:paraId="319DC6D8">
            <w:pPr>
              <w:pStyle w:val="8"/>
              <w:spacing w:before="38" w:line="229" w:lineRule="auto"/>
              <w:ind w:left="32" w:right="43" w:firstLine="65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公务员医疗补助缴</w:t>
            </w:r>
            <w:r>
              <w:rPr>
                <w:rFonts w:hint="default" w:ascii="Times New Roman" w:hAnsi="Times New Roman" w:eastAsia="方正仿宋_GBK" w:cs="Times New Roman"/>
                <w:sz w:val="21"/>
                <w:szCs w:val="21"/>
              </w:rPr>
              <w:t>费</w:t>
            </w:r>
          </w:p>
        </w:tc>
        <w:tc>
          <w:tcPr>
            <w:tcW w:w="1324" w:type="dxa"/>
            <w:vAlign w:val="top"/>
          </w:tcPr>
          <w:p w14:paraId="1F5C0AFF">
            <w:pPr>
              <w:pStyle w:val="8"/>
              <w:spacing w:before="37" w:line="222" w:lineRule="auto"/>
              <w:jc w:val="right"/>
              <w:rPr>
                <w:rFonts w:hint="default" w:ascii="Times New Roman" w:hAnsi="Times New Roman" w:eastAsia="方正仿宋_GBK" w:cs="Times New Roman"/>
                <w:sz w:val="21"/>
                <w:szCs w:val="21"/>
              </w:rPr>
            </w:pPr>
          </w:p>
        </w:tc>
        <w:tc>
          <w:tcPr>
            <w:tcW w:w="796" w:type="dxa"/>
            <w:vAlign w:val="top"/>
          </w:tcPr>
          <w:p w14:paraId="7941F247">
            <w:pPr>
              <w:pStyle w:val="8"/>
              <w:spacing w:before="180" w:line="292" w:lineRule="exact"/>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position w:val="1"/>
                <w:sz w:val="21"/>
                <w:szCs w:val="21"/>
              </w:rPr>
              <w:t>30209</w:t>
            </w:r>
          </w:p>
        </w:tc>
        <w:tc>
          <w:tcPr>
            <w:tcW w:w="2078" w:type="dxa"/>
            <w:vAlign w:val="top"/>
          </w:tcPr>
          <w:p w14:paraId="65D91D21">
            <w:pPr>
              <w:pStyle w:val="8"/>
              <w:spacing w:before="180" w:line="225" w:lineRule="auto"/>
              <w:ind w:left="68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物业管理费</w:t>
            </w:r>
          </w:p>
        </w:tc>
        <w:tc>
          <w:tcPr>
            <w:tcW w:w="1363" w:type="dxa"/>
            <w:vAlign w:val="center"/>
          </w:tcPr>
          <w:p w14:paraId="5B1DAA14">
            <w:pPr>
              <w:keepNext w:val="0"/>
              <w:keepLines w:val="0"/>
              <w:widowControl/>
              <w:suppressLineNumbers w:val="0"/>
              <w:jc w:val="right"/>
              <w:textAlignment w:val="center"/>
              <w:rPr>
                <w:rFonts w:hint="default" w:ascii="Times New Roman" w:hAnsi="Times New Roman" w:eastAsia="方正仿宋_GBK" w:cs="Times New Roman"/>
                <w:sz w:val="21"/>
                <w:szCs w:val="21"/>
              </w:rPr>
            </w:pPr>
          </w:p>
        </w:tc>
        <w:tc>
          <w:tcPr>
            <w:tcW w:w="773" w:type="dxa"/>
            <w:vAlign w:val="top"/>
          </w:tcPr>
          <w:p w14:paraId="5C09CCAA">
            <w:pPr>
              <w:pStyle w:val="8"/>
              <w:spacing w:before="180" w:line="292" w:lineRule="exact"/>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position w:val="1"/>
                <w:sz w:val="21"/>
                <w:szCs w:val="21"/>
              </w:rPr>
              <w:t>31007</w:t>
            </w:r>
          </w:p>
        </w:tc>
        <w:tc>
          <w:tcPr>
            <w:tcW w:w="2970" w:type="dxa"/>
            <w:vAlign w:val="top"/>
          </w:tcPr>
          <w:p w14:paraId="25DAB055">
            <w:pPr>
              <w:pStyle w:val="8"/>
              <w:spacing w:before="38" w:line="229" w:lineRule="auto"/>
              <w:ind w:left="23" w:right="85" w:firstLine="65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信息网络及软件购置更</w:t>
            </w:r>
            <w:r>
              <w:rPr>
                <w:rFonts w:hint="default" w:ascii="Times New Roman" w:hAnsi="Times New Roman" w:eastAsia="方正仿宋_GBK" w:cs="Times New Roman"/>
                <w:sz w:val="21"/>
                <w:szCs w:val="21"/>
              </w:rPr>
              <w:t>新</w:t>
            </w:r>
          </w:p>
        </w:tc>
        <w:tc>
          <w:tcPr>
            <w:tcW w:w="1367" w:type="dxa"/>
            <w:vAlign w:val="top"/>
          </w:tcPr>
          <w:p w14:paraId="33F35252">
            <w:pPr>
              <w:pStyle w:val="8"/>
              <w:spacing w:before="37" w:line="222" w:lineRule="auto"/>
              <w:jc w:val="right"/>
              <w:rPr>
                <w:rFonts w:hint="default" w:ascii="Times New Roman" w:hAnsi="Times New Roman" w:eastAsia="方正仿宋_GBK" w:cs="Times New Roman"/>
                <w:sz w:val="21"/>
                <w:szCs w:val="21"/>
              </w:rPr>
            </w:pPr>
          </w:p>
        </w:tc>
      </w:tr>
      <w:tr w14:paraId="04B202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840" w:type="dxa"/>
            <w:vAlign w:val="top"/>
          </w:tcPr>
          <w:p w14:paraId="44B6BCFC">
            <w:pPr>
              <w:pStyle w:val="8"/>
              <w:spacing w:before="38" w:line="221"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30112</w:t>
            </w:r>
          </w:p>
        </w:tc>
        <w:tc>
          <w:tcPr>
            <w:tcW w:w="2485" w:type="dxa"/>
            <w:vAlign w:val="top"/>
          </w:tcPr>
          <w:p w14:paraId="73CA1CCA">
            <w:pPr>
              <w:pStyle w:val="8"/>
              <w:spacing w:before="38" w:line="221" w:lineRule="auto"/>
              <w:ind w:left="68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其他社会保障缴费</w:t>
            </w:r>
          </w:p>
        </w:tc>
        <w:tc>
          <w:tcPr>
            <w:tcW w:w="1324" w:type="dxa"/>
            <w:vAlign w:val="top"/>
          </w:tcPr>
          <w:p w14:paraId="365307D6">
            <w:pPr>
              <w:pStyle w:val="8"/>
              <w:spacing w:before="34" w:line="220" w:lineRule="auto"/>
              <w:jc w:val="right"/>
              <w:rPr>
                <w:rFonts w:hint="default" w:ascii="Times New Roman" w:hAnsi="Times New Roman" w:eastAsia="方正仿宋_GBK" w:cs="Times New Roman"/>
                <w:sz w:val="21"/>
                <w:szCs w:val="21"/>
              </w:rPr>
            </w:pPr>
          </w:p>
        </w:tc>
        <w:tc>
          <w:tcPr>
            <w:tcW w:w="796" w:type="dxa"/>
            <w:vAlign w:val="top"/>
          </w:tcPr>
          <w:p w14:paraId="4CEA6DC0">
            <w:pPr>
              <w:pStyle w:val="8"/>
              <w:spacing w:before="38" w:line="221" w:lineRule="auto"/>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30211</w:t>
            </w:r>
          </w:p>
        </w:tc>
        <w:tc>
          <w:tcPr>
            <w:tcW w:w="2078" w:type="dxa"/>
            <w:vAlign w:val="top"/>
          </w:tcPr>
          <w:p w14:paraId="3FA1D3EB">
            <w:pPr>
              <w:pStyle w:val="8"/>
              <w:spacing w:before="38" w:line="221" w:lineRule="auto"/>
              <w:ind w:left="68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差旅费</w:t>
            </w:r>
          </w:p>
        </w:tc>
        <w:tc>
          <w:tcPr>
            <w:tcW w:w="1363" w:type="dxa"/>
            <w:vAlign w:val="center"/>
          </w:tcPr>
          <w:p w14:paraId="557D79A7">
            <w:pPr>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3.00</w:t>
            </w:r>
          </w:p>
        </w:tc>
        <w:tc>
          <w:tcPr>
            <w:tcW w:w="773" w:type="dxa"/>
            <w:vAlign w:val="top"/>
          </w:tcPr>
          <w:p w14:paraId="4CB802C7">
            <w:pPr>
              <w:pStyle w:val="8"/>
              <w:spacing w:before="38" w:line="221"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31008</w:t>
            </w:r>
          </w:p>
        </w:tc>
        <w:tc>
          <w:tcPr>
            <w:tcW w:w="2970" w:type="dxa"/>
            <w:vAlign w:val="top"/>
          </w:tcPr>
          <w:p w14:paraId="48736AC8">
            <w:pPr>
              <w:pStyle w:val="8"/>
              <w:spacing w:before="38" w:line="221" w:lineRule="auto"/>
              <w:ind w:left="68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物资储备</w:t>
            </w:r>
          </w:p>
        </w:tc>
        <w:tc>
          <w:tcPr>
            <w:tcW w:w="1367" w:type="dxa"/>
            <w:vAlign w:val="top"/>
          </w:tcPr>
          <w:p w14:paraId="0EBD81BD">
            <w:pPr>
              <w:pStyle w:val="8"/>
              <w:spacing w:before="34" w:line="220" w:lineRule="auto"/>
              <w:jc w:val="right"/>
              <w:rPr>
                <w:rFonts w:hint="default" w:ascii="Times New Roman" w:hAnsi="Times New Roman" w:eastAsia="方正仿宋_GBK" w:cs="Times New Roman"/>
                <w:sz w:val="21"/>
                <w:szCs w:val="21"/>
              </w:rPr>
            </w:pPr>
          </w:p>
        </w:tc>
      </w:tr>
      <w:tr w14:paraId="75A76D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840" w:type="dxa"/>
            <w:vAlign w:val="top"/>
          </w:tcPr>
          <w:p w14:paraId="2FD54D95">
            <w:pPr>
              <w:pStyle w:val="8"/>
              <w:spacing w:before="179" w:line="292" w:lineRule="exact"/>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position w:val="1"/>
                <w:sz w:val="21"/>
                <w:szCs w:val="21"/>
              </w:rPr>
              <w:t>30113</w:t>
            </w:r>
          </w:p>
        </w:tc>
        <w:tc>
          <w:tcPr>
            <w:tcW w:w="2485" w:type="dxa"/>
            <w:vAlign w:val="top"/>
          </w:tcPr>
          <w:p w14:paraId="73B7B804">
            <w:pPr>
              <w:pStyle w:val="8"/>
              <w:spacing w:before="179" w:line="226" w:lineRule="auto"/>
              <w:ind w:left="67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住房公积金</w:t>
            </w:r>
          </w:p>
        </w:tc>
        <w:tc>
          <w:tcPr>
            <w:tcW w:w="1324" w:type="dxa"/>
            <w:vAlign w:val="top"/>
          </w:tcPr>
          <w:p w14:paraId="29353677">
            <w:pPr>
              <w:pStyle w:val="8"/>
              <w:spacing w:before="37" w:line="222" w:lineRule="auto"/>
              <w:jc w:val="right"/>
              <w:rPr>
                <w:rFonts w:hint="default" w:ascii="Times New Roman" w:hAnsi="Times New Roman" w:eastAsia="方正仿宋_GBK" w:cs="Times New Roman"/>
                <w:sz w:val="21"/>
                <w:szCs w:val="21"/>
              </w:rPr>
            </w:pPr>
          </w:p>
        </w:tc>
        <w:tc>
          <w:tcPr>
            <w:tcW w:w="796" w:type="dxa"/>
            <w:vAlign w:val="top"/>
          </w:tcPr>
          <w:p w14:paraId="66D50B26">
            <w:pPr>
              <w:pStyle w:val="8"/>
              <w:spacing w:before="179" w:line="292" w:lineRule="exact"/>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position w:val="1"/>
                <w:sz w:val="21"/>
                <w:szCs w:val="21"/>
              </w:rPr>
              <w:t>30212</w:t>
            </w:r>
          </w:p>
        </w:tc>
        <w:tc>
          <w:tcPr>
            <w:tcW w:w="2078" w:type="dxa"/>
            <w:vAlign w:val="top"/>
          </w:tcPr>
          <w:p w14:paraId="5BDA4462">
            <w:pPr>
              <w:pStyle w:val="8"/>
              <w:spacing w:before="36" w:line="226" w:lineRule="auto"/>
              <w:jc w:val="right"/>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5"/>
                <w:sz w:val="21"/>
                <w:szCs w:val="21"/>
              </w:rPr>
              <w:t>因公出国（境）</w:t>
            </w:r>
          </w:p>
          <w:p w14:paraId="54FFA5E2">
            <w:pPr>
              <w:pStyle w:val="8"/>
              <w:spacing w:before="15" w:line="220" w:lineRule="auto"/>
              <w:ind w:left="3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8"/>
                <w:sz w:val="21"/>
                <w:szCs w:val="21"/>
              </w:rPr>
              <w:t>费用</w:t>
            </w:r>
          </w:p>
        </w:tc>
        <w:tc>
          <w:tcPr>
            <w:tcW w:w="1363" w:type="dxa"/>
            <w:vAlign w:val="center"/>
          </w:tcPr>
          <w:p w14:paraId="7FAB70D5">
            <w:pPr>
              <w:keepNext w:val="0"/>
              <w:keepLines w:val="0"/>
              <w:widowControl/>
              <w:suppressLineNumbers w:val="0"/>
              <w:jc w:val="right"/>
              <w:textAlignment w:val="center"/>
              <w:rPr>
                <w:rFonts w:hint="default" w:ascii="Times New Roman" w:hAnsi="Times New Roman" w:eastAsia="方正仿宋_GBK" w:cs="Times New Roman"/>
                <w:sz w:val="21"/>
                <w:szCs w:val="21"/>
              </w:rPr>
            </w:pPr>
          </w:p>
        </w:tc>
        <w:tc>
          <w:tcPr>
            <w:tcW w:w="773" w:type="dxa"/>
            <w:vAlign w:val="top"/>
          </w:tcPr>
          <w:p w14:paraId="0FCBB903">
            <w:pPr>
              <w:pStyle w:val="8"/>
              <w:spacing w:before="179" w:line="292" w:lineRule="exact"/>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position w:val="1"/>
                <w:sz w:val="21"/>
                <w:szCs w:val="21"/>
              </w:rPr>
              <w:t>31009</w:t>
            </w:r>
          </w:p>
        </w:tc>
        <w:tc>
          <w:tcPr>
            <w:tcW w:w="2970" w:type="dxa"/>
            <w:vAlign w:val="top"/>
          </w:tcPr>
          <w:p w14:paraId="6CEB9561">
            <w:pPr>
              <w:pStyle w:val="8"/>
              <w:spacing w:before="179" w:line="226" w:lineRule="auto"/>
              <w:ind w:left="68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土地补偿</w:t>
            </w:r>
          </w:p>
        </w:tc>
        <w:tc>
          <w:tcPr>
            <w:tcW w:w="1367" w:type="dxa"/>
            <w:vAlign w:val="top"/>
          </w:tcPr>
          <w:p w14:paraId="779CC527">
            <w:pPr>
              <w:pStyle w:val="8"/>
              <w:spacing w:before="37" w:line="222" w:lineRule="auto"/>
              <w:jc w:val="right"/>
              <w:rPr>
                <w:rFonts w:hint="default" w:ascii="Times New Roman" w:hAnsi="Times New Roman" w:eastAsia="方正仿宋_GBK" w:cs="Times New Roman"/>
                <w:sz w:val="21"/>
                <w:szCs w:val="21"/>
              </w:rPr>
            </w:pPr>
          </w:p>
        </w:tc>
      </w:tr>
      <w:tr w14:paraId="3D8523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840" w:type="dxa"/>
            <w:vAlign w:val="top"/>
          </w:tcPr>
          <w:p w14:paraId="4BFF6B21">
            <w:pPr>
              <w:pStyle w:val="8"/>
              <w:spacing w:before="38" w:line="217"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30114</w:t>
            </w:r>
          </w:p>
        </w:tc>
        <w:tc>
          <w:tcPr>
            <w:tcW w:w="2485" w:type="dxa"/>
            <w:vAlign w:val="top"/>
          </w:tcPr>
          <w:p w14:paraId="4A8B99ED">
            <w:pPr>
              <w:pStyle w:val="8"/>
              <w:spacing w:before="38" w:line="217" w:lineRule="auto"/>
              <w:ind w:left="69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医疗费</w:t>
            </w:r>
          </w:p>
        </w:tc>
        <w:tc>
          <w:tcPr>
            <w:tcW w:w="1324" w:type="dxa"/>
            <w:vAlign w:val="top"/>
          </w:tcPr>
          <w:p w14:paraId="1BF54D2C">
            <w:pPr>
              <w:pStyle w:val="8"/>
              <w:spacing w:before="34" w:line="220" w:lineRule="auto"/>
              <w:jc w:val="right"/>
              <w:rPr>
                <w:rFonts w:hint="default" w:ascii="Times New Roman" w:hAnsi="Times New Roman" w:eastAsia="方正仿宋_GBK" w:cs="Times New Roman"/>
                <w:sz w:val="21"/>
                <w:szCs w:val="21"/>
              </w:rPr>
            </w:pPr>
          </w:p>
        </w:tc>
        <w:tc>
          <w:tcPr>
            <w:tcW w:w="796" w:type="dxa"/>
            <w:vAlign w:val="top"/>
          </w:tcPr>
          <w:p w14:paraId="4E3963BC">
            <w:pPr>
              <w:pStyle w:val="8"/>
              <w:spacing w:before="38" w:line="217" w:lineRule="auto"/>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30213</w:t>
            </w:r>
          </w:p>
        </w:tc>
        <w:tc>
          <w:tcPr>
            <w:tcW w:w="2078" w:type="dxa"/>
            <w:vAlign w:val="top"/>
          </w:tcPr>
          <w:p w14:paraId="3A923241">
            <w:pPr>
              <w:pStyle w:val="8"/>
              <w:spacing w:before="38" w:line="217" w:lineRule="auto"/>
              <w:ind w:left="68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维修（护）费</w:t>
            </w:r>
          </w:p>
        </w:tc>
        <w:tc>
          <w:tcPr>
            <w:tcW w:w="1363" w:type="dxa"/>
            <w:vAlign w:val="center"/>
          </w:tcPr>
          <w:p w14:paraId="49A21955">
            <w:pPr>
              <w:keepNext w:val="0"/>
              <w:keepLines w:val="0"/>
              <w:widowControl/>
              <w:suppressLineNumbers w:val="0"/>
              <w:jc w:val="right"/>
              <w:textAlignment w:val="center"/>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13.55</w:t>
            </w:r>
          </w:p>
        </w:tc>
        <w:tc>
          <w:tcPr>
            <w:tcW w:w="773" w:type="dxa"/>
            <w:vAlign w:val="top"/>
          </w:tcPr>
          <w:p w14:paraId="52CD3763">
            <w:pPr>
              <w:pStyle w:val="8"/>
              <w:spacing w:before="38" w:line="217"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31010</w:t>
            </w:r>
          </w:p>
        </w:tc>
        <w:tc>
          <w:tcPr>
            <w:tcW w:w="2970" w:type="dxa"/>
            <w:vAlign w:val="top"/>
          </w:tcPr>
          <w:p w14:paraId="486CBCEA">
            <w:pPr>
              <w:pStyle w:val="8"/>
              <w:spacing w:before="38" w:line="217" w:lineRule="auto"/>
              <w:ind w:left="68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安置补助</w:t>
            </w:r>
          </w:p>
        </w:tc>
        <w:tc>
          <w:tcPr>
            <w:tcW w:w="1367" w:type="dxa"/>
            <w:vAlign w:val="top"/>
          </w:tcPr>
          <w:p w14:paraId="48066BDF">
            <w:pPr>
              <w:pStyle w:val="8"/>
              <w:spacing w:before="34" w:line="220" w:lineRule="auto"/>
              <w:jc w:val="right"/>
              <w:rPr>
                <w:rFonts w:hint="default" w:ascii="Times New Roman" w:hAnsi="Times New Roman" w:eastAsia="方正仿宋_GBK" w:cs="Times New Roman"/>
                <w:sz w:val="21"/>
                <w:szCs w:val="21"/>
              </w:rPr>
            </w:pPr>
          </w:p>
        </w:tc>
      </w:tr>
      <w:tr w14:paraId="195ADA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40" w:type="dxa"/>
            <w:vAlign w:val="top"/>
          </w:tcPr>
          <w:p w14:paraId="00FCB7F2">
            <w:pPr>
              <w:pStyle w:val="8"/>
              <w:spacing w:before="41" w:line="222"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30199</w:t>
            </w:r>
          </w:p>
        </w:tc>
        <w:tc>
          <w:tcPr>
            <w:tcW w:w="2485" w:type="dxa"/>
            <w:vAlign w:val="top"/>
          </w:tcPr>
          <w:p w14:paraId="34BAB6CC">
            <w:pPr>
              <w:pStyle w:val="8"/>
              <w:spacing w:before="41" w:line="222" w:lineRule="auto"/>
              <w:ind w:left="68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其他工资福利支出</w:t>
            </w:r>
          </w:p>
        </w:tc>
        <w:tc>
          <w:tcPr>
            <w:tcW w:w="1324" w:type="dxa"/>
            <w:vAlign w:val="top"/>
          </w:tcPr>
          <w:p w14:paraId="338568A9">
            <w:pPr>
              <w:pStyle w:val="8"/>
              <w:spacing w:before="37" w:line="222"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3.00</w:t>
            </w:r>
          </w:p>
        </w:tc>
        <w:tc>
          <w:tcPr>
            <w:tcW w:w="796" w:type="dxa"/>
            <w:vAlign w:val="top"/>
          </w:tcPr>
          <w:p w14:paraId="592B159C">
            <w:pPr>
              <w:pStyle w:val="8"/>
              <w:spacing w:before="41" w:line="222" w:lineRule="auto"/>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30214</w:t>
            </w:r>
          </w:p>
        </w:tc>
        <w:tc>
          <w:tcPr>
            <w:tcW w:w="2078" w:type="dxa"/>
            <w:vAlign w:val="top"/>
          </w:tcPr>
          <w:p w14:paraId="5796223A">
            <w:pPr>
              <w:pStyle w:val="8"/>
              <w:spacing w:before="41" w:line="222" w:lineRule="auto"/>
              <w:ind w:left="68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租赁费</w:t>
            </w:r>
          </w:p>
        </w:tc>
        <w:tc>
          <w:tcPr>
            <w:tcW w:w="1363" w:type="dxa"/>
            <w:vAlign w:val="center"/>
          </w:tcPr>
          <w:p w14:paraId="2807A7C8">
            <w:pPr>
              <w:keepNext w:val="0"/>
              <w:keepLines w:val="0"/>
              <w:widowControl/>
              <w:suppressLineNumbers w:val="0"/>
              <w:jc w:val="right"/>
              <w:textAlignment w:val="center"/>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14.08</w:t>
            </w:r>
          </w:p>
        </w:tc>
        <w:tc>
          <w:tcPr>
            <w:tcW w:w="773" w:type="dxa"/>
            <w:vAlign w:val="top"/>
          </w:tcPr>
          <w:p w14:paraId="0BA04E9F">
            <w:pPr>
              <w:pStyle w:val="8"/>
              <w:spacing w:before="41" w:line="222"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31011</w:t>
            </w:r>
          </w:p>
        </w:tc>
        <w:tc>
          <w:tcPr>
            <w:tcW w:w="2970" w:type="dxa"/>
            <w:vAlign w:val="top"/>
          </w:tcPr>
          <w:p w14:paraId="2A7E31F1">
            <w:pPr>
              <w:pStyle w:val="8"/>
              <w:spacing w:before="41" w:line="222" w:lineRule="auto"/>
              <w:ind w:left="68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地上附着物和青苗补偿</w:t>
            </w:r>
          </w:p>
        </w:tc>
        <w:tc>
          <w:tcPr>
            <w:tcW w:w="1367" w:type="dxa"/>
            <w:vAlign w:val="top"/>
          </w:tcPr>
          <w:p w14:paraId="3B7BE9AF">
            <w:pPr>
              <w:pStyle w:val="8"/>
              <w:spacing w:before="37" w:line="222" w:lineRule="auto"/>
              <w:jc w:val="right"/>
              <w:rPr>
                <w:rFonts w:hint="default" w:ascii="Times New Roman" w:hAnsi="Times New Roman" w:eastAsia="方正仿宋_GBK" w:cs="Times New Roman"/>
                <w:sz w:val="21"/>
                <w:szCs w:val="21"/>
              </w:rPr>
            </w:pPr>
          </w:p>
        </w:tc>
      </w:tr>
    </w:tbl>
    <w:p w14:paraId="51B43B50">
      <w:pPr>
        <w:pStyle w:val="2"/>
        <w:rPr>
          <w:rFonts w:hint="default" w:ascii="Times New Roman" w:hAnsi="Times New Roman" w:eastAsia="方正仿宋_GBK" w:cs="Times New Roman"/>
          <w:sz w:val="21"/>
          <w:szCs w:val="21"/>
        </w:rPr>
      </w:pPr>
    </w:p>
    <w:p w14:paraId="1ACBABAE">
      <w:pPr>
        <w:rPr>
          <w:rFonts w:hint="default" w:ascii="Times New Roman" w:hAnsi="Times New Roman" w:eastAsia="方正仿宋_GBK" w:cs="Times New Roman"/>
          <w:sz w:val="21"/>
          <w:szCs w:val="21"/>
        </w:rPr>
        <w:sectPr>
          <w:pgSz w:w="16841" w:h="11908"/>
          <w:pgMar w:top="1012" w:right="1422" w:bottom="0" w:left="1416" w:header="0" w:footer="0" w:gutter="0"/>
          <w:pgNumType w:fmt="decimal"/>
          <w:cols w:space="720" w:num="1"/>
        </w:sectPr>
      </w:pPr>
    </w:p>
    <w:p w14:paraId="3B85E33D">
      <w:pPr>
        <w:spacing w:before="102"/>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drawing>
          <wp:anchor distT="0" distB="0" distL="0" distR="0" simplePos="0" relativeHeight="251677696" behindDoc="0" locked="0" layoutInCell="0" allowOverlap="1">
            <wp:simplePos x="0" y="0"/>
            <wp:positionH relativeFrom="page">
              <wp:posOffset>-3175</wp:posOffset>
            </wp:positionH>
            <wp:positionV relativeFrom="page">
              <wp:posOffset>-3175</wp:posOffset>
            </wp:positionV>
            <wp:extent cx="6350" cy="6350"/>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9"/>
                    <a:stretch>
                      <a:fillRect/>
                    </a:stretch>
                  </pic:blipFill>
                  <pic:spPr>
                    <a:xfrm>
                      <a:off x="0" y="0"/>
                      <a:ext cx="6350" cy="6350"/>
                    </a:xfrm>
                    <a:prstGeom prst="rect">
                      <a:avLst/>
                    </a:prstGeom>
                  </pic:spPr>
                </pic:pic>
              </a:graphicData>
            </a:graphic>
          </wp:anchor>
        </w:drawing>
      </w:r>
    </w:p>
    <w:p w14:paraId="5CD48706">
      <w:pPr>
        <w:spacing w:before="102"/>
        <w:rPr>
          <w:rFonts w:hint="default" w:ascii="Times New Roman" w:hAnsi="Times New Roman" w:eastAsia="方正仿宋_GBK" w:cs="Times New Roman"/>
          <w:sz w:val="21"/>
          <w:szCs w:val="21"/>
        </w:rPr>
      </w:pPr>
    </w:p>
    <w:tbl>
      <w:tblPr>
        <w:tblStyle w:val="7"/>
        <w:tblW w:w="1399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0"/>
        <w:gridCol w:w="2485"/>
        <w:gridCol w:w="1324"/>
        <w:gridCol w:w="796"/>
        <w:gridCol w:w="2078"/>
        <w:gridCol w:w="1363"/>
        <w:gridCol w:w="773"/>
        <w:gridCol w:w="2970"/>
        <w:gridCol w:w="1367"/>
      </w:tblGrid>
      <w:tr w14:paraId="580A25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840" w:type="dxa"/>
            <w:vAlign w:val="top"/>
          </w:tcPr>
          <w:p w14:paraId="080A1478">
            <w:pPr>
              <w:pStyle w:val="8"/>
              <w:spacing w:before="49" w:line="224"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303</w:t>
            </w:r>
          </w:p>
        </w:tc>
        <w:tc>
          <w:tcPr>
            <w:tcW w:w="2485" w:type="dxa"/>
            <w:vAlign w:val="top"/>
          </w:tcPr>
          <w:p w14:paraId="279C0CCC">
            <w:pPr>
              <w:pStyle w:val="8"/>
              <w:spacing w:before="49" w:line="224" w:lineRule="auto"/>
              <w:ind w:left="1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对个人和家庭的补助</w:t>
            </w:r>
          </w:p>
        </w:tc>
        <w:tc>
          <w:tcPr>
            <w:tcW w:w="1324" w:type="dxa"/>
            <w:vAlign w:val="top"/>
          </w:tcPr>
          <w:p w14:paraId="4413029D">
            <w:pPr>
              <w:pStyle w:val="8"/>
              <w:spacing w:before="34" w:line="220" w:lineRule="auto"/>
              <w:jc w:val="right"/>
              <w:rPr>
                <w:rFonts w:hint="default" w:ascii="Times New Roman" w:hAnsi="Times New Roman" w:eastAsia="方正仿宋_GBK" w:cs="Times New Roman"/>
                <w:sz w:val="21"/>
                <w:szCs w:val="21"/>
              </w:rPr>
            </w:pPr>
          </w:p>
        </w:tc>
        <w:tc>
          <w:tcPr>
            <w:tcW w:w="796" w:type="dxa"/>
            <w:vAlign w:val="top"/>
          </w:tcPr>
          <w:p w14:paraId="22067237">
            <w:pPr>
              <w:pStyle w:val="8"/>
              <w:spacing w:before="49" w:line="224" w:lineRule="auto"/>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30215</w:t>
            </w:r>
          </w:p>
        </w:tc>
        <w:tc>
          <w:tcPr>
            <w:tcW w:w="2078" w:type="dxa"/>
            <w:vAlign w:val="top"/>
          </w:tcPr>
          <w:p w14:paraId="0A7F80DA">
            <w:pPr>
              <w:pStyle w:val="8"/>
              <w:spacing w:before="49" w:line="224" w:lineRule="auto"/>
              <w:ind w:left="68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会议费</w:t>
            </w:r>
          </w:p>
        </w:tc>
        <w:tc>
          <w:tcPr>
            <w:tcW w:w="1363" w:type="dxa"/>
            <w:vAlign w:val="top"/>
          </w:tcPr>
          <w:p w14:paraId="13076159">
            <w:pPr>
              <w:pStyle w:val="8"/>
              <w:spacing w:before="34" w:line="220" w:lineRule="auto"/>
              <w:jc w:val="right"/>
              <w:rPr>
                <w:rFonts w:hint="default" w:ascii="Times New Roman" w:hAnsi="Times New Roman" w:eastAsia="方正仿宋_GBK" w:cs="Times New Roman"/>
                <w:sz w:val="21"/>
                <w:szCs w:val="21"/>
              </w:rPr>
            </w:pPr>
          </w:p>
        </w:tc>
        <w:tc>
          <w:tcPr>
            <w:tcW w:w="773" w:type="dxa"/>
            <w:vAlign w:val="top"/>
          </w:tcPr>
          <w:p w14:paraId="7E7F121D">
            <w:pPr>
              <w:pStyle w:val="8"/>
              <w:spacing w:before="49" w:line="224"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31012</w:t>
            </w:r>
          </w:p>
        </w:tc>
        <w:tc>
          <w:tcPr>
            <w:tcW w:w="2970" w:type="dxa"/>
            <w:vAlign w:val="top"/>
          </w:tcPr>
          <w:p w14:paraId="04CE37EF">
            <w:pPr>
              <w:pStyle w:val="8"/>
              <w:spacing w:before="49" w:line="224" w:lineRule="auto"/>
              <w:ind w:left="68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拆迁补偿</w:t>
            </w:r>
          </w:p>
        </w:tc>
        <w:tc>
          <w:tcPr>
            <w:tcW w:w="1367" w:type="dxa"/>
            <w:vAlign w:val="top"/>
          </w:tcPr>
          <w:p w14:paraId="088CCF21">
            <w:pPr>
              <w:rPr>
                <w:rFonts w:hint="default" w:ascii="Times New Roman" w:hAnsi="Times New Roman" w:eastAsia="方正仿宋_GBK" w:cs="Times New Roman"/>
                <w:sz w:val="21"/>
                <w:szCs w:val="21"/>
              </w:rPr>
            </w:pPr>
          </w:p>
        </w:tc>
      </w:tr>
      <w:tr w14:paraId="59DC4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40" w:type="dxa"/>
            <w:vAlign w:val="top"/>
          </w:tcPr>
          <w:p w14:paraId="6E9B1C8D">
            <w:pPr>
              <w:pStyle w:val="8"/>
              <w:spacing w:before="43" w:line="220"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30301</w:t>
            </w:r>
          </w:p>
        </w:tc>
        <w:tc>
          <w:tcPr>
            <w:tcW w:w="2485" w:type="dxa"/>
            <w:vAlign w:val="top"/>
          </w:tcPr>
          <w:p w14:paraId="47D14A8F">
            <w:pPr>
              <w:pStyle w:val="8"/>
              <w:spacing w:before="43" w:line="220" w:lineRule="auto"/>
              <w:ind w:left="68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离休费</w:t>
            </w:r>
          </w:p>
        </w:tc>
        <w:tc>
          <w:tcPr>
            <w:tcW w:w="1324" w:type="dxa"/>
            <w:vAlign w:val="top"/>
          </w:tcPr>
          <w:p w14:paraId="3E1B80FC">
            <w:pPr>
              <w:pStyle w:val="8"/>
              <w:spacing w:before="37" w:line="222" w:lineRule="auto"/>
              <w:jc w:val="right"/>
              <w:rPr>
                <w:rFonts w:hint="default" w:ascii="Times New Roman" w:hAnsi="Times New Roman" w:eastAsia="方正仿宋_GBK" w:cs="Times New Roman"/>
                <w:sz w:val="21"/>
                <w:szCs w:val="21"/>
              </w:rPr>
            </w:pPr>
          </w:p>
        </w:tc>
        <w:tc>
          <w:tcPr>
            <w:tcW w:w="796" w:type="dxa"/>
            <w:vAlign w:val="top"/>
          </w:tcPr>
          <w:p w14:paraId="1E703A66">
            <w:pPr>
              <w:pStyle w:val="8"/>
              <w:spacing w:before="43" w:line="220" w:lineRule="auto"/>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30216</w:t>
            </w:r>
          </w:p>
        </w:tc>
        <w:tc>
          <w:tcPr>
            <w:tcW w:w="2078" w:type="dxa"/>
            <w:vAlign w:val="top"/>
          </w:tcPr>
          <w:p w14:paraId="0D6EFD13">
            <w:pPr>
              <w:pStyle w:val="8"/>
              <w:spacing w:before="43" w:line="220" w:lineRule="auto"/>
              <w:ind w:left="68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培训费</w:t>
            </w:r>
          </w:p>
        </w:tc>
        <w:tc>
          <w:tcPr>
            <w:tcW w:w="1363" w:type="dxa"/>
            <w:vAlign w:val="top"/>
          </w:tcPr>
          <w:p w14:paraId="7DC943E1">
            <w:pPr>
              <w:pStyle w:val="8"/>
              <w:spacing w:before="37" w:line="222" w:lineRule="auto"/>
              <w:jc w:val="right"/>
              <w:rPr>
                <w:rFonts w:hint="default" w:ascii="Times New Roman" w:hAnsi="Times New Roman" w:eastAsia="方正仿宋_GBK" w:cs="Times New Roman"/>
                <w:sz w:val="21"/>
                <w:szCs w:val="21"/>
              </w:rPr>
            </w:pPr>
          </w:p>
        </w:tc>
        <w:tc>
          <w:tcPr>
            <w:tcW w:w="773" w:type="dxa"/>
            <w:vAlign w:val="top"/>
          </w:tcPr>
          <w:p w14:paraId="71F428EC">
            <w:pPr>
              <w:pStyle w:val="8"/>
              <w:spacing w:before="43" w:line="220"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31013</w:t>
            </w:r>
          </w:p>
        </w:tc>
        <w:tc>
          <w:tcPr>
            <w:tcW w:w="2970" w:type="dxa"/>
            <w:vAlign w:val="top"/>
          </w:tcPr>
          <w:p w14:paraId="4FC63DB6">
            <w:pPr>
              <w:pStyle w:val="8"/>
              <w:spacing w:before="43" w:line="220" w:lineRule="auto"/>
              <w:ind w:left="68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公务用车购置</w:t>
            </w:r>
          </w:p>
        </w:tc>
        <w:tc>
          <w:tcPr>
            <w:tcW w:w="1367" w:type="dxa"/>
            <w:vAlign w:val="top"/>
          </w:tcPr>
          <w:p w14:paraId="37336B2D">
            <w:pPr>
              <w:rPr>
                <w:rFonts w:hint="default" w:ascii="Times New Roman" w:hAnsi="Times New Roman" w:eastAsia="方正仿宋_GBK" w:cs="Times New Roman"/>
                <w:sz w:val="21"/>
                <w:szCs w:val="21"/>
              </w:rPr>
            </w:pPr>
          </w:p>
        </w:tc>
      </w:tr>
      <w:tr w14:paraId="7C8C5F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840" w:type="dxa"/>
            <w:vAlign w:val="top"/>
          </w:tcPr>
          <w:p w14:paraId="1DD68F63">
            <w:pPr>
              <w:pStyle w:val="8"/>
              <w:spacing w:before="37" w:line="222"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30302</w:t>
            </w:r>
          </w:p>
        </w:tc>
        <w:tc>
          <w:tcPr>
            <w:tcW w:w="2485" w:type="dxa"/>
            <w:vAlign w:val="top"/>
          </w:tcPr>
          <w:p w14:paraId="121CF6AE">
            <w:pPr>
              <w:pStyle w:val="8"/>
              <w:spacing w:before="37" w:line="222" w:lineRule="auto"/>
              <w:ind w:left="68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退休费</w:t>
            </w:r>
          </w:p>
        </w:tc>
        <w:tc>
          <w:tcPr>
            <w:tcW w:w="1324" w:type="dxa"/>
            <w:vAlign w:val="top"/>
          </w:tcPr>
          <w:p w14:paraId="2E410EB2">
            <w:pPr>
              <w:pStyle w:val="8"/>
              <w:spacing w:before="34" w:line="220" w:lineRule="auto"/>
              <w:jc w:val="right"/>
              <w:rPr>
                <w:rFonts w:hint="default" w:ascii="Times New Roman" w:hAnsi="Times New Roman" w:eastAsia="方正仿宋_GBK" w:cs="Times New Roman"/>
                <w:sz w:val="21"/>
                <w:szCs w:val="21"/>
              </w:rPr>
            </w:pPr>
          </w:p>
        </w:tc>
        <w:tc>
          <w:tcPr>
            <w:tcW w:w="796" w:type="dxa"/>
            <w:vAlign w:val="top"/>
          </w:tcPr>
          <w:p w14:paraId="3E5FD2F7">
            <w:pPr>
              <w:pStyle w:val="8"/>
              <w:spacing w:before="37" w:line="222" w:lineRule="auto"/>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30217</w:t>
            </w:r>
          </w:p>
        </w:tc>
        <w:tc>
          <w:tcPr>
            <w:tcW w:w="2078" w:type="dxa"/>
            <w:vAlign w:val="top"/>
          </w:tcPr>
          <w:p w14:paraId="7B7BFD97">
            <w:pPr>
              <w:pStyle w:val="8"/>
              <w:spacing w:before="37" w:line="222" w:lineRule="auto"/>
              <w:ind w:left="69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公务接待费</w:t>
            </w:r>
          </w:p>
        </w:tc>
        <w:tc>
          <w:tcPr>
            <w:tcW w:w="1363" w:type="dxa"/>
            <w:vAlign w:val="top"/>
          </w:tcPr>
          <w:p w14:paraId="65C13532">
            <w:pPr>
              <w:pStyle w:val="8"/>
              <w:spacing w:before="34" w:line="220" w:lineRule="auto"/>
              <w:jc w:val="right"/>
              <w:rPr>
                <w:rFonts w:hint="default" w:ascii="Times New Roman" w:hAnsi="Times New Roman" w:eastAsia="方正仿宋_GBK" w:cs="Times New Roman"/>
                <w:sz w:val="21"/>
                <w:szCs w:val="21"/>
              </w:rPr>
            </w:pPr>
          </w:p>
        </w:tc>
        <w:tc>
          <w:tcPr>
            <w:tcW w:w="773" w:type="dxa"/>
            <w:vAlign w:val="top"/>
          </w:tcPr>
          <w:p w14:paraId="16258FE0">
            <w:pPr>
              <w:pStyle w:val="8"/>
              <w:spacing w:before="37" w:line="222"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31019</w:t>
            </w:r>
          </w:p>
        </w:tc>
        <w:tc>
          <w:tcPr>
            <w:tcW w:w="2970" w:type="dxa"/>
            <w:vAlign w:val="top"/>
          </w:tcPr>
          <w:p w14:paraId="43EE00DA">
            <w:pPr>
              <w:pStyle w:val="8"/>
              <w:spacing w:before="37" w:line="222" w:lineRule="auto"/>
              <w:ind w:left="68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其他交通工具购置</w:t>
            </w:r>
          </w:p>
        </w:tc>
        <w:tc>
          <w:tcPr>
            <w:tcW w:w="1367" w:type="dxa"/>
            <w:vAlign w:val="top"/>
          </w:tcPr>
          <w:p w14:paraId="654C83F3">
            <w:pPr>
              <w:rPr>
                <w:rFonts w:hint="default" w:ascii="Times New Roman" w:hAnsi="Times New Roman" w:eastAsia="方正仿宋_GBK" w:cs="Times New Roman"/>
                <w:sz w:val="21"/>
                <w:szCs w:val="21"/>
              </w:rPr>
            </w:pPr>
          </w:p>
        </w:tc>
      </w:tr>
      <w:tr w14:paraId="0D7D2F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11" w:hRule="atLeast"/>
        </w:trPr>
        <w:tc>
          <w:tcPr>
            <w:tcW w:w="840" w:type="dxa"/>
            <w:vAlign w:val="top"/>
          </w:tcPr>
          <w:p w14:paraId="5D606966">
            <w:pPr>
              <w:pStyle w:val="8"/>
              <w:spacing w:before="35" w:line="223"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30303</w:t>
            </w:r>
          </w:p>
        </w:tc>
        <w:tc>
          <w:tcPr>
            <w:tcW w:w="2485" w:type="dxa"/>
            <w:vAlign w:val="top"/>
          </w:tcPr>
          <w:p w14:paraId="23846C7E">
            <w:pPr>
              <w:pStyle w:val="8"/>
              <w:spacing w:before="35" w:line="223" w:lineRule="auto"/>
              <w:ind w:left="68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退职（役）费</w:t>
            </w:r>
          </w:p>
        </w:tc>
        <w:tc>
          <w:tcPr>
            <w:tcW w:w="1324" w:type="dxa"/>
            <w:vAlign w:val="top"/>
          </w:tcPr>
          <w:p w14:paraId="4B80B434">
            <w:pPr>
              <w:pStyle w:val="8"/>
              <w:spacing w:before="37" w:line="222" w:lineRule="auto"/>
              <w:jc w:val="right"/>
              <w:rPr>
                <w:rFonts w:hint="default" w:ascii="Times New Roman" w:hAnsi="Times New Roman" w:eastAsia="方正仿宋_GBK" w:cs="Times New Roman"/>
                <w:sz w:val="21"/>
                <w:szCs w:val="21"/>
              </w:rPr>
            </w:pPr>
          </w:p>
        </w:tc>
        <w:tc>
          <w:tcPr>
            <w:tcW w:w="796" w:type="dxa"/>
            <w:vAlign w:val="top"/>
          </w:tcPr>
          <w:p w14:paraId="08AE2221">
            <w:pPr>
              <w:pStyle w:val="8"/>
              <w:spacing w:before="35" w:line="223" w:lineRule="auto"/>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30218</w:t>
            </w:r>
          </w:p>
        </w:tc>
        <w:tc>
          <w:tcPr>
            <w:tcW w:w="2078" w:type="dxa"/>
            <w:vAlign w:val="top"/>
          </w:tcPr>
          <w:p w14:paraId="328A4A28">
            <w:pPr>
              <w:pStyle w:val="8"/>
              <w:spacing w:before="35" w:line="223" w:lineRule="auto"/>
              <w:ind w:left="68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专用材料费</w:t>
            </w:r>
          </w:p>
        </w:tc>
        <w:tc>
          <w:tcPr>
            <w:tcW w:w="1363" w:type="dxa"/>
            <w:vAlign w:val="top"/>
          </w:tcPr>
          <w:p w14:paraId="6B5ED425">
            <w:pPr>
              <w:pStyle w:val="8"/>
              <w:spacing w:before="37" w:line="222"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0.09</w:t>
            </w:r>
          </w:p>
        </w:tc>
        <w:tc>
          <w:tcPr>
            <w:tcW w:w="773" w:type="dxa"/>
            <w:vAlign w:val="top"/>
          </w:tcPr>
          <w:p w14:paraId="34EE5CFF">
            <w:pPr>
              <w:pStyle w:val="8"/>
              <w:spacing w:before="35" w:line="223"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31021</w:t>
            </w:r>
          </w:p>
        </w:tc>
        <w:tc>
          <w:tcPr>
            <w:tcW w:w="2970" w:type="dxa"/>
            <w:vAlign w:val="top"/>
          </w:tcPr>
          <w:p w14:paraId="20E1BFA0">
            <w:pPr>
              <w:pStyle w:val="8"/>
              <w:spacing w:before="35" w:line="223" w:lineRule="auto"/>
              <w:ind w:left="68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文物和陈列品购置</w:t>
            </w:r>
          </w:p>
        </w:tc>
        <w:tc>
          <w:tcPr>
            <w:tcW w:w="1367" w:type="dxa"/>
            <w:vAlign w:val="top"/>
          </w:tcPr>
          <w:p w14:paraId="5BF195A3">
            <w:pPr>
              <w:rPr>
                <w:rFonts w:hint="default" w:ascii="Times New Roman" w:hAnsi="Times New Roman" w:eastAsia="方正仿宋_GBK" w:cs="Times New Roman"/>
                <w:sz w:val="21"/>
                <w:szCs w:val="21"/>
              </w:rPr>
            </w:pPr>
          </w:p>
        </w:tc>
      </w:tr>
      <w:tr w14:paraId="588F33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840" w:type="dxa"/>
            <w:vAlign w:val="top"/>
          </w:tcPr>
          <w:p w14:paraId="29B68C5A">
            <w:pPr>
              <w:pStyle w:val="8"/>
              <w:spacing w:before="34" w:line="220"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30304</w:t>
            </w:r>
          </w:p>
        </w:tc>
        <w:tc>
          <w:tcPr>
            <w:tcW w:w="2485" w:type="dxa"/>
            <w:vAlign w:val="top"/>
          </w:tcPr>
          <w:p w14:paraId="695F5224">
            <w:pPr>
              <w:pStyle w:val="8"/>
              <w:spacing w:before="34" w:line="220" w:lineRule="auto"/>
              <w:ind w:left="67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抚恤金</w:t>
            </w:r>
          </w:p>
        </w:tc>
        <w:tc>
          <w:tcPr>
            <w:tcW w:w="1324" w:type="dxa"/>
            <w:vAlign w:val="top"/>
          </w:tcPr>
          <w:p w14:paraId="00EE5031">
            <w:pPr>
              <w:pStyle w:val="8"/>
              <w:spacing w:before="34" w:line="220" w:lineRule="auto"/>
              <w:jc w:val="right"/>
              <w:rPr>
                <w:rFonts w:hint="default" w:ascii="Times New Roman" w:hAnsi="Times New Roman" w:eastAsia="方正仿宋_GBK" w:cs="Times New Roman"/>
                <w:sz w:val="21"/>
                <w:szCs w:val="21"/>
              </w:rPr>
            </w:pPr>
          </w:p>
        </w:tc>
        <w:tc>
          <w:tcPr>
            <w:tcW w:w="796" w:type="dxa"/>
            <w:vAlign w:val="top"/>
          </w:tcPr>
          <w:p w14:paraId="34B12484">
            <w:pPr>
              <w:pStyle w:val="8"/>
              <w:spacing w:before="34" w:line="220" w:lineRule="auto"/>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30224</w:t>
            </w:r>
          </w:p>
        </w:tc>
        <w:tc>
          <w:tcPr>
            <w:tcW w:w="2078" w:type="dxa"/>
            <w:vAlign w:val="top"/>
          </w:tcPr>
          <w:p w14:paraId="4E87AACE">
            <w:pPr>
              <w:pStyle w:val="8"/>
              <w:spacing w:before="34" w:line="220" w:lineRule="auto"/>
              <w:ind w:left="68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被装购置费</w:t>
            </w:r>
          </w:p>
        </w:tc>
        <w:tc>
          <w:tcPr>
            <w:tcW w:w="1363" w:type="dxa"/>
            <w:vAlign w:val="top"/>
          </w:tcPr>
          <w:p w14:paraId="7F045BE0">
            <w:pPr>
              <w:pStyle w:val="8"/>
              <w:spacing w:before="34" w:line="220" w:lineRule="auto"/>
              <w:jc w:val="right"/>
              <w:rPr>
                <w:rFonts w:hint="default" w:ascii="Times New Roman" w:hAnsi="Times New Roman" w:eastAsia="方正仿宋_GBK" w:cs="Times New Roman"/>
                <w:sz w:val="21"/>
                <w:szCs w:val="21"/>
              </w:rPr>
            </w:pPr>
          </w:p>
        </w:tc>
        <w:tc>
          <w:tcPr>
            <w:tcW w:w="773" w:type="dxa"/>
            <w:vAlign w:val="top"/>
          </w:tcPr>
          <w:p w14:paraId="3A1474EC">
            <w:pPr>
              <w:pStyle w:val="8"/>
              <w:spacing w:before="34" w:line="220"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31022</w:t>
            </w:r>
          </w:p>
        </w:tc>
        <w:tc>
          <w:tcPr>
            <w:tcW w:w="2970" w:type="dxa"/>
            <w:vAlign w:val="top"/>
          </w:tcPr>
          <w:p w14:paraId="2003AB4B">
            <w:pPr>
              <w:pStyle w:val="8"/>
              <w:spacing w:before="34" w:line="220" w:lineRule="auto"/>
              <w:ind w:left="68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无形资产购置</w:t>
            </w:r>
          </w:p>
        </w:tc>
        <w:tc>
          <w:tcPr>
            <w:tcW w:w="1367" w:type="dxa"/>
            <w:vAlign w:val="top"/>
          </w:tcPr>
          <w:p w14:paraId="36E8B87A">
            <w:pPr>
              <w:rPr>
                <w:rFonts w:hint="default" w:ascii="Times New Roman" w:hAnsi="Times New Roman" w:eastAsia="方正仿宋_GBK" w:cs="Times New Roman"/>
                <w:sz w:val="21"/>
                <w:szCs w:val="21"/>
              </w:rPr>
            </w:pPr>
          </w:p>
        </w:tc>
      </w:tr>
      <w:tr w14:paraId="289D9B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840" w:type="dxa"/>
            <w:vAlign w:val="top"/>
          </w:tcPr>
          <w:p w14:paraId="325A6187">
            <w:pPr>
              <w:pStyle w:val="8"/>
              <w:spacing w:before="37" w:line="221"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30305</w:t>
            </w:r>
          </w:p>
        </w:tc>
        <w:tc>
          <w:tcPr>
            <w:tcW w:w="2485" w:type="dxa"/>
            <w:vAlign w:val="top"/>
          </w:tcPr>
          <w:p w14:paraId="7EFBF2BF">
            <w:pPr>
              <w:pStyle w:val="8"/>
              <w:spacing w:before="37" w:line="221" w:lineRule="auto"/>
              <w:ind w:left="68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生活补助</w:t>
            </w:r>
          </w:p>
        </w:tc>
        <w:tc>
          <w:tcPr>
            <w:tcW w:w="1324" w:type="dxa"/>
            <w:vAlign w:val="top"/>
          </w:tcPr>
          <w:p w14:paraId="56FF9335">
            <w:pPr>
              <w:pStyle w:val="8"/>
              <w:spacing w:before="37" w:line="222" w:lineRule="auto"/>
              <w:jc w:val="right"/>
              <w:rPr>
                <w:rFonts w:hint="default" w:ascii="Times New Roman" w:hAnsi="Times New Roman" w:eastAsia="方正仿宋_GBK" w:cs="Times New Roman"/>
                <w:sz w:val="21"/>
                <w:szCs w:val="21"/>
              </w:rPr>
            </w:pPr>
          </w:p>
        </w:tc>
        <w:tc>
          <w:tcPr>
            <w:tcW w:w="796" w:type="dxa"/>
            <w:vAlign w:val="top"/>
          </w:tcPr>
          <w:p w14:paraId="745DC467">
            <w:pPr>
              <w:pStyle w:val="8"/>
              <w:spacing w:before="37" w:line="221" w:lineRule="auto"/>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30225</w:t>
            </w:r>
          </w:p>
        </w:tc>
        <w:tc>
          <w:tcPr>
            <w:tcW w:w="2078" w:type="dxa"/>
            <w:vAlign w:val="top"/>
          </w:tcPr>
          <w:p w14:paraId="50875180">
            <w:pPr>
              <w:pStyle w:val="8"/>
              <w:spacing w:before="37" w:line="221" w:lineRule="auto"/>
              <w:ind w:left="68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专用燃料费</w:t>
            </w:r>
          </w:p>
        </w:tc>
        <w:tc>
          <w:tcPr>
            <w:tcW w:w="1363" w:type="dxa"/>
            <w:vAlign w:val="top"/>
          </w:tcPr>
          <w:p w14:paraId="5E3D127F">
            <w:pPr>
              <w:pStyle w:val="8"/>
              <w:spacing w:before="37" w:line="222" w:lineRule="auto"/>
              <w:jc w:val="right"/>
              <w:rPr>
                <w:rFonts w:hint="default" w:ascii="Times New Roman" w:hAnsi="Times New Roman" w:eastAsia="方正仿宋_GBK" w:cs="Times New Roman"/>
                <w:sz w:val="21"/>
                <w:szCs w:val="21"/>
              </w:rPr>
            </w:pPr>
          </w:p>
        </w:tc>
        <w:tc>
          <w:tcPr>
            <w:tcW w:w="773" w:type="dxa"/>
            <w:vAlign w:val="top"/>
          </w:tcPr>
          <w:p w14:paraId="61A37951">
            <w:pPr>
              <w:pStyle w:val="8"/>
              <w:spacing w:before="37" w:line="221"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31099</w:t>
            </w:r>
          </w:p>
        </w:tc>
        <w:tc>
          <w:tcPr>
            <w:tcW w:w="2970" w:type="dxa"/>
            <w:vAlign w:val="top"/>
          </w:tcPr>
          <w:p w14:paraId="67CC09D2">
            <w:pPr>
              <w:pStyle w:val="8"/>
              <w:spacing w:before="37" w:line="221" w:lineRule="auto"/>
              <w:ind w:left="68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其他资本性支出</w:t>
            </w:r>
          </w:p>
        </w:tc>
        <w:tc>
          <w:tcPr>
            <w:tcW w:w="1367" w:type="dxa"/>
            <w:vAlign w:val="top"/>
          </w:tcPr>
          <w:p w14:paraId="4B262EE9">
            <w:pPr>
              <w:rPr>
                <w:rFonts w:hint="default" w:ascii="Times New Roman" w:hAnsi="Times New Roman" w:eastAsia="方正仿宋_GBK" w:cs="Times New Roman"/>
                <w:sz w:val="21"/>
                <w:szCs w:val="21"/>
              </w:rPr>
            </w:pPr>
          </w:p>
        </w:tc>
      </w:tr>
      <w:tr w14:paraId="12D5C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840" w:type="dxa"/>
            <w:vAlign w:val="top"/>
          </w:tcPr>
          <w:p w14:paraId="63DFA436">
            <w:pPr>
              <w:pStyle w:val="8"/>
              <w:spacing w:before="36" w:line="219"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30306</w:t>
            </w:r>
          </w:p>
        </w:tc>
        <w:tc>
          <w:tcPr>
            <w:tcW w:w="2485" w:type="dxa"/>
            <w:vAlign w:val="top"/>
          </w:tcPr>
          <w:p w14:paraId="2D48D987">
            <w:pPr>
              <w:pStyle w:val="8"/>
              <w:spacing w:before="36" w:line="219" w:lineRule="auto"/>
              <w:ind w:left="68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救济费</w:t>
            </w:r>
          </w:p>
        </w:tc>
        <w:tc>
          <w:tcPr>
            <w:tcW w:w="1324" w:type="dxa"/>
            <w:vAlign w:val="top"/>
          </w:tcPr>
          <w:p w14:paraId="0B2352B0">
            <w:pPr>
              <w:pStyle w:val="8"/>
              <w:spacing w:before="34" w:line="220" w:lineRule="auto"/>
              <w:jc w:val="right"/>
              <w:rPr>
                <w:rFonts w:hint="default" w:ascii="Times New Roman" w:hAnsi="Times New Roman" w:eastAsia="方正仿宋_GBK" w:cs="Times New Roman"/>
                <w:sz w:val="21"/>
                <w:szCs w:val="21"/>
              </w:rPr>
            </w:pPr>
          </w:p>
        </w:tc>
        <w:tc>
          <w:tcPr>
            <w:tcW w:w="796" w:type="dxa"/>
            <w:vAlign w:val="top"/>
          </w:tcPr>
          <w:p w14:paraId="5D575580">
            <w:pPr>
              <w:pStyle w:val="8"/>
              <w:spacing w:before="36" w:line="219" w:lineRule="auto"/>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30226</w:t>
            </w:r>
          </w:p>
        </w:tc>
        <w:tc>
          <w:tcPr>
            <w:tcW w:w="2078" w:type="dxa"/>
            <w:vAlign w:val="top"/>
          </w:tcPr>
          <w:p w14:paraId="2E6D93AB">
            <w:pPr>
              <w:pStyle w:val="8"/>
              <w:spacing w:before="36" w:line="219" w:lineRule="auto"/>
              <w:ind w:left="69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劳务费</w:t>
            </w:r>
          </w:p>
        </w:tc>
        <w:tc>
          <w:tcPr>
            <w:tcW w:w="1363" w:type="dxa"/>
            <w:vAlign w:val="top"/>
          </w:tcPr>
          <w:p w14:paraId="3018DEE0">
            <w:pPr>
              <w:pStyle w:val="8"/>
              <w:spacing w:before="34" w:line="220" w:lineRule="auto"/>
              <w:jc w:val="right"/>
              <w:rPr>
                <w:rFonts w:hint="default" w:ascii="Times New Roman" w:hAnsi="Times New Roman" w:eastAsia="方正仿宋_GBK" w:cs="Times New Roman"/>
                <w:sz w:val="21"/>
                <w:szCs w:val="21"/>
              </w:rPr>
            </w:pPr>
          </w:p>
        </w:tc>
        <w:tc>
          <w:tcPr>
            <w:tcW w:w="773" w:type="dxa"/>
            <w:vAlign w:val="top"/>
          </w:tcPr>
          <w:p w14:paraId="218BFEB6">
            <w:pPr>
              <w:pStyle w:val="8"/>
              <w:spacing w:before="36" w:line="219"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399</w:t>
            </w:r>
          </w:p>
        </w:tc>
        <w:tc>
          <w:tcPr>
            <w:tcW w:w="2970" w:type="dxa"/>
            <w:vAlign w:val="top"/>
          </w:tcPr>
          <w:p w14:paraId="5C0216E9">
            <w:pPr>
              <w:pStyle w:val="8"/>
              <w:spacing w:before="36" w:line="219" w:lineRule="auto"/>
              <w:ind w:left="2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其他支出</w:t>
            </w:r>
          </w:p>
        </w:tc>
        <w:tc>
          <w:tcPr>
            <w:tcW w:w="1367" w:type="dxa"/>
            <w:vAlign w:val="top"/>
          </w:tcPr>
          <w:p w14:paraId="46F74810">
            <w:pPr>
              <w:rPr>
                <w:rFonts w:hint="default" w:ascii="Times New Roman" w:hAnsi="Times New Roman" w:eastAsia="方正仿宋_GBK" w:cs="Times New Roman"/>
                <w:sz w:val="21"/>
                <w:szCs w:val="21"/>
              </w:rPr>
            </w:pPr>
          </w:p>
        </w:tc>
      </w:tr>
      <w:tr w14:paraId="71413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12" w:hRule="atLeast"/>
        </w:trPr>
        <w:tc>
          <w:tcPr>
            <w:tcW w:w="840" w:type="dxa"/>
            <w:vAlign w:val="top"/>
          </w:tcPr>
          <w:p w14:paraId="4342B1E6">
            <w:pPr>
              <w:pStyle w:val="8"/>
              <w:spacing w:before="39" w:line="220"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30307</w:t>
            </w:r>
          </w:p>
        </w:tc>
        <w:tc>
          <w:tcPr>
            <w:tcW w:w="2485" w:type="dxa"/>
            <w:vAlign w:val="top"/>
          </w:tcPr>
          <w:p w14:paraId="6963CD80">
            <w:pPr>
              <w:pStyle w:val="8"/>
              <w:spacing w:before="39" w:line="220" w:lineRule="auto"/>
              <w:ind w:left="69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医疗费补助</w:t>
            </w:r>
          </w:p>
        </w:tc>
        <w:tc>
          <w:tcPr>
            <w:tcW w:w="1324" w:type="dxa"/>
            <w:vAlign w:val="top"/>
          </w:tcPr>
          <w:p w14:paraId="17B85692">
            <w:pPr>
              <w:pStyle w:val="8"/>
              <w:spacing w:before="37" w:line="222" w:lineRule="auto"/>
              <w:jc w:val="right"/>
              <w:rPr>
                <w:rFonts w:hint="default" w:ascii="Times New Roman" w:hAnsi="Times New Roman" w:eastAsia="方正仿宋_GBK" w:cs="Times New Roman"/>
                <w:sz w:val="21"/>
                <w:szCs w:val="21"/>
              </w:rPr>
            </w:pPr>
          </w:p>
        </w:tc>
        <w:tc>
          <w:tcPr>
            <w:tcW w:w="796" w:type="dxa"/>
            <w:vAlign w:val="top"/>
          </w:tcPr>
          <w:p w14:paraId="6E75C43B">
            <w:pPr>
              <w:pStyle w:val="8"/>
              <w:spacing w:before="39" w:line="220" w:lineRule="auto"/>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30227</w:t>
            </w:r>
          </w:p>
        </w:tc>
        <w:tc>
          <w:tcPr>
            <w:tcW w:w="2078" w:type="dxa"/>
            <w:vAlign w:val="top"/>
          </w:tcPr>
          <w:p w14:paraId="62744257">
            <w:pPr>
              <w:pStyle w:val="8"/>
              <w:spacing w:before="39" w:line="220" w:lineRule="auto"/>
              <w:ind w:left="68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委托业务费</w:t>
            </w:r>
          </w:p>
        </w:tc>
        <w:tc>
          <w:tcPr>
            <w:tcW w:w="1363" w:type="dxa"/>
            <w:vAlign w:val="top"/>
          </w:tcPr>
          <w:p w14:paraId="51B321EC">
            <w:pPr>
              <w:pStyle w:val="8"/>
              <w:spacing w:before="37" w:line="222"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2.32</w:t>
            </w:r>
          </w:p>
        </w:tc>
        <w:tc>
          <w:tcPr>
            <w:tcW w:w="773" w:type="dxa"/>
            <w:vAlign w:val="top"/>
          </w:tcPr>
          <w:p w14:paraId="7EC470FA">
            <w:pPr>
              <w:pStyle w:val="8"/>
              <w:spacing w:before="39" w:line="220"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39907</w:t>
            </w:r>
          </w:p>
        </w:tc>
        <w:tc>
          <w:tcPr>
            <w:tcW w:w="2970" w:type="dxa"/>
            <w:vAlign w:val="top"/>
          </w:tcPr>
          <w:p w14:paraId="587A5B56">
            <w:pPr>
              <w:pStyle w:val="8"/>
              <w:spacing w:before="39" w:line="220" w:lineRule="auto"/>
              <w:ind w:left="70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国家赔偿费用支出</w:t>
            </w:r>
          </w:p>
        </w:tc>
        <w:tc>
          <w:tcPr>
            <w:tcW w:w="1367" w:type="dxa"/>
            <w:vAlign w:val="top"/>
          </w:tcPr>
          <w:p w14:paraId="4D38DD41">
            <w:pPr>
              <w:rPr>
                <w:rFonts w:hint="default" w:ascii="Times New Roman" w:hAnsi="Times New Roman" w:eastAsia="方正仿宋_GBK" w:cs="Times New Roman"/>
                <w:sz w:val="21"/>
                <w:szCs w:val="21"/>
              </w:rPr>
            </w:pPr>
          </w:p>
        </w:tc>
      </w:tr>
      <w:tr w14:paraId="022BA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840" w:type="dxa"/>
            <w:vAlign w:val="top"/>
          </w:tcPr>
          <w:p w14:paraId="23BD5D9E">
            <w:pPr>
              <w:pStyle w:val="8"/>
              <w:spacing w:before="180" w:line="291" w:lineRule="exact"/>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position w:val="1"/>
                <w:sz w:val="21"/>
                <w:szCs w:val="21"/>
              </w:rPr>
              <w:t>30308</w:t>
            </w:r>
          </w:p>
        </w:tc>
        <w:tc>
          <w:tcPr>
            <w:tcW w:w="2485" w:type="dxa"/>
            <w:vAlign w:val="top"/>
          </w:tcPr>
          <w:p w14:paraId="00913226">
            <w:pPr>
              <w:pStyle w:val="8"/>
              <w:spacing w:before="179" w:line="226" w:lineRule="auto"/>
              <w:ind w:left="67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助学金</w:t>
            </w:r>
          </w:p>
        </w:tc>
        <w:tc>
          <w:tcPr>
            <w:tcW w:w="1324" w:type="dxa"/>
            <w:vAlign w:val="top"/>
          </w:tcPr>
          <w:p w14:paraId="38CF0724">
            <w:pPr>
              <w:pStyle w:val="8"/>
              <w:spacing w:before="34" w:line="220" w:lineRule="auto"/>
              <w:jc w:val="right"/>
              <w:rPr>
                <w:rFonts w:hint="default" w:ascii="Times New Roman" w:hAnsi="Times New Roman" w:eastAsia="方正仿宋_GBK" w:cs="Times New Roman"/>
                <w:sz w:val="21"/>
                <w:szCs w:val="21"/>
              </w:rPr>
            </w:pPr>
          </w:p>
        </w:tc>
        <w:tc>
          <w:tcPr>
            <w:tcW w:w="796" w:type="dxa"/>
            <w:vAlign w:val="top"/>
          </w:tcPr>
          <w:p w14:paraId="20F25EF9">
            <w:pPr>
              <w:pStyle w:val="8"/>
              <w:spacing w:before="180" w:line="291" w:lineRule="exact"/>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position w:val="1"/>
                <w:sz w:val="21"/>
                <w:szCs w:val="21"/>
              </w:rPr>
              <w:t>30228</w:t>
            </w:r>
          </w:p>
        </w:tc>
        <w:tc>
          <w:tcPr>
            <w:tcW w:w="2078" w:type="dxa"/>
            <w:vAlign w:val="top"/>
          </w:tcPr>
          <w:p w14:paraId="700B9F00">
            <w:pPr>
              <w:pStyle w:val="8"/>
              <w:spacing w:before="180" w:line="224" w:lineRule="auto"/>
              <w:ind w:left="68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工会经费</w:t>
            </w:r>
          </w:p>
        </w:tc>
        <w:tc>
          <w:tcPr>
            <w:tcW w:w="1363" w:type="dxa"/>
            <w:vAlign w:val="top"/>
          </w:tcPr>
          <w:p w14:paraId="6DE88222">
            <w:pPr>
              <w:pStyle w:val="8"/>
              <w:spacing w:before="34" w:line="220"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2.00</w:t>
            </w:r>
          </w:p>
        </w:tc>
        <w:tc>
          <w:tcPr>
            <w:tcW w:w="773" w:type="dxa"/>
            <w:vAlign w:val="top"/>
          </w:tcPr>
          <w:p w14:paraId="05F3209A">
            <w:pPr>
              <w:pStyle w:val="8"/>
              <w:spacing w:before="180" w:line="291" w:lineRule="exact"/>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position w:val="1"/>
                <w:sz w:val="21"/>
                <w:szCs w:val="21"/>
              </w:rPr>
              <w:t>39908</w:t>
            </w:r>
          </w:p>
        </w:tc>
        <w:tc>
          <w:tcPr>
            <w:tcW w:w="2970" w:type="dxa"/>
            <w:vAlign w:val="top"/>
          </w:tcPr>
          <w:p w14:paraId="7A886C59">
            <w:pPr>
              <w:pStyle w:val="8"/>
              <w:spacing w:before="38" w:line="229" w:lineRule="auto"/>
              <w:ind w:left="23" w:right="85" w:firstLine="65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对民间非营利组织和群众性自治组织补贴</w:t>
            </w:r>
          </w:p>
        </w:tc>
        <w:tc>
          <w:tcPr>
            <w:tcW w:w="1367" w:type="dxa"/>
            <w:vAlign w:val="top"/>
          </w:tcPr>
          <w:p w14:paraId="19458112">
            <w:pPr>
              <w:rPr>
                <w:rFonts w:hint="default" w:ascii="Times New Roman" w:hAnsi="Times New Roman" w:eastAsia="方正仿宋_GBK" w:cs="Times New Roman"/>
                <w:sz w:val="21"/>
                <w:szCs w:val="21"/>
              </w:rPr>
            </w:pPr>
          </w:p>
        </w:tc>
      </w:tr>
      <w:tr w14:paraId="4C076D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840" w:type="dxa"/>
            <w:vAlign w:val="top"/>
          </w:tcPr>
          <w:p w14:paraId="7953A5A5">
            <w:pPr>
              <w:pStyle w:val="8"/>
              <w:spacing w:before="38" w:line="221"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30309</w:t>
            </w:r>
          </w:p>
        </w:tc>
        <w:tc>
          <w:tcPr>
            <w:tcW w:w="2485" w:type="dxa"/>
            <w:vAlign w:val="top"/>
          </w:tcPr>
          <w:p w14:paraId="500E383F">
            <w:pPr>
              <w:pStyle w:val="8"/>
              <w:spacing w:before="38" w:line="221" w:lineRule="auto"/>
              <w:ind w:left="68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奖励金</w:t>
            </w:r>
          </w:p>
        </w:tc>
        <w:tc>
          <w:tcPr>
            <w:tcW w:w="1324" w:type="dxa"/>
            <w:vAlign w:val="top"/>
          </w:tcPr>
          <w:p w14:paraId="73FE4660">
            <w:pPr>
              <w:pStyle w:val="8"/>
              <w:spacing w:before="37" w:line="222" w:lineRule="auto"/>
              <w:jc w:val="right"/>
              <w:rPr>
                <w:rFonts w:hint="default" w:ascii="Times New Roman" w:hAnsi="Times New Roman" w:eastAsia="方正仿宋_GBK" w:cs="Times New Roman"/>
                <w:sz w:val="21"/>
                <w:szCs w:val="21"/>
              </w:rPr>
            </w:pPr>
          </w:p>
        </w:tc>
        <w:tc>
          <w:tcPr>
            <w:tcW w:w="796" w:type="dxa"/>
            <w:vAlign w:val="top"/>
          </w:tcPr>
          <w:p w14:paraId="0AD87CF8">
            <w:pPr>
              <w:pStyle w:val="8"/>
              <w:spacing w:before="38" w:line="221" w:lineRule="auto"/>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30229</w:t>
            </w:r>
          </w:p>
        </w:tc>
        <w:tc>
          <w:tcPr>
            <w:tcW w:w="2078" w:type="dxa"/>
            <w:vAlign w:val="top"/>
          </w:tcPr>
          <w:p w14:paraId="77C34F29">
            <w:pPr>
              <w:pStyle w:val="8"/>
              <w:spacing w:before="38" w:line="221" w:lineRule="auto"/>
              <w:ind w:left="68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福利费</w:t>
            </w:r>
          </w:p>
        </w:tc>
        <w:tc>
          <w:tcPr>
            <w:tcW w:w="1363" w:type="dxa"/>
            <w:vAlign w:val="top"/>
          </w:tcPr>
          <w:p w14:paraId="56F82ED9">
            <w:pPr>
              <w:pStyle w:val="8"/>
              <w:spacing w:before="37" w:line="222"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1.40</w:t>
            </w:r>
          </w:p>
        </w:tc>
        <w:tc>
          <w:tcPr>
            <w:tcW w:w="773" w:type="dxa"/>
            <w:vAlign w:val="top"/>
          </w:tcPr>
          <w:p w14:paraId="0EA1CA28">
            <w:pPr>
              <w:pStyle w:val="8"/>
              <w:spacing w:before="38" w:line="221"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39909</w:t>
            </w:r>
          </w:p>
        </w:tc>
        <w:tc>
          <w:tcPr>
            <w:tcW w:w="2970" w:type="dxa"/>
            <w:vAlign w:val="top"/>
          </w:tcPr>
          <w:p w14:paraId="4D655531">
            <w:pPr>
              <w:pStyle w:val="8"/>
              <w:spacing w:before="38" w:line="221" w:lineRule="auto"/>
              <w:ind w:left="68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经常性赠与</w:t>
            </w:r>
          </w:p>
        </w:tc>
        <w:tc>
          <w:tcPr>
            <w:tcW w:w="1367" w:type="dxa"/>
            <w:vAlign w:val="top"/>
          </w:tcPr>
          <w:p w14:paraId="1790E468">
            <w:pPr>
              <w:rPr>
                <w:rFonts w:hint="default" w:ascii="Times New Roman" w:hAnsi="Times New Roman" w:eastAsia="方正仿宋_GBK" w:cs="Times New Roman"/>
                <w:sz w:val="21"/>
                <w:szCs w:val="21"/>
              </w:rPr>
            </w:pPr>
          </w:p>
        </w:tc>
      </w:tr>
      <w:tr w14:paraId="5553A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840" w:type="dxa"/>
            <w:vAlign w:val="top"/>
          </w:tcPr>
          <w:p w14:paraId="5C488931">
            <w:pPr>
              <w:pStyle w:val="8"/>
              <w:spacing w:before="178" w:line="292" w:lineRule="exact"/>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position w:val="1"/>
                <w:sz w:val="21"/>
                <w:szCs w:val="21"/>
              </w:rPr>
              <w:t>30310</w:t>
            </w:r>
          </w:p>
        </w:tc>
        <w:tc>
          <w:tcPr>
            <w:tcW w:w="2485" w:type="dxa"/>
            <w:vAlign w:val="top"/>
          </w:tcPr>
          <w:p w14:paraId="3989F7AC">
            <w:pPr>
              <w:pStyle w:val="8"/>
              <w:spacing w:before="178" w:line="225" w:lineRule="auto"/>
              <w:ind w:left="67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个人农业生产补贴</w:t>
            </w:r>
          </w:p>
        </w:tc>
        <w:tc>
          <w:tcPr>
            <w:tcW w:w="1324" w:type="dxa"/>
            <w:vAlign w:val="top"/>
          </w:tcPr>
          <w:p w14:paraId="3D33A84D">
            <w:pPr>
              <w:pStyle w:val="8"/>
              <w:spacing w:before="34" w:line="220" w:lineRule="auto"/>
              <w:jc w:val="right"/>
              <w:rPr>
                <w:rFonts w:hint="default" w:ascii="Times New Roman" w:hAnsi="Times New Roman" w:eastAsia="方正仿宋_GBK" w:cs="Times New Roman"/>
                <w:sz w:val="21"/>
                <w:szCs w:val="21"/>
              </w:rPr>
            </w:pPr>
          </w:p>
        </w:tc>
        <w:tc>
          <w:tcPr>
            <w:tcW w:w="796" w:type="dxa"/>
            <w:vAlign w:val="top"/>
          </w:tcPr>
          <w:p w14:paraId="44AB005E">
            <w:pPr>
              <w:pStyle w:val="8"/>
              <w:spacing w:before="178" w:line="292" w:lineRule="exact"/>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position w:val="1"/>
                <w:sz w:val="21"/>
                <w:szCs w:val="21"/>
              </w:rPr>
              <w:t>30231</w:t>
            </w:r>
          </w:p>
        </w:tc>
        <w:tc>
          <w:tcPr>
            <w:tcW w:w="2078" w:type="dxa"/>
            <w:vAlign w:val="top"/>
          </w:tcPr>
          <w:p w14:paraId="03D44F7C">
            <w:pPr>
              <w:pStyle w:val="8"/>
              <w:spacing w:before="35" w:line="230" w:lineRule="auto"/>
              <w:ind w:left="28" w:right="71" w:firstLine="66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公务用车运行</w:t>
            </w:r>
            <w:r>
              <w:rPr>
                <w:rFonts w:hint="default" w:ascii="Times New Roman" w:hAnsi="Times New Roman" w:eastAsia="方正仿宋_GBK" w:cs="Times New Roman"/>
                <w:spacing w:val="-3"/>
                <w:sz w:val="21"/>
                <w:szCs w:val="21"/>
              </w:rPr>
              <w:t>维护费</w:t>
            </w:r>
          </w:p>
        </w:tc>
        <w:tc>
          <w:tcPr>
            <w:tcW w:w="1363" w:type="dxa"/>
            <w:vAlign w:val="top"/>
          </w:tcPr>
          <w:p w14:paraId="6C960E16">
            <w:pPr>
              <w:pStyle w:val="8"/>
              <w:spacing w:before="34" w:line="220"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1.20</w:t>
            </w:r>
          </w:p>
        </w:tc>
        <w:tc>
          <w:tcPr>
            <w:tcW w:w="773" w:type="dxa"/>
            <w:vAlign w:val="top"/>
          </w:tcPr>
          <w:p w14:paraId="274D6192">
            <w:pPr>
              <w:pStyle w:val="8"/>
              <w:spacing w:before="178" w:line="292" w:lineRule="exact"/>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position w:val="1"/>
                <w:sz w:val="21"/>
                <w:szCs w:val="21"/>
              </w:rPr>
              <w:t>39910</w:t>
            </w:r>
          </w:p>
        </w:tc>
        <w:tc>
          <w:tcPr>
            <w:tcW w:w="2970" w:type="dxa"/>
            <w:vAlign w:val="top"/>
          </w:tcPr>
          <w:p w14:paraId="38889E8A">
            <w:pPr>
              <w:pStyle w:val="8"/>
              <w:spacing w:before="178" w:line="224" w:lineRule="auto"/>
              <w:ind w:left="69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资本性赠与</w:t>
            </w:r>
          </w:p>
        </w:tc>
        <w:tc>
          <w:tcPr>
            <w:tcW w:w="1367" w:type="dxa"/>
            <w:vAlign w:val="top"/>
          </w:tcPr>
          <w:p w14:paraId="1EA25D0F">
            <w:pPr>
              <w:rPr>
                <w:rFonts w:hint="default" w:ascii="Times New Roman" w:hAnsi="Times New Roman" w:eastAsia="方正仿宋_GBK" w:cs="Times New Roman"/>
                <w:sz w:val="21"/>
                <w:szCs w:val="21"/>
              </w:rPr>
            </w:pPr>
          </w:p>
        </w:tc>
      </w:tr>
      <w:tr w14:paraId="02E26E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07" w:hRule="atLeast"/>
        </w:trPr>
        <w:tc>
          <w:tcPr>
            <w:tcW w:w="840" w:type="dxa"/>
            <w:vAlign w:val="top"/>
          </w:tcPr>
          <w:p w14:paraId="0512F693">
            <w:pPr>
              <w:pStyle w:val="8"/>
              <w:spacing w:before="37" w:line="218"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30311</w:t>
            </w:r>
          </w:p>
        </w:tc>
        <w:tc>
          <w:tcPr>
            <w:tcW w:w="2485" w:type="dxa"/>
            <w:vAlign w:val="top"/>
          </w:tcPr>
          <w:p w14:paraId="632988A7">
            <w:pPr>
              <w:pStyle w:val="8"/>
              <w:spacing w:before="37" w:line="218" w:lineRule="auto"/>
              <w:ind w:left="67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代缴社会保险费</w:t>
            </w:r>
          </w:p>
        </w:tc>
        <w:tc>
          <w:tcPr>
            <w:tcW w:w="1324" w:type="dxa"/>
            <w:vAlign w:val="top"/>
          </w:tcPr>
          <w:p w14:paraId="58D0E98F">
            <w:pPr>
              <w:pStyle w:val="8"/>
              <w:spacing w:before="37" w:line="222" w:lineRule="auto"/>
              <w:jc w:val="right"/>
              <w:rPr>
                <w:rFonts w:hint="default" w:ascii="Times New Roman" w:hAnsi="Times New Roman" w:eastAsia="方正仿宋_GBK" w:cs="Times New Roman"/>
                <w:sz w:val="21"/>
                <w:szCs w:val="21"/>
              </w:rPr>
            </w:pPr>
          </w:p>
        </w:tc>
        <w:tc>
          <w:tcPr>
            <w:tcW w:w="796" w:type="dxa"/>
            <w:vAlign w:val="top"/>
          </w:tcPr>
          <w:p w14:paraId="34D4FACB">
            <w:pPr>
              <w:pStyle w:val="8"/>
              <w:spacing w:before="37" w:line="218" w:lineRule="auto"/>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30239</w:t>
            </w:r>
          </w:p>
        </w:tc>
        <w:tc>
          <w:tcPr>
            <w:tcW w:w="2078" w:type="dxa"/>
            <w:vAlign w:val="top"/>
          </w:tcPr>
          <w:p w14:paraId="6A83E1A1">
            <w:pPr>
              <w:pStyle w:val="8"/>
              <w:spacing w:before="37" w:line="218" w:lineRule="auto"/>
              <w:ind w:left="68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其他交通费用</w:t>
            </w:r>
          </w:p>
        </w:tc>
        <w:tc>
          <w:tcPr>
            <w:tcW w:w="1363" w:type="dxa"/>
            <w:vAlign w:val="top"/>
          </w:tcPr>
          <w:p w14:paraId="3CFDAA30">
            <w:pPr>
              <w:pStyle w:val="8"/>
              <w:spacing w:before="37" w:line="222"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7.53</w:t>
            </w:r>
          </w:p>
        </w:tc>
        <w:tc>
          <w:tcPr>
            <w:tcW w:w="773" w:type="dxa"/>
            <w:vAlign w:val="top"/>
          </w:tcPr>
          <w:p w14:paraId="0BA19861">
            <w:pPr>
              <w:pStyle w:val="8"/>
              <w:spacing w:before="37" w:line="218" w:lineRule="auto"/>
              <w:ind w:left="3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39999</w:t>
            </w:r>
          </w:p>
        </w:tc>
        <w:tc>
          <w:tcPr>
            <w:tcW w:w="2970" w:type="dxa"/>
            <w:vAlign w:val="top"/>
          </w:tcPr>
          <w:p w14:paraId="73FB0556">
            <w:pPr>
              <w:pStyle w:val="8"/>
              <w:spacing w:before="37" w:line="218" w:lineRule="auto"/>
              <w:ind w:left="68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其他支出</w:t>
            </w:r>
          </w:p>
        </w:tc>
        <w:tc>
          <w:tcPr>
            <w:tcW w:w="1367" w:type="dxa"/>
            <w:vAlign w:val="top"/>
          </w:tcPr>
          <w:p w14:paraId="6C6AAA56">
            <w:pPr>
              <w:rPr>
                <w:rFonts w:hint="default" w:ascii="Times New Roman" w:hAnsi="Times New Roman" w:eastAsia="方正仿宋_GBK" w:cs="Times New Roman"/>
                <w:sz w:val="21"/>
                <w:szCs w:val="21"/>
              </w:rPr>
            </w:pPr>
          </w:p>
        </w:tc>
      </w:tr>
      <w:tr w14:paraId="33D11F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840" w:type="dxa"/>
            <w:vAlign w:val="top"/>
          </w:tcPr>
          <w:p w14:paraId="18FA1244">
            <w:pPr>
              <w:pStyle w:val="8"/>
              <w:spacing w:before="182" w:line="292" w:lineRule="exact"/>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position w:val="1"/>
                <w:sz w:val="21"/>
                <w:szCs w:val="21"/>
              </w:rPr>
              <w:t>30399</w:t>
            </w:r>
          </w:p>
        </w:tc>
        <w:tc>
          <w:tcPr>
            <w:tcW w:w="2485" w:type="dxa"/>
            <w:vAlign w:val="top"/>
          </w:tcPr>
          <w:p w14:paraId="78A775E3">
            <w:pPr>
              <w:pStyle w:val="8"/>
              <w:spacing w:before="40" w:line="228" w:lineRule="auto"/>
              <w:ind w:left="38" w:right="43" w:firstLine="64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其他对个人和家庭</w:t>
            </w:r>
            <w:r>
              <w:rPr>
                <w:rFonts w:hint="default" w:ascii="Times New Roman" w:hAnsi="Times New Roman" w:eastAsia="方正仿宋_GBK" w:cs="Times New Roman"/>
                <w:spacing w:val="-8"/>
                <w:sz w:val="21"/>
                <w:szCs w:val="21"/>
              </w:rPr>
              <w:t>的补助</w:t>
            </w:r>
          </w:p>
        </w:tc>
        <w:tc>
          <w:tcPr>
            <w:tcW w:w="1324" w:type="dxa"/>
            <w:vAlign w:val="top"/>
          </w:tcPr>
          <w:p w14:paraId="1EB7B2CF">
            <w:pPr>
              <w:pStyle w:val="8"/>
              <w:spacing w:before="34" w:line="220" w:lineRule="auto"/>
              <w:jc w:val="right"/>
              <w:rPr>
                <w:rFonts w:hint="default" w:ascii="Times New Roman" w:hAnsi="Times New Roman" w:eastAsia="方正仿宋_GBK" w:cs="Times New Roman"/>
                <w:sz w:val="21"/>
                <w:szCs w:val="21"/>
              </w:rPr>
            </w:pPr>
          </w:p>
        </w:tc>
        <w:tc>
          <w:tcPr>
            <w:tcW w:w="796" w:type="dxa"/>
            <w:vAlign w:val="top"/>
          </w:tcPr>
          <w:p w14:paraId="42892ACE">
            <w:pPr>
              <w:pStyle w:val="8"/>
              <w:spacing w:before="182" w:line="292" w:lineRule="exact"/>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position w:val="1"/>
                <w:sz w:val="21"/>
                <w:szCs w:val="21"/>
              </w:rPr>
              <w:t>30240</w:t>
            </w:r>
          </w:p>
        </w:tc>
        <w:tc>
          <w:tcPr>
            <w:tcW w:w="2078" w:type="dxa"/>
            <w:vAlign w:val="top"/>
          </w:tcPr>
          <w:p w14:paraId="3FB069E8">
            <w:pPr>
              <w:pStyle w:val="8"/>
              <w:spacing w:before="40" w:line="228" w:lineRule="auto"/>
              <w:ind w:left="26" w:right="71" w:firstLine="65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税金及附加费</w:t>
            </w:r>
            <w:r>
              <w:rPr>
                <w:rFonts w:hint="default" w:ascii="Times New Roman" w:hAnsi="Times New Roman" w:eastAsia="方正仿宋_GBK" w:cs="Times New Roman"/>
                <w:sz w:val="21"/>
                <w:szCs w:val="21"/>
              </w:rPr>
              <w:t>用</w:t>
            </w:r>
          </w:p>
        </w:tc>
        <w:tc>
          <w:tcPr>
            <w:tcW w:w="1363" w:type="dxa"/>
            <w:vAlign w:val="top"/>
          </w:tcPr>
          <w:p w14:paraId="245F9CC5">
            <w:pPr>
              <w:pStyle w:val="8"/>
              <w:spacing w:before="34" w:line="220" w:lineRule="auto"/>
              <w:jc w:val="right"/>
              <w:rPr>
                <w:rFonts w:hint="default" w:ascii="Times New Roman" w:hAnsi="Times New Roman" w:eastAsia="方正仿宋_GBK" w:cs="Times New Roman"/>
                <w:sz w:val="21"/>
                <w:szCs w:val="21"/>
              </w:rPr>
            </w:pPr>
          </w:p>
        </w:tc>
        <w:tc>
          <w:tcPr>
            <w:tcW w:w="773" w:type="dxa"/>
            <w:vAlign w:val="top"/>
          </w:tcPr>
          <w:p w14:paraId="765837DF">
            <w:pPr>
              <w:rPr>
                <w:rFonts w:hint="default" w:ascii="Times New Roman" w:hAnsi="Times New Roman" w:eastAsia="方正仿宋_GBK" w:cs="Times New Roman"/>
                <w:sz w:val="21"/>
                <w:szCs w:val="21"/>
              </w:rPr>
            </w:pPr>
          </w:p>
        </w:tc>
        <w:tc>
          <w:tcPr>
            <w:tcW w:w="2970" w:type="dxa"/>
            <w:vAlign w:val="top"/>
          </w:tcPr>
          <w:p w14:paraId="7B63B0C1">
            <w:pPr>
              <w:rPr>
                <w:rFonts w:hint="default" w:ascii="Times New Roman" w:hAnsi="Times New Roman" w:eastAsia="方正仿宋_GBK" w:cs="Times New Roman"/>
                <w:sz w:val="21"/>
                <w:szCs w:val="21"/>
              </w:rPr>
            </w:pPr>
          </w:p>
        </w:tc>
        <w:tc>
          <w:tcPr>
            <w:tcW w:w="1367" w:type="dxa"/>
            <w:vAlign w:val="top"/>
          </w:tcPr>
          <w:p w14:paraId="3BD18801">
            <w:pPr>
              <w:rPr>
                <w:rFonts w:hint="default" w:ascii="Times New Roman" w:hAnsi="Times New Roman" w:eastAsia="方正仿宋_GBK" w:cs="Times New Roman"/>
                <w:sz w:val="21"/>
                <w:szCs w:val="21"/>
              </w:rPr>
            </w:pPr>
          </w:p>
        </w:tc>
      </w:tr>
      <w:tr w14:paraId="73A36E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840" w:type="dxa"/>
            <w:vAlign w:val="top"/>
          </w:tcPr>
          <w:p w14:paraId="77789BF6">
            <w:pPr>
              <w:rPr>
                <w:rFonts w:hint="default" w:ascii="Times New Roman" w:hAnsi="Times New Roman" w:eastAsia="方正仿宋_GBK" w:cs="Times New Roman"/>
                <w:sz w:val="21"/>
                <w:szCs w:val="21"/>
              </w:rPr>
            </w:pPr>
          </w:p>
        </w:tc>
        <w:tc>
          <w:tcPr>
            <w:tcW w:w="2485" w:type="dxa"/>
            <w:vAlign w:val="top"/>
          </w:tcPr>
          <w:p w14:paraId="4866603F">
            <w:pPr>
              <w:rPr>
                <w:rFonts w:hint="default" w:ascii="Times New Roman" w:hAnsi="Times New Roman" w:eastAsia="方正仿宋_GBK" w:cs="Times New Roman"/>
                <w:sz w:val="21"/>
                <w:szCs w:val="21"/>
              </w:rPr>
            </w:pPr>
          </w:p>
        </w:tc>
        <w:tc>
          <w:tcPr>
            <w:tcW w:w="1324" w:type="dxa"/>
            <w:vAlign w:val="top"/>
          </w:tcPr>
          <w:p w14:paraId="14DE632B">
            <w:pPr>
              <w:pStyle w:val="8"/>
              <w:spacing w:before="37" w:line="222" w:lineRule="auto"/>
              <w:jc w:val="right"/>
              <w:rPr>
                <w:rFonts w:hint="default" w:ascii="Times New Roman" w:hAnsi="Times New Roman" w:eastAsia="方正仿宋_GBK" w:cs="Times New Roman"/>
                <w:sz w:val="21"/>
                <w:szCs w:val="21"/>
              </w:rPr>
            </w:pPr>
          </w:p>
        </w:tc>
        <w:tc>
          <w:tcPr>
            <w:tcW w:w="796" w:type="dxa"/>
            <w:vAlign w:val="top"/>
          </w:tcPr>
          <w:p w14:paraId="31A6A3B6">
            <w:pPr>
              <w:pStyle w:val="8"/>
              <w:spacing w:before="193" w:line="292" w:lineRule="exact"/>
              <w:ind w:left="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position w:val="1"/>
                <w:sz w:val="21"/>
                <w:szCs w:val="21"/>
              </w:rPr>
              <w:t>30299</w:t>
            </w:r>
          </w:p>
        </w:tc>
        <w:tc>
          <w:tcPr>
            <w:tcW w:w="2078" w:type="dxa"/>
            <w:vAlign w:val="top"/>
          </w:tcPr>
          <w:p w14:paraId="272F78F1">
            <w:pPr>
              <w:pStyle w:val="8"/>
              <w:spacing w:before="50" w:line="228" w:lineRule="auto"/>
              <w:ind w:left="26" w:right="71" w:firstLine="65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其他商品和服</w:t>
            </w:r>
            <w:r>
              <w:rPr>
                <w:rFonts w:hint="default" w:ascii="Times New Roman" w:hAnsi="Times New Roman" w:eastAsia="方正仿宋_GBK" w:cs="Times New Roman"/>
                <w:spacing w:val="-2"/>
                <w:sz w:val="21"/>
                <w:szCs w:val="21"/>
              </w:rPr>
              <w:t>务支出</w:t>
            </w:r>
          </w:p>
        </w:tc>
        <w:tc>
          <w:tcPr>
            <w:tcW w:w="1363" w:type="dxa"/>
            <w:vAlign w:val="top"/>
          </w:tcPr>
          <w:p w14:paraId="4FF11815">
            <w:pPr>
              <w:pStyle w:val="8"/>
              <w:spacing w:before="37" w:line="222"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1.01</w:t>
            </w:r>
          </w:p>
        </w:tc>
        <w:tc>
          <w:tcPr>
            <w:tcW w:w="773" w:type="dxa"/>
            <w:vAlign w:val="top"/>
          </w:tcPr>
          <w:p w14:paraId="7F574319">
            <w:pPr>
              <w:rPr>
                <w:rFonts w:hint="default" w:ascii="Times New Roman" w:hAnsi="Times New Roman" w:eastAsia="方正仿宋_GBK" w:cs="Times New Roman"/>
                <w:sz w:val="21"/>
                <w:szCs w:val="21"/>
              </w:rPr>
            </w:pPr>
          </w:p>
        </w:tc>
        <w:tc>
          <w:tcPr>
            <w:tcW w:w="2970" w:type="dxa"/>
            <w:vAlign w:val="top"/>
          </w:tcPr>
          <w:p w14:paraId="53758B4F">
            <w:pPr>
              <w:rPr>
                <w:rFonts w:hint="default" w:ascii="Times New Roman" w:hAnsi="Times New Roman" w:eastAsia="方正仿宋_GBK" w:cs="Times New Roman"/>
                <w:sz w:val="21"/>
                <w:szCs w:val="21"/>
              </w:rPr>
            </w:pPr>
          </w:p>
        </w:tc>
        <w:tc>
          <w:tcPr>
            <w:tcW w:w="1367" w:type="dxa"/>
            <w:vAlign w:val="top"/>
          </w:tcPr>
          <w:p w14:paraId="08515E83">
            <w:pPr>
              <w:rPr>
                <w:rFonts w:hint="default" w:ascii="Times New Roman" w:hAnsi="Times New Roman" w:eastAsia="方正仿宋_GBK" w:cs="Times New Roman"/>
                <w:sz w:val="21"/>
                <w:szCs w:val="21"/>
              </w:rPr>
            </w:pPr>
          </w:p>
        </w:tc>
      </w:tr>
      <w:tr w14:paraId="16BF12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3325" w:type="dxa"/>
            <w:gridSpan w:val="2"/>
            <w:vAlign w:val="top"/>
          </w:tcPr>
          <w:p w14:paraId="7F232697">
            <w:pPr>
              <w:pStyle w:val="8"/>
              <w:spacing w:before="51" w:line="222" w:lineRule="auto"/>
              <w:ind w:left="90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人员经费合计</w:t>
            </w:r>
          </w:p>
        </w:tc>
        <w:tc>
          <w:tcPr>
            <w:tcW w:w="1324" w:type="dxa"/>
            <w:vAlign w:val="top"/>
          </w:tcPr>
          <w:p w14:paraId="2C27047B">
            <w:pPr>
              <w:pStyle w:val="8"/>
              <w:spacing w:before="34" w:line="220"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152.80</w:t>
            </w:r>
          </w:p>
        </w:tc>
        <w:tc>
          <w:tcPr>
            <w:tcW w:w="7980" w:type="dxa"/>
            <w:gridSpan w:val="5"/>
            <w:vAlign w:val="top"/>
          </w:tcPr>
          <w:p w14:paraId="3D2190E1">
            <w:pPr>
              <w:pStyle w:val="8"/>
              <w:spacing w:before="51" w:line="222" w:lineRule="auto"/>
              <w:ind w:left="335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公用经费合计</w:t>
            </w:r>
          </w:p>
        </w:tc>
        <w:tc>
          <w:tcPr>
            <w:tcW w:w="1367" w:type="dxa"/>
            <w:vAlign w:val="top"/>
          </w:tcPr>
          <w:p w14:paraId="7BCFFFC8">
            <w:pPr>
              <w:pStyle w:val="8"/>
              <w:spacing w:before="51" w:line="222"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62.00</w:t>
            </w:r>
          </w:p>
        </w:tc>
      </w:tr>
    </w:tbl>
    <w:p w14:paraId="46D2BD49">
      <w:pPr>
        <w:spacing w:before="45" w:line="224" w:lineRule="auto"/>
        <w:ind w:left="32"/>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注：本表反映部门本年度一般公共预算财政拨款基本支出明</w:t>
      </w:r>
      <w:r>
        <w:rPr>
          <w:rFonts w:hint="eastAsia" w:ascii="方正仿宋_GBK" w:hAnsi="方正仿宋_GBK" w:eastAsia="方正仿宋_GBK" w:cs="方正仿宋_GBK"/>
          <w:spacing w:val="-1"/>
          <w:sz w:val="21"/>
          <w:szCs w:val="21"/>
        </w:rPr>
        <w:t>细情况。</w:t>
      </w:r>
    </w:p>
    <w:p w14:paraId="285F060C">
      <w:pPr>
        <w:spacing w:line="224" w:lineRule="auto"/>
        <w:rPr>
          <w:rFonts w:hint="eastAsia" w:ascii="方正仿宋_GBK" w:hAnsi="方正仿宋_GBK" w:eastAsia="方正仿宋_GBK" w:cs="方正仿宋_GBK"/>
          <w:sz w:val="21"/>
          <w:szCs w:val="21"/>
        </w:rPr>
        <w:sectPr>
          <w:pgSz w:w="16841" w:h="11908"/>
          <w:pgMar w:top="1012" w:right="1422" w:bottom="0" w:left="1416" w:header="0" w:footer="0" w:gutter="0"/>
          <w:pgNumType w:fmt="decimal"/>
          <w:cols w:space="720" w:num="1"/>
        </w:sectPr>
      </w:pPr>
    </w:p>
    <w:p w14:paraId="57C31DF3">
      <w:pPr>
        <w:pStyle w:val="2"/>
        <w:spacing w:line="263" w:lineRule="auto"/>
      </w:pPr>
      <w:r>
        <w:drawing>
          <wp:anchor distT="0" distB="0" distL="0" distR="0" simplePos="0" relativeHeight="251678720" behindDoc="0" locked="0" layoutInCell="0" allowOverlap="1">
            <wp:simplePos x="0" y="0"/>
            <wp:positionH relativeFrom="page">
              <wp:posOffset>-3175</wp:posOffset>
            </wp:positionH>
            <wp:positionV relativeFrom="page">
              <wp:posOffset>-3175</wp:posOffset>
            </wp:positionV>
            <wp:extent cx="6350" cy="635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9"/>
                    <a:stretch>
                      <a:fillRect/>
                    </a:stretch>
                  </pic:blipFill>
                  <pic:spPr>
                    <a:xfrm>
                      <a:off x="0" y="0"/>
                      <a:ext cx="6350" cy="6350"/>
                    </a:xfrm>
                    <a:prstGeom prst="rect">
                      <a:avLst/>
                    </a:prstGeom>
                  </pic:spPr>
                </pic:pic>
              </a:graphicData>
            </a:graphic>
          </wp:anchor>
        </w:drawing>
      </w:r>
    </w:p>
    <w:p w14:paraId="404C137D">
      <w:pPr>
        <w:pStyle w:val="2"/>
        <w:spacing w:line="263" w:lineRule="auto"/>
      </w:pPr>
    </w:p>
    <w:p w14:paraId="3E9CB287">
      <w:pPr>
        <w:pStyle w:val="2"/>
        <w:spacing w:line="263" w:lineRule="auto"/>
      </w:pPr>
    </w:p>
    <w:p w14:paraId="6955AA52">
      <w:pPr>
        <w:pStyle w:val="2"/>
        <w:spacing w:line="263" w:lineRule="auto"/>
      </w:pPr>
    </w:p>
    <w:p w14:paraId="2D744917">
      <w:pPr>
        <w:pStyle w:val="2"/>
        <w:spacing w:line="263" w:lineRule="auto"/>
      </w:pPr>
    </w:p>
    <w:p w14:paraId="58009DEF">
      <w:pPr>
        <w:pStyle w:val="2"/>
        <w:spacing w:line="263" w:lineRule="auto"/>
      </w:pPr>
    </w:p>
    <w:p w14:paraId="33BDF4AD">
      <w:pPr>
        <w:spacing w:before="121" w:line="222" w:lineRule="auto"/>
        <w:ind w:left="3584"/>
        <w:outlineLvl w:val="2"/>
        <w:rPr>
          <w:rFonts w:hint="eastAsia" w:ascii="方正黑体_GBK" w:hAnsi="方正黑体_GBK" w:eastAsia="方正黑体_GBK" w:cs="方正黑体_GBK"/>
          <w:sz w:val="36"/>
          <w:szCs w:val="36"/>
        </w:rPr>
      </w:pPr>
      <w:r>
        <w:rPr>
          <w:rFonts w:hint="eastAsia" w:ascii="方正黑体_GBK" w:hAnsi="方正黑体_GBK" w:eastAsia="方正黑体_GBK" w:cs="方正黑体_GBK"/>
          <w:spacing w:val="9"/>
          <w:sz w:val="36"/>
          <w:szCs w:val="36"/>
        </w:rPr>
        <w:t>政府性基金预算财政拨款收入支出决算表</w:t>
      </w:r>
    </w:p>
    <w:p w14:paraId="47E14087">
      <w:pPr>
        <w:spacing w:before="34" w:line="264" w:lineRule="auto"/>
        <w:ind w:left="129" w:right="110" w:firstLine="1284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公开07表</w:t>
      </w:r>
      <w:r>
        <w:rPr>
          <w:rFonts w:hint="default" w:ascii="Times New Roman" w:hAnsi="Times New Roman" w:eastAsia="方正仿宋_GBK" w:cs="Times New Roman"/>
          <w:spacing w:val="8"/>
          <w:sz w:val="21"/>
          <w:szCs w:val="21"/>
        </w:rPr>
        <w:t>单位：中华人民共和国</w:t>
      </w:r>
      <w:r>
        <w:rPr>
          <w:rFonts w:hint="default" w:ascii="Times New Roman" w:hAnsi="Times New Roman" w:eastAsia="方正仿宋_GBK" w:cs="Times New Roman"/>
          <w:spacing w:val="8"/>
          <w:sz w:val="21"/>
          <w:szCs w:val="21"/>
          <w:lang w:eastAsia="zh-CN"/>
        </w:rPr>
        <w:t>铜仁</w:t>
      </w:r>
      <w:r>
        <w:rPr>
          <w:rFonts w:hint="default" w:ascii="Times New Roman" w:hAnsi="Times New Roman" w:eastAsia="方正仿宋_GBK" w:cs="Times New Roman"/>
          <w:spacing w:val="8"/>
          <w:sz w:val="21"/>
          <w:szCs w:val="21"/>
        </w:rPr>
        <w:t>海关</w:t>
      </w:r>
      <w:r>
        <w:rPr>
          <w:rFonts w:hint="eastAsia" w:ascii="Times New Roman" w:hAnsi="Times New Roman" w:eastAsia="方正仿宋_GBK" w:cs="Times New Roman"/>
          <w:spacing w:val="8"/>
          <w:sz w:val="21"/>
          <w:szCs w:val="21"/>
          <w:lang w:val="en-US" w:eastAsia="zh-CN"/>
        </w:rPr>
        <w:t xml:space="preserve">                                                                                                                                                              </w:t>
      </w:r>
      <w:r>
        <w:rPr>
          <w:rFonts w:hint="default" w:ascii="Times New Roman" w:hAnsi="Times New Roman" w:eastAsia="方正仿宋_GBK" w:cs="Times New Roman"/>
          <w:spacing w:val="8"/>
          <w:sz w:val="21"/>
          <w:szCs w:val="21"/>
        </w:rPr>
        <w:t>单位：万元</w:t>
      </w:r>
    </w:p>
    <w:tbl>
      <w:tblPr>
        <w:tblStyle w:val="7"/>
        <w:tblW w:w="1396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7"/>
        <w:gridCol w:w="413"/>
        <w:gridCol w:w="417"/>
        <w:gridCol w:w="2183"/>
        <w:gridCol w:w="801"/>
        <w:gridCol w:w="816"/>
        <w:gridCol w:w="801"/>
        <w:gridCol w:w="792"/>
        <w:gridCol w:w="825"/>
        <w:gridCol w:w="792"/>
        <w:gridCol w:w="792"/>
        <w:gridCol w:w="816"/>
        <w:gridCol w:w="820"/>
        <w:gridCol w:w="806"/>
        <w:gridCol w:w="821"/>
        <w:gridCol w:w="825"/>
        <w:gridCol w:w="816"/>
      </w:tblGrid>
      <w:tr w14:paraId="41B944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1257" w:type="dxa"/>
            <w:gridSpan w:val="3"/>
            <w:vMerge w:val="restart"/>
            <w:tcBorders>
              <w:bottom w:val="nil"/>
            </w:tcBorders>
            <w:vAlign w:val="top"/>
          </w:tcPr>
          <w:p w14:paraId="408520F5">
            <w:pPr>
              <w:spacing w:line="326" w:lineRule="auto"/>
              <w:rPr>
                <w:rFonts w:hint="default" w:ascii="Times New Roman" w:hAnsi="Times New Roman" w:eastAsia="方正仿宋_GBK" w:cs="Times New Roman"/>
                <w:sz w:val="21"/>
                <w:szCs w:val="21"/>
              </w:rPr>
            </w:pPr>
          </w:p>
          <w:p w14:paraId="583C57DF">
            <w:pPr>
              <w:spacing w:line="326" w:lineRule="auto"/>
              <w:rPr>
                <w:rFonts w:hint="default" w:ascii="Times New Roman" w:hAnsi="Times New Roman" w:eastAsia="方正仿宋_GBK" w:cs="Times New Roman"/>
                <w:sz w:val="21"/>
                <w:szCs w:val="21"/>
              </w:rPr>
            </w:pPr>
          </w:p>
          <w:p w14:paraId="6614E992">
            <w:pPr>
              <w:pStyle w:val="8"/>
              <w:spacing w:before="62" w:line="226" w:lineRule="auto"/>
              <w:ind w:left="23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科目代码</w:t>
            </w:r>
          </w:p>
        </w:tc>
        <w:tc>
          <w:tcPr>
            <w:tcW w:w="2183" w:type="dxa"/>
            <w:vMerge w:val="restart"/>
            <w:tcBorders>
              <w:bottom w:val="nil"/>
            </w:tcBorders>
            <w:vAlign w:val="top"/>
          </w:tcPr>
          <w:p w14:paraId="028278BE">
            <w:pPr>
              <w:spacing w:line="326" w:lineRule="auto"/>
              <w:rPr>
                <w:rFonts w:hint="default" w:ascii="Times New Roman" w:hAnsi="Times New Roman" w:eastAsia="方正仿宋_GBK" w:cs="Times New Roman"/>
                <w:sz w:val="21"/>
                <w:szCs w:val="21"/>
              </w:rPr>
            </w:pPr>
          </w:p>
          <w:p w14:paraId="02099EC6">
            <w:pPr>
              <w:spacing w:line="326" w:lineRule="auto"/>
              <w:rPr>
                <w:rFonts w:hint="default" w:ascii="Times New Roman" w:hAnsi="Times New Roman" w:eastAsia="方正仿宋_GBK" w:cs="Times New Roman"/>
                <w:sz w:val="21"/>
                <w:szCs w:val="21"/>
              </w:rPr>
            </w:pPr>
          </w:p>
          <w:p w14:paraId="5F676ECB">
            <w:pPr>
              <w:pStyle w:val="8"/>
              <w:spacing w:before="62" w:line="226" w:lineRule="auto"/>
              <w:ind w:left="69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科目名称</w:t>
            </w:r>
          </w:p>
        </w:tc>
        <w:tc>
          <w:tcPr>
            <w:tcW w:w="2418" w:type="dxa"/>
            <w:gridSpan w:val="3"/>
            <w:vAlign w:val="top"/>
          </w:tcPr>
          <w:p w14:paraId="6038250F">
            <w:pPr>
              <w:pStyle w:val="8"/>
              <w:spacing w:before="65" w:line="227" w:lineRule="auto"/>
              <w:ind w:left="51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8"/>
                <w:sz w:val="21"/>
                <w:szCs w:val="21"/>
              </w:rPr>
              <w:t>年初结转和结余</w:t>
            </w:r>
          </w:p>
        </w:tc>
        <w:tc>
          <w:tcPr>
            <w:tcW w:w="2409" w:type="dxa"/>
            <w:gridSpan w:val="3"/>
            <w:vAlign w:val="top"/>
          </w:tcPr>
          <w:p w14:paraId="0DADBF13">
            <w:pPr>
              <w:pStyle w:val="8"/>
              <w:spacing w:before="65" w:line="226" w:lineRule="auto"/>
              <w:ind w:left="81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本年收入</w:t>
            </w:r>
          </w:p>
        </w:tc>
        <w:tc>
          <w:tcPr>
            <w:tcW w:w="2428" w:type="dxa"/>
            <w:gridSpan w:val="3"/>
            <w:vAlign w:val="top"/>
          </w:tcPr>
          <w:p w14:paraId="40DDF70F">
            <w:pPr>
              <w:pStyle w:val="8"/>
              <w:spacing w:before="65" w:line="226" w:lineRule="auto"/>
              <w:ind w:left="82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本年支出</w:t>
            </w:r>
          </w:p>
        </w:tc>
        <w:tc>
          <w:tcPr>
            <w:tcW w:w="3268" w:type="dxa"/>
            <w:gridSpan w:val="4"/>
            <w:vAlign w:val="top"/>
          </w:tcPr>
          <w:p w14:paraId="31437226">
            <w:pPr>
              <w:pStyle w:val="8"/>
              <w:spacing w:before="65" w:line="227" w:lineRule="auto"/>
              <w:ind w:left="94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8"/>
                <w:sz w:val="21"/>
                <w:szCs w:val="21"/>
              </w:rPr>
              <w:t>年末结转和结余</w:t>
            </w:r>
          </w:p>
        </w:tc>
      </w:tr>
      <w:tr w14:paraId="5836C9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1257" w:type="dxa"/>
            <w:gridSpan w:val="3"/>
            <w:vMerge w:val="continue"/>
            <w:tcBorders>
              <w:top w:val="nil"/>
              <w:bottom w:val="nil"/>
            </w:tcBorders>
            <w:vAlign w:val="top"/>
          </w:tcPr>
          <w:p w14:paraId="48BC2137">
            <w:pPr>
              <w:rPr>
                <w:rFonts w:hint="default" w:ascii="Times New Roman" w:hAnsi="Times New Roman" w:eastAsia="方正仿宋_GBK" w:cs="Times New Roman"/>
                <w:sz w:val="21"/>
                <w:szCs w:val="21"/>
              </w:rPr>
            </w:pPr>
          </w:p>
        </w:tc>
        <w:tc>
          <w:tcPr>
            <w:tcW w:w="2183" w:type="dxa"/>
            <w:vMerge w:val="continue"/>
            <w:tcBorders>
              <w:top w:val="nil"/>
              <w:bottom w:val="nil"/>
            </w:tcBorders>
            <w:vAlign w:val="top"/>
          </w:tcPr>
          <w:p w14:paraId="484513E2">
            <w:pPr>
              <w:rPr>
                <w:rFonts w:hint="default" w:ascii="Times New Roman" w:hAnsi="Times New Roman" w:eastAsia="方正仿宋_GBK" w:cs="Times New Roman"/>
                <w:sz w:val="21"/>
                <w:szCs w:val="21"/>
              </w:rPr>
            </w:pPr>
          </w:p>
        </w:tc>
        <w:tc>
          <w:tcPr>
            <w:tcW w:w="801" w:type="dxa"/>
            <w:vMerge w:val="restart"/>
            <w:tcBorders>
              <w:bottom w:val="nil"/>
            </w:tcBorders>
            <w:vAlign w:val="top"/>
          </w:tcPr>
          <w:p w14:paraId="05B4FC57">
            <w:pPr>
              <w:spacing w:line="248" w:lineRule="auto"/>
              <w:rPr>
                <w:rFonts w:hint="default" w:ascii="Times New Roman" w:hAnsi="Times New Roman" w:eastAsia="方正仿宋_GBK" w:cs="Times New Roman"/>
                <w:sz w:val="21"/>
                <w:szCs w:val="21"/>
              </w:rPr>
            </w:pPr>
          </w:p>
          <w:p w14:paraId="36A9C64B">
            <w:pPr>
              <w:spacing w:line="248" w:lineRule="auto"/>
              <w:rPr>
                <w:rFonts w:hint="default" w:ascii="Times New Roman" w:hAnsi="Times New Roman" w:eastAsia="方正仿宋_GBK" w:cs="Times New Roman"/>
                <w:sz w:val="21"/>
                <w:szCs w:val="21"/>
              </w:rPr>
            </w:pPr>
          </w:p>
          <w:p w14:paraId="08E02116">
            <w:pPr>
              <w:pStyle w:val="8"/>
              <w:spacing w:before="62" w:line="228" w:lineRule="auto"/>
              <w:ind w:left="20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合计</w:t>
            </w:r>
          </w:p>
        </w:tc>
        <w:tc>
          <w:tcPr>
            <w:tcW w:w="816" w:type="dxa"/>
            <w:vMerge w:val="restart"/>
            <w:tcBorders>
              <w:bottom w:val="nil"/>
            </w:tcBorders>
            <w:vAlign w:val="top"/>
          </w:tcPr>
          <w:p w14:paraId="6E5F1BEC">
            <w:pPr>
              <w:pStyle w:val="8"/>
              <w:spacing w:before="302" w:line="253" w:lineRule="auto"/>
              <w:ind w:left="216" w:right="208"/>
              <w:jc w:val="both"/>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基本支出结转</w:t>
            </w:r>
          </w:p>
        </w:tc>
        <w:tc>
          <w:tcPr>
            <w:tcW w:w="801" w:type="dxa"/>
            <w:vMerge w:val="restart"/>
            <w:tcBorders>
              <w:bottom w:val="nil"/>
            </w:tcBorders>
            <w:vAlign w:val="top"/>
          </w:tcPr>
          <w:p w14:paraId="1657BA46">
            <w:pPr>
              <w:pStyle w:val="8"/>
              <w:spacing w:before="43" w:line="227" w:lineRule="auto"/>
              <w:ind w:left="20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项目</w:t>
            </w:r>
          </w:p>
          <w:p w14:paraId="40AB0D3F">
            <w:pPr>
              <w:pStyle w:val="8"/>
              <w:spacing w:before="25" w:line="227" w:lineRule="auto"/>
              <w:ind w:left="20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支出</w:t>
            </w:r>
          </w:p>
          <w:p w14:paraId="223F127E">
            <w:pPr>
              <w:pStyle w:val="8"/>
              <w:spacing w:before="25" w:line="227" w:lineRule="auto"/>
              <w:ind w:left="21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结转</w:t>
            </w:r>
          </w:p>
          <w:p w14:paraId="1B82EC16">
            <w:pPr>
              <w:pStyle w:val="8"/>
              <w:spacing w:before="25" w:line="232" w:lineRule="auto"/>
              <w:ind w:left="307" w:right="198" w:hanging="100"/>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和结</w:t>
            </w:r>
            <w:r>
              <w:rPr>
                <w:rFonts w:hint="default" w:ascii="Times New Roman" w:hAnsi="Times New Roman" w:eastAsia="方正仿宋_GBK" w:cs="Times New Roman"/>
                <w:sz w:val="21"/>
                <w:szCs w:val="21"/>
              </w:rPr>
              <w:t>余</w:t>
            </w:r>
          </w:p>
        </w:tc>
        <w:tc>
          <w:tcPr>
            <w:tcW w:w="792" w:type="dxa"/>
            <w:vMerge w:val="restart"/>
            <w:tcBorders>
              <w:bottom w:val="nil"/>
            </w:tcBorders>
            <w:vAlign w:val="top"/>
          </w:tcPr>
          <w:p w14:paraId="42E7C940">
            <w:pPr>
              <w:spacing w:line="248" w:lineRule="auto"/>
              <w:rPr>
                <w:rFonts w:hint="default" w:ascii="Times New Roman" w:hAnsi="Times New Roman" w:eastAsia="方正仿宋_GBK" w:cs="Times New Roman"/>
                <w:sz w:val="21"/>
                <w:szCs w:val="21"/>
              </w:rPr>
            </w:pPr>
          </w:p>
          <w:p w14:paraId="41DABB01">
            <w:pPr>
              <w:spacing w:line="248" w:lineRule="auto"/>
              <w:rPr>
                <w:rFonts w:hint="default" w:ascii="Times New Roman" w:hAnsi="Times New Roman" w:eastAsia="方正仿宋_GBK" w:cs="Times New Roman"/>
                <w:sz w:val="21"/>
                <w:szCs w:val="21"/>
              </w:rPr>
            </w:pPr>
          </w:p>
          <w:p w14:paraId="767266E6">
            <w:pPr>
              <w:pStyle w:val="8"/>
              <w:spacing w:before="62" w:line="228" w:lineRule="auto"/>
              <w:ind w:left="20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合计</w:t>
            </w:r>
          </w:p>
        </w:tc>
        <w:tc>
          <w:tcPr>
            <w:tcW w:w="825" w:type="dxa"/>
            <w:vMerge w:val="restart"/>
            <w:tcBorders>
              <w:bottom w:val="nil"/>
            </w:tcBorders>
            <w:vAlign w:val="top"/>
          </w:tcPr>
          <w:p w14:paraId="3C0CD73E">
            <w:pPr>
              <w:spacing w:line="367" w:lineRule="auto"/>
              <w:rPr>
                <w:rFonts w:hint="default" w:ascii="Times New Roman" w:hAnsi="Times New Roman" w:eastAsia="方正仿宋_GBK" w:cs="Times New Roman"/>
                <w:sz w:val="21"/>
                <w:szCs w:val="21"/>
              </w:rPr>
            </w:pPr>
          </w:p>
          <w:p w14:paraId="718E59C8">
            <w:pPr>
              <w:pStyle w:val="8"/>
              <w:spacing w:before="62" w:line="255" w:lineRule="auto"/>
              <w:ind w:left="338" w:right="111" w:hanging="21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基本支</w:t>
            </w:r>
            <w:r>
              <w:rPr>
                <w:rFonts w:hint="default" w:ascii="Times New Roman" w:hAnsi="Times New Roman" w:eastAsia="方正仿宋_GBK" w:cs="Times New Roman"/>
                <w:sz w:val="21"/>
                <w:szCs w:val="21"/>
              </w:rPr>
              <w:t>出</w:t>
            </w:r>
          </w:p>
        </w:tc>
        <w:tc>
          <w:tcPr>
            <w:tcW w:w="792" w:type="dxa"/>
            <w:vMerge w:val="restart"/>
            <w:tcBorders>
              <w:bottom w:val="nil"/>
            </w:tcBorders>
            <w:vAlign w:val="top"/>
          </w:tcPr>
          <w:p w14:paraId="67D18527">
            <w:pPr>
              <w:spacing w:line="366" w:lineRule="auto"/>
              <w:rPr>
                <w:rFonts w:hint="default" w:ascii="Times New Roman" w:hAnsi="Times New Roman" w:eastAsia="方正仿宋_GBK" w:cs="Times New Roman"/>
                <w:sz w:val="21"/>
                <w:szCs w:val="21"/>
              </w:rPr>
            </w:pPr>
          </w:p>
          <w:p w14:paraId="5808B06D">
            <w:pPr>
              <w:pStyle w:val="8"/>
              <w:spacing w:before="62" w:line="254" w:lineRule="auto"/>
              <w:ind w:left="203" w:right="193" w:firstLine="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项目</w:t>
            </w:r>
            <w:r>
              <w:rPr>
                <w:rFonts w:hint="default" w:ascii="Times New Roman" w:hAnsi="Times New Roman" w:eastAsia="方正仿宋_GBK" w:cs="Times New Roman"/>
                <w:spacing w:val="4"/>
                <w:sz w:val="21"/>
                <w:szCs w:val="21"/>
              </w:rPr>
              <w:t>支出</w:t>
            </w:r>
          </w:p>
        </w:tc>
        <w:tc>
          <w:tcPr>
            <w:tcW w:w="792" w:type="dxa"/>
            <w:vMerge w:val="restart"/>
            <w:tcBorders>
              <w:bottom w:val="nil"/>
            </w:tcBorders>
            <w:vAlign w:val="top"/>
          </w:tcPr>
          <w:p w14:paraId="363913AB">
            <w:pPr>
              <w:spacing w:line="248" w:lineRule="auto"/>
              <w:rPr>
                <w:rFonts w:hint="default" w:ascii="Times New Roman" w:hAnsi="Times New Roman" w:eastAsia="方正仿宋_GBK" w:cs="Times New Roman"/>
                <w:sz w:val="21"/>
                <w:szCs w:val="21"/>
              </w:rPr>
            </w:pPr>
          </w:p>
          <w:p w14:paraId="5BD7EF69">
            <w:pPr>
              <w:spacing w:line="248" w:lineRule="auto"/>
              <w:rPr>
                <w:rFonts w:hint="default" w:ascii="Times New Roman" w:hAnsi="Times New Roman" w:eastAsia="方正仿宋_GBK" w:cs="Times New Roman"/>
                <w:sz w:val="21"/>
                <w:szCs w:val="21"/>
              </w:rPr>
            </w:pPr>
          </w:p>
          <w:p w14:paraId="298EDD9A">
            <w:pPr>
              <w:pStyle w:val="8"/>
              <w:spacing w:before="62" w:line="228" w:lineRule="auto"/>
              <w:ind w:left="20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合计</w:t>
            </w:r>
          </w:p>
        </w:tc>
        <w:tc>
          <w:tcPr>
            <w:tcW w:w="816" w:type="dxa"/>
            <w:vMerge w:val="restart"/>
            <w:tcBorders>
              <w:bottom w:val="nil"/>
            </w:tcBorders>
            <w:vAlign w:val="top"/>
          </w:tcPr>
          <w:p w14:paraId="6B2DA9BB">
            <w:pPr>
              <w:spacing w:line="366" w:lineRule="auto"/>
              <w:rPr>
                <w:rFonts w:hint="default" w:ascii="Times New Roman" w:hAnsi="Times New Roman" w:eastAsia="方正仿宋_GBK" w:cs="Times New Roman"/>
                <w:sz w:val="21"/>
                <w:szCs w:val="21"/>
              </w:rPr>
            </w:pPr>
          </w:p>
          <w:p w14:paraId="4365D470">
            <w:pPr>
              <w:pStyle w:val="8"/>
              <w:spacing w:before="62" w:line="254" w:lineRule="auto"/>
              <w:ind w:left="217" w:right="20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基本支出</w:t>
            </w:r>
          </w:p>
        </w:tc>
        <w:tc>
          <w:tcPr>
            <w:tcW w:w="820" w:type="dxa"/>
            <w:vMerge w:val="restart"/>
            <w:tcBorders>
              <w:bottom w:val="nil"/>
            </w:tcBorders>
            <w:vAlign w:val="top"/>
          </w:tcPr>
          <w:p w14:paraId="5DD30633">
            <w:pPr>
              <w:spacing w:line="367" w:lineRule="auto"/>
              <w:rPr>
                <w:rFonts w:hint="default" w:ascii="Times New Roman" w:hAnsi="Times New Roman" w:eastAsia="方正仿宋_GBK" w:cs="Times New Roman"/>
                <w:sz w:val="21"/>
                <w:szCs w:val="21"/>
              </w:rPr>
            </w:pPr>
          </w:p>
          <w:p w14:paraId="7D7775C1">
            <w:pPr>
              <w:pStyle w:val="8"/>
              <w:spacing w:before="62" w:line="255" w:lineRule="auto"/>
              <w:ind w:left="334" w:right="106" w:hanging="21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6"/>
                <w:sz w:val="21"/>
                <w:szCs w:val="21"/>
              </w:rPr>
              <w:t>项目支</w:t>
            </w:r>
            <w:r>
              <w:rPr>
                <w:rFonts w:hint="default" w:ascii="Times New Roman" w:hAnsi="Times New Roman" w:eastAsia="方正仿宋_GBK" w:cs="Times New Roman"/>
                <w:sz w:val="21"/>
                <w:szCs w:val="21"/>
              </w:rPr>
              <w:t>出</w:t>
            </w:r>
          </w:p>
        </w:tc>
        <w:tc>
          <w:tcPr>
            <w:tcW w:w="806" w:type="dxa"/>
            <w:vMerge w:val="restart"/>
            <w:tcBorders>
              <w:bottom w:val="nil"/>
            </w:tcBorders>
            <w:vAlign w:val="top"/>
          </w:tcPr>
          <w:p w14:paraId="741195AE">
            <w:pPr>
              <w:spacing w:line="248" w:lineRule="auto"/>
              <w:rPr>
                <w:rFonts w:hint="default" w:ascii="Times New Roman" w:hAnsi="Times New Roman" w:eastAsia="方正仿宋_GBK" w:cs="Times New Roman"/>
                <w:sz w:val="21"/>
                <w:szCs w:val="21"/>
              </w:rPr>
            </w:pPr>
          </w:p>
          <w:p w14:paraId="098601BE">
            <w:pPr>
              <w:spacing w:line="248" w:lineRule="auto"/>
              <w:rPr>
                <w:rFonts w:hint="default" w:ascii="Times New Roman" w:hAnsi="Times New Roman" w:eastAsia="方正仿宋_GBK" w:cs="Times New Roman"/>
                <w:sz w:val="21"/>
                <w:szCs w:val="21"/>
              </w:rPr>
            </w:pPr>
          </w:p>
          <w:p w14:paraId="2222F201">
            <w:pPr>
              <w:pStyle w:val="8"/>
              <w:spacing w:before="62" w:line="228" w:lineRule="auto"/>
              <w:ind w:left="21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合计</w:t>
            </w:r>
          </w:p>
        </w:tc>
        <w:tc>
          <w:tcPr>
            <w:tcW w:w="821" w:type="dxa"/>
            <w:vMerge w:val="restart"/>
            <w:tcBorders>
              <w:bottom w:val="nil"/>
            </w:tcBorders>
            <w:vAlign w:val="top"/>
          </w:tcPr>
          <w:p w14:paraId="3FFA8767">
            <w:pPr>
              <w:spacing w:line="366" w:lineRule="auto"/>
              <w:rPr>
                <w:rFonts w:hint="default" w:ascii="Times New Roman" w:hAnsi="Times New Roman" w:eastAsia="方正仿宋_GBK" w:cs="Times New Roman"/>
                <w:sz w:val="21"/>
                <w:szCs w:val="21"/>
              </w:rPr>
            </w:pPr>
          </w:p>
          <w:p w14:paraId="794C3980">
            <w:pPr>
              <w:pStyle w:val="8"/>
              <w:spacing w:before="62" w:line="254" w:lineRule="auto"/>
              <w:ind w:left="133" w:right="105" w:hanging="1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基本支</w:t>
            </w:r>
            <w:r>
              <w:rPr>
                <w:rFonts w:hint="default" w:ascii="Times New Roman" w:hAnsi="Times New Roman" w:eastAsia="方正仿宋_GBK" w:cs="Times New Roman"/>
                <w:spacing w:val="1"/>
                <w:sz w:val="21"/>
                <w:szCs w:val="21"/>
              </w:rPr>
              <w:t>出结转</w:t>
            </w:r>
          </w:p>
        </w:tc>
        <w:tc>
          <w:tcPr>
            <w:tcW w:w="1641" w:type="dxa"/>
            <w:gridSpan w:val="2"/>
            <w:vAlign w:val="top"/>
          </w:tcPr>
          <w:p w14:paraId="749016FD">
            <w:pPr>
              <w:pStyle w:val="8"/>
              <w:spacing w:before="38" w:line="230" w:lineRule="auto"/>
              <w:ind w:left="635" w:right="119" w:hanging="50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项目支出结转和</w:t>
            </w:r>
            <w:r>
              <w:rPr>
                <w:rFonts w:hint="default" w:ascii="Times New Roman" w:hAnsi="Times New Roman" w:eastAsia="方正仿宋_GBK" w:cs="Times New Roman"/>
                <w:sz w:val="21"/>
                <w:szCs w:val="21"/>
              </w:rPr>
              <w:t>结余</w:t>
            </w:r>
          </w:p>
        </w:tc>
      </w:tr>
      <w:tr w14:paraId="715EDE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1257" w:type="dxa"/>
            <w:gridSpan w:val="3"/>
            <w:vMerge w:val="continue"/>
            <w:tcBorders>
              <w:top w:val="nil"/>
            </w:tcBorders>
            <w:vAlign w:val="top"/>
          </w:tcPr>
          <w:p w14:paraId="21671CF4">
            <w:pPr>
              <w:rPr>
                <w:rFonts w:hint="default" w:ascii="Times New Roman" w:hAnsi="Times New Roman" w:eastAsia="方正仿宋_GBK" w:cs="Times New Roman"/>
                <w:sz w:val="21"/>
                <w:szCs w:val="21"/>
              </w:rPr>
            </w:pPr>
          </w:p>
        </w:tc>
        <w:tc>
          <w:tcPr>
            <w:tcW w:w="2183" w:type="dxa"/>
            <w:vMerge w:val="continue"/>
            <w:tcBorders>
              <w:top w:val="nil"/>
            </w:tcBorders>
            <w:vAlign w:val="top"/>
          </w:tcPr>
          <w:p w14:paraId="45F640F7">
            <w:pPr>
              <w:rPr>
                <w:rFonts w:hint="default" w:ascii="Times New Roman" w:hAnsi="Times New Roman" w:eastAsia="方正仿宋_GBK" w:cs="Times New Roman"/>
                <w:sz w:val="21"/>
                <w:szCs w:val="21"/>
              </w:rPr>
            </w:pPr>
          </w:p>
        </w:tc>
        <w:tc>
          <w:tcPr>
            <w:tcW w:w="801" w:type="dxa"/>
            <w:vMerge w:val="continue"/>
            <w:tcBorders>
              <w:top w:val="nil"/>
            </w:tcBorders>
            <w:vAlign w:val="top"/>
          </w:tcPr>
          <w:p w14:paraId="5B0431E8">
            <w:pPr>
              <w:rPr>
                <w:rFonts w:hint="default" w:ascii="Times New Roman" w:hAnsi="Times New Roman" w:eastAsia="方正仿宋_GBK" w:cs="Times New Roman"/>
                <w:sz w:val="21"/>
                <w:szCs w:val="21"/>
              </w:rPr>
            </w:pPr>
          </w:p>
        </w:tc>
        <w:tc>
          <w:tcPr>
            <w:tcW w:w="816" w:type="dxa"/>
            <w:vMerge w:val="continue"/>
            <w:tcBorders>
              <w:top w:val="nil"/>
            </w:tcBorders>
            <w:vAlign w:val="top"/>
          </w:tcPr>
          <w:p w14:paraId="43CE89BC">
            <w:pPr>
              <w:rPr>
                <w:rFonts w:hint="default" w:ascii="Times New Roman" w:hAnsi="Times New Roman" w:eastAsia="方正仿宋_GBK" w:cs="Times New Roman"/>
                <w:sz w:val="21"/>
                <w:szCs w:val="21"/>
              </w:rPr>
            </w:pPr>
          </w:p>
        </w:tc>
        <w:tc>
          <w:tcPr>
            <w:tcW w:w="801" w:type="dxa"/>
            <w:vMerge w:val="continue"/>
            <w:tcBorders>
              <w:top w:val="nil"/>
            </w:tcBorders>
            <w:vAlign w:val="top"/>
          </w:tcPr>
          <w:p w14:paraId="5B144D67">
            <w:pPr>
              <w:rPr>
                <w:rFonts w:hint="default" w:ascii="Times New Roman" w:hAnsi="Times New Roman" w:eastAsia="方正仿宋_GBK" w:cs="Times New Roman"/>
                <w:sz w:val="21"/>
                <w:szCs w:val="21"/>
              </w:rPr>
            </w:pPr>
          </w:p>
        </w:tc>
        <w:tc>
          <w:tcPr>
            <w:tcW w:w="792" w:type="dxa"/>
            <w:vMerge w:val="continue"/>
            <w:tcBorders>
              <w:top w:val="nil"/>
            </w:tcBorders>
            <w:vAlign w:val="top"/>
          </w:tcPr>
          <w:p w14:paraId="5CE4E53C">
            <w:pPr>
              <w:rPr>
                <w:rFonts w:hint="default" w:ascii="Times New Roman" w:hAnsi="Times New Roman" w:eastAsia="方正仿宋_GBK" w:cs="Times New Roman"/>
                <w:sz w:val="21"/>
                <w:szCs w:val="21"/>
              </w:rPr>
            </w:pPr>
          </w:p>
        </w:tc>
        <w:tc>
          <w:tcPr>
            <w:tcW w:w="825" w:type="dxa"/>
            <w:vMerge w:val="continue"/>
            <w:tcBorders>
              <w:top w:val="nil"/>
            </w:tcBorders>
            <w:vAlign w:val="top"/>
          </w:tcPr>
          <w:p w14:paraId="0CF0F0CD">
            <w:pPr>
              <w:rPr>
                <w:rFonts w:hint="default" w:ascii="Times New Roman" w:hAnsi="Times New Roman" w:eastAsia="方正仿宋_GBK" w:cs="Times New Roman"/>
                <w:sz w:val="21"/>
                <w:szCs w:val="21"/>
              </w:rPr>
            </w:pPr>
          </w:p>
        </w:tc>
        <w:tc>
          <w:tcPr>
            <w:tcW w:w="792" w:type="dxa"/>
            <w:vMerge w:val="continue"/>
            <w:tcBorders>
              <w:top w:val="nil"/>
            </w:tcBorders>
            <w:vAlign w:val="top"/>
          </w:tcPr>
          <w:p w14:paraId="6DCAE759">
            <w:pPr>
              <w:rPr>
                <w:rFonts w:hint="default" w:ascii="Times New Roman" w:hAnsi="Times New Roman" w:eastAsia="方正仿宋_GBK" w:cs="Times New Roman"/>
                <w:sz w:val="21"/>
                <w:szCs w:val="21"/>
              </w:rPr>
            </w:pPr>
          </w:p>
        </w:tc>
        <w:tc>
          <w:tcPr>
            <w:tcW w:w="792" w:type="dxa"/>
            <w:vMerge w:val="continue"/>
            <w:tcBorders>
              <w:top w:val="nil"/>
            </w:tcBorders>
            <w:vAlign w:val="top"/>
          </w:tcPr>
          <w:p w14:paraId="3008745E">
            <w:pPr>
              <w:rPr>
                <w:rFonts w:hint="default" w:ascii="Times New Roman" w:hAnsi="Times New Roman" w:eastAsia="方正仿宋_GBK" w:cs="Times New Roman"/>
                <w:sz w:val="21"/>
                <w:szCs w:val="21"/>
              </w:rPr>
            </w:pPr>
          </w:p>
        </w:tc>
        <w:tc>
          <w:tcPr>
            <w:tcW w:w="816" w:type="dxa"/>
            <w:vMerge w:val="continue"/>
            <w:tcBorders>
              <w:top w:val="nil"/>
            </w:tcBorders>
            <w:vAlign w:val="top"/>
          </w:tcPr>
          <w:p w14:paraId="1BA4AC3F">
            <w:pPr>
              <w:rPr>
                <w:rFonts w:hint="default" w:ascii="Times New Roman" w:hAnsi="Times New Roman" w:eastAsia="方正仿宋_GBK" w:cs="Times New Roman"/>
                <w:sz w:val="21"/>
                <w:szCs w:val="21"/>
              </w:rPr>
            </w:pPr>
          </w:p>
        </w:tc>
        <w:tc>
          <w:tcPr>
            <w:tcW w:w="820" w:type="dxa"/>
            <w:vMerge w:val="continue"/>
            <w:tcBorders>
              <w:top w:val="nil"/>
            </w:tcBorders>
            <w:vAlign w:val="top"/>
          </w:tcPr>
          <w:p w14:paraId="4A262169">
            <w:pPr>
              <w:rPr>
                <w:rFonts w:hint="default" w:ascii="Times New Roman" w:hAnsi="Times New Roman" w:eastAsia="方正仿宋_GBK" w:cs="Times New Roman"/>
                <w:sz w:val="21"/>
                <w:szCs w:val="21"/>
              </w:rPr>
            </w:pPr>
          </w:p>
        </w:tc>
        <w:tc>
          <w:tcPr>
            <w:tcW w:w="806" w:type="dxa"/>
            <w:vMerge w:val="continue"/>
            <w:tcBorders>
              <w:top w:val="nil"/>
            </w:tcBorders>
            <w:vAlign w:val="top"/>
          </w:tcPr>
          <w:p w14:paraId="19F01994">
            <w:pPr>
              <w:rPr>
                <w:rFonts w:hint="default" w:ascii="Times New Roman" w:hAnsi="Times New Roman" w:eastAsia="方正仿宋_GBK" w:cs="Times New Roman"/>
                <w:sz w:val="21"/>
                <w:szCs w:val="21"/>
              </w:rPr>
            </w:pPr>
          </w:p>
        </w:tc>
        <w:tc>
          <w:tcPr>
            <w:tcW w:w="821" w:type="dxa"/>
            <w:vMerge w:val="continue"/>
            <w:tcBorders>
              <w:top w:val="nil"/>
            </w:tcBorders>
            <w:vAlign w:val="top"/>
          </w:tcPr>
          <w:p w14:paraId="0C13A259">
            <w:pPr>
              <w:rPr>
                <w:rFonts w:hint="default" w:ascii="Times New Roman" w:hAnsi="Times New Roman" w:eastAsia="方正仿宋_GBK" w:cs="Times New Roman"/>
                <w:sz w:val="21"/>
                <w:szCs w:val="21"/>
              </w:rPr>
            </w:pPr>
          </w:p>
        </w:tc>
        <w:tc>
          <w:tcPr>
            <w:tcW w:w="825" w:type="dxa"/>
            <w:vAlign w:val="top"/>
          </w:tcPr>
          <w:p w14:paraId="13D8F7A5">
            <w:pPr>
              <w:pStyle w:val="8"/>
              <w:spacing w:before="167" w:line="254" w:lineRule="auto"/>
              <w:ind w:left="138" w:right="110" w:hanging="1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项目支</w:t>
            </w:r>
            <w:r>
              <w:rPr>
                <w:rFonts w:hint="default" w:ascii="Times New Roman" w:hAnsi="Times New Roman" w:eastAsia="方正仿宋_GBK" w:cs="Times New Roman"/>
                <w:sz w:val="21"/>
                <w:szCs w:val="21"/>
              </w:rPr>
              <w:t>出结转</w:t>
            </w:r>
          </w:p>
        </w:tc>
        <w:tc>
          <w:tcPr>
            <w:tcW w:w="816" w:type="dxa"/>
            <w:vAlign w:val="top"/>
          </w:tcPr>
          <w:p w14:paraId="73E40F49">
            <w:pPr>
              <w:pStyle w:val="8"/>
              <w:spacing w:before="39" w:line="227" w:lineRule="auto"/>
              <w:ind w:left="21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项目</w:t>
            </w:r>
          </w:p>
          <w:p w14:paraId="11A5F00E">
            <w:pPr>
              <w:pStyle w:val="8"/>
              <w:spacing w:before="25" w:line="227" w:lineRule="auto"/>
              <w:ind w:left="21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支出</w:t>
            </w:r>
          </w:p>
          <w:p w14:paraId="6C76E35A">
            <w:pPr>
              <w:pStyle w:val="8"/>
              <w:spacing w:before="24" w:line="208" w:lineRule="auto"/>
              <w:ind w:left="21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结余</w:t>
            </w:r>
          </w:p>
        </w:tc>
      </w:tr>
      <w:tr w14:paraId="1B2EE1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427" w:type="dxa"/>
            <w:vMerge w:val="restart"/>
            <w:tcBorders>
              <w:bottom w:val="nil"/>
            </w:tcBorders>
            <w:vAlign w:val="top"/>
          </w:tcPr>
          <w:p w14:paraId="763C2225">
            <w:pPr>
              <w:pStyle w:val="8"/>
              <w:spacing w:before="212" w:line="227" w:lineRule="auto"/>
              <w:ind w:left="122"/>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类</w:t>
            </w:r>
          </w:p>
        </w:tc>
        <w:tc>
          <w:tcPr>
            <w:tcW w:w="413" w:type="dxa"/>
            <w:vMerge w:val="restart"/>
            <w:tcBorders>
              <w:bottom w:val="nil"/>
            </w:tcBorders>
            <w:vAlign w:val="top"/>
          </w:tcPr>
          <w:p w14:paraId="6A35C9C8">
            <w:pPr>
              <w:pStyle w:val="8"/>
              <w:spacing w:before="213" w:line="228" w:lineRule="auto"/>
              <w:ind w:left="114"/>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款</w:t>
            </w:r>
          </w:p>
        </w:tc>
        <w:tc>
          <w:tcPr>
            <w:tcW w:w="417" w:type="dxa"/>
            <w:vMerge w:val="restart"/>
            <w:tcBorders>
              <w:bottom w:val="nil"/>
            </w:tcBorders>
            <w:vAlign w:val="top"/>
          </w:tcPr>
          <w:p w14:paraId="096C6A0F">
            <w:pPr>
              <w:pStyle w:val="8"/>
              <w:spacing w:before="213" w:line="227" w:lineRule="auto"/>
              <w:ind w:left="116"/>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项</w:t>
            </w:r>
          </w:p>
        </w:tc>
        <w:tc>
          <w:tcPr>
            <w:tcW w:w="2183" w:type="dxa"/>
            <w:vAlign w:val="top"/>
          </w:tcPr>
          <w:p w14:paraId="33FE1876">
            <w:pPr>
              <w:pStyle w:val="8"/>
              <w:spacing w:before="59" w:line="225" w:lineRule="auto"/>
              <w:ind w:left="89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栏次</w:t>
            </w:r>
          </w:p>
        </w:tc>
        <w:tc>
          <w:tcPr>
            <w:tcW w:w="801" w:type="dxa"/>
            <w:vAlign w:val="top"/>
          </w:tcPr>
          <w:p w14:paraId="0DA93750">
            <w:pPr>
              <w:pStyle w:val="8"/>
              <w:spacing w:before="59" w:line="225" w:lineRule="auto"/>
              <w:ind w:left="374"/>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1</w:t>
            </w:r>
          </w:p>
        </w:tc>
        <w:tc>
          <w:tcPr>
            <w:tcW w:w="816" w:type="dxa"/>
            <w:vAlign w:val="top"/>
          </w:tcPr>
          <w:p w14:paraId="167839AE">
            <w:pPr>
              <w:pStyle w:val="8"/>
              <w:spacing w:before="59" w:line="225" w:lineRule="auto"/>
              <w:ind w:left="367"/>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2</w:t>
            </w:r>
          </w:p>
        </w:tc>
        <w:tc>
          <w:tcPr>
            <w:tcW w:w="801" w:type="dxa"/>
            <w:vAlign w:val="top"/>
          </w:tcPr>
          <w:p w14:paraId="541E16A4">
            <w:pPr>
              <w:pStyle w:val="8"/>
              <w:spacing w:before="59" w:line="225" w:lineRule="auto"/>
              <w:ind w:left="359"/>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3</w:t>
            </w:r>
          </w:p>
        </w:tc>
        <w:tc>
          <w:tcPr>
            <w:tcW w:w="792" w:type="dxa"/>
            <w:vAlign w:val="top"/>
          </w:tcPr>
          <w:p w14:paraId="3F5AFB51">
            <w:pPr>
              <w:pStyle w:val="8"/>
              <w:spacing w:before="59" w:line="225" w:lineRule="auto"/>
              <w:ind w:left="355"/>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4</w:t>
            </w:r>
          </w:p>
        </w:tc>
        <w:tc>
          <w:tcPr>
            <w:tcW w:w="825" w:type="dxa"/>
            <w:vAlign w:val="top"/>
          </w:tcPr>
          <w:p w14:paraId="18640042">
            <w:pPr>
              <w:pStyle w:val="8"/>
              <w:spacing w:before="59" w:line="225" w:lineRule="auto"/>
              <w:ind w:left="374"/>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5</w:t>
            </w:r>
          </w:p>
        </w:tc>
        <w:tc>
          <w:tcPr>
            <w:tcW w:w="792" w:type="dxa"/>
            <w:vAlign w:val="top"/>
          </w:tcPr>
          <w:p w14:paraId="0EE83AFC">
            <w:pPr>
              <w:pStyle w:val="8"/>
              <w:spacing w:before="59" w:line="225" w:lineRule="auto"/>
              <w:ind w:left="353"/>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6</w:t>
            </w:r>
          </w:p>
        </w:tc>
        <w:tc>
          <w:tcPr>
            <w:tcW w:w="792" w:type="dxa"/>
            <w:vAlign w:val="top"/>
          </w:tcPr>
          <w:p w14:paraId="025E5115">
            <w:pPr>
              <w:pStyle w:val="8"/>
              <w:spacing w:before="59" w:line="225" w:lineRule="auto"/>
              <w:ind w:left="361"/>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7</w:t>
            </w:r>
          </w:p>
        </w:tc>
        <w:tc>
          <w:tcPr>
            <w:tcW w:w="816" w:type="dxa"/>
            <w:vAlign w:val="top"/>
          </w:tcPr>
          <w:p w14:paraId="7E71D58D">
            <w:pPr>
              <w:pStyle w:val="8"/>
              <w:spacing w:before="59" w:line="225" w:lineRule="auto"/>
              <w:ind w:left="366"/>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8</w:t>
            </w:r>
          </w:p>
        </w:tc>
        <w:tc>
          <w:tcPr>
            <w:tcW w:w="820" w:type="dxa"/>
            <w:vAlign w:val="top"/>
          </w:tcPr>
          <w:p w14:paraId="2E843200">
            <w:pPr>
              <w:pStyle w:val="8"/>
              <w:spacing w:before="59" w:line="225" w:lineRule="auto"/>
              <w:ind w:left="371"/>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9</w:t>
            </w:r>
          </w:p>
        </w:tc>
        <w:tc>
          <w:tcPr>
            <w:tcW w:w="806" w:type="dxa"/>
            <w:vAlign w:val="top"/>
          </w:tcPr>
          <w:p w14:paraId="3F58F1C6">
            <w:pPr>
              <w:pStyle w:val="8"/>
              <w:spacing w:before="59" w:line="225" w:lineRule="auto"/>
              <w:ind w:left="32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9"/>
                <w:sz w:val="21"/>
                <w:szCs w:val="21"/>
              </w:rPr>
              <w:t>10</w:t>
            </w:r>
          </w:p>
        </w:tc>
        <w:tc>
          <w:tcPr>
            <w:tcW w:w="821" w:type="dxa"/>
            <w:vAlign w:val="top"/>
          </w:tcPr>
          <w:p w14:paraId="3028E993">
            <w:pPr>
              <w:pStyle w:val="8"/>
              <w:spacing w:before="59" w:line="225" w:lineRule="auto"/>
              <w:ind w:left="33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11</w:t>
            </w:r>
          </w:p>
        </w:tc>
        <w:tc>
          <w:tcPr>
            <w:tcW w:w="825" w:type="dxa"/>
            <w:vAlign w:val="top"/>
          </w:tcPr>
          <w:p w14:paraId="06976D41">
            <w:pPr>
              <w:pStyle w:val="8"/>
              <w:spacing w:before="59" w:line="225" w:lineRule="auto"/>
              <w:ind w:left="338"/>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12</w:t>
            </w:r>
          </w:p>
        </w:tc>
        <w:tc>
          <w:tcPr>
            <w:tcW w:w="816" w:type="dxa"/>
            <w:vAlign w:val="top"/>
          </w:tcPr>
          <w:p w14:paraId="520A9820">
            <w:pPr>
              <w:pStyle w:val="8"/>
              <w:spacing w:before="59" w:line="225" w:lineRule="auto"/>
              <w:ind w:left="32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7"/>
                <w:sz w:val="21"/>
                <w:szCs w:val="21"/>
              </w:rPr>
              <w:t>13</w:t>
            </w:r>
          </w:p>
        </w:tc>
      </w:tr>
      <w:tr w14:paraId="04B41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427" w:type="dxa"/>
            <w:vMerge w:val="continue"/>
            <w:tcBorders>
              <w:top w:val="nil"/>
            </w:tcBorders>
            <w:vAlign w:val="top"/>
          </w:tcPr>
          <w:p w14:paraId="6CE2D1A3">
            <w:pPr>
              <w:rPr>
                <w:rFonts w:hint="default" w:ascii="Times New Roman" w:hAnsi="Times New Roman" w:eastAsia="方正仿宋_GBK" w:cs="Times New Roman"/>
                <w:sz w:val="21"/>
                <w:szCs w:val="21"/>
              </w:rPr>
            </w:pPr>
          </w:p>
        </w:tc>
        <w:tc>
          <w:tcPr>
            <w:tcW w:w="413" w:type="dxa"/>
            <w:vMerge w:val="continue"/>
            <w:tcBorders>
              <w:top w:val="nil"/>
            </w:tcBorders>
            <w:vAlign w:val="top"/>
          </w:tcPr>
          <w:p w14:paraId="3BDCD721">
            <w:pPr>
              <w:rPr>
                <w:rFonts w:hint="default" w:ascii="Times New Roman" w:hAnsi="Times New Roman" w:eastAsia="方正仿宋_GBK" w:cs="Times New Roman"/>
                <w:sz w:val="21"/>
                <w:szCs w:val="21"/>
              </w:rPr>
            </w:pPr>
          </w:p>
        </w:tc>
        <w:tc>
          <w:tcPr>
            <w:tcW w:w="417" w:type="dxa"/>
            <w:vMerge w:val="continue"/>
            <w:tcBorders>
              <w:top w:val="nil"/>
            </w:tcBorders>
            <w:vAlign w:val="top"/>
          </w:tcPr>
          <w:p w14:paraId="695A24B6">
            <w:pPr>
              <w:rPr>
                <w:rFonts w:hint="default" w:ascii="Times New Roman" w:hAnsi="Times New Roman" w:eastAsia="方正仿宋_GBK" w:cs="Times New Roman"/>
                <w:sz w:val="21"/>
                <w:szCs w:val="21"/>
              </w:rPr>
            </w:pPr>
          </w:p>
        </w:tc>
        <w:tc>
          <w:tcPr>
            <w:tcW w:w="2183" w:type="dxa"/>
            <w:vAlign w:val="top"/>
          </w:tcPr>
          <w:p w14:paraId="7750652B">
            <w:pPr>
              <w:pStyle w:val="8"/>
              <w:spacing w:before="65" w:line="224" w:lineRule="auto"/>
              <w:ind w:left="89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合计</w:t>
            </w:r>
          </w:p>
        </w:tc>
        <w:tc>
          <w:tcPr>
            <w:tcW w:w="801" w:type="dxa"/>
            <w:vAlign w:val="top"/>
          </w:tcPr>
          <w:p w14:paraId="46B521B2">
            <w:pPr>
              <w:rPr>
                <w:rFonts w:hint="default" w:ascii="Times New Roman" w:hAnsi="Times New Roman" w:eastAsia="方正仿宋_GBK" w:cs="Times New Roman"/>
                <w:sz w:val="21"/>
                <w:szCs w:val="21"/>
              </w:rPr>
            </w:pPr>
          </w:p>
        </w:tc>
        <w:tc>
          <w:tcPr>
            <w:tcW w:w="816" w:type="dxa"/>
            <w:vAlign w:val="top"/>
          </w:tcPr>
          <w:p w14:paraId="0F65F239">
            <w:pPr>
              <w:rPr>
                <w:rFonts w:hint="default" w:ascii="Times New Roman" w:hAnsi="Times New Roman" w:eastAsia="方正仿宋_GBK" w:cs="Times New Roman"/>
                <w:sz w:val="21"/>
                <w:szCs w:val="21"/>
              </w:rPr>
            </w:pPr>
          </w:p>
        </w:tc>
        <w:tc>
          <w:tcPr>
            <w:tcW w:w="801" w:type="dxa"/>
            <w:vAlign w:val="top"/>
          </w:tcPr>
          <w:p w14:paraId="3BE4A71C">
            <w:pPr>
              <w:rPr>
                <w:rFonts w:hint="default" w:ascii="Times New Roman" w:hAnsi="Times New Roman" w:eastAsia="方正仿宋_GBK" w:cs="Times New Roman"/>
                <w:sz w:val="21"/>
                <w:szCs w:val="21"/>
              </w:rPr>
            </w:pPr>
          </w:p>
        </w:tc>
        <w:tc>
          <w:tcPr>
            <w:tcW w:w="792" w:type="dxa"/>
            <w:vAlign w:val="top"/>
          </w:tcPr>
          <w:p w14:paraId="165F675D">
            <w:pPr>
              <w:rPr>
                <w:rFonts w:hint="default" w:ascii="Times New Roman" w:hAnsi="Times New Roman" w:eastAsia="方正仿宋_GBK" w:cs="Times New Roman"/>
                <w:sz w:val="21"/>
                <w:szCs w:val="21"/>
              </w:rPr>
            </w:pPr>
          </w:p>
        </w:tc>
        <w:tc>
          <w:tcPr>
            <w:tcW w:w="825" w:type="dxa"/>
            <w:vAlign w:val="top"/>
          </w:tcPr>
          <w:p w14:paraId="6301ACC5">
            <w:pPr>
              <w:rPr>
                <w:rFonts w:hint="default" w:ascii="Times New Roman" w:hAnsi="Times New Roman" w:eastAsia="方正仿宋_GBK" w:cs="Times New Roman"/>
                <w:sz w:val="21"/>
                <w:szCs w:val="21"/>
              </w:rPr>
            </w:pPr>
          </w:p>
        </w:tc>
        <w:tc>
          <w:tcPr>
            <w:tcW w:w="792" w:type="dxa"/>
            <w:vAlign w:val="top"/>
          </w:tcPr>
          <w:p w14:paraId="0A622E84">
            <w:pPr>
              <w:rPr>
                <w:rFonts w:hint="default" w:ascii="Times New Roman" w:hAnsi="Times New Roman" w:eastAsia="方正仿宋_GBK" w:cs="Times New Roman"/>
                <w:sz w:val="21"/>
                <w:szCs w:val="21"/>
              </w:rPr>
            </w:pPr>
          </w:p>
        </w:tc>
        <w:tc>
          <w:tcPr>
            <w:tcW w:w="792" w:type="dxa"/>
            <w:vAlign w:val="top"/>
          </w:tcPr>
          <w:p w14:paraId="3E23E66A">
            <w:pPr>
              <w:rPr>
                <w:rFonts w:hint="default" w:ascii="Times New Roman" w:hAnsi="Times New Roman" w:eastAsia="方正仿宋_GBK" w:cs="Times New Roman"/>
                <w:sz w:val="21"/>
                <w:szCs w:val="21"/>
              </w:rPr>
            </w:pPr>
          </w:p>
        </w:tc>
        <w:tc>
          <w:tcPr>
            <w:tcW w:w="816" w:type="dxa"/>
            <w:vAlign w:val="top"/>
          </w:tcPr>
          <w:p w14:paraId="6C16B581">
            <w:pPr>
              <w:rPr>
                <w:rFonts w:hint="default" w:ascii="Times New Roman" w:hAnsi="Times New Roman" w:eastAsia="方正仿宋_GBK" w:cs="Times New Roman"/>
                <w:sz w:val="21"/>
                <w:szCs w:val="21"/>
              </w:rPr>
            </w:pPr>
          </w:p>
        </w:tc>
        <w:tc>
          <w:tcPr>
            <w:tcW w:w="820" w:type="dxa"/>
            <w:vAlign w:val="top"/>
          </w:tcPr>
          <w:p w14:paraId="6938EB5B">
            <w:pPr>
              <w:rPr>
                <w:rFonts w:hint="default" w:ascii="Times New Roman" w:hAnsi="Times New Roman" w:eastAsia="方正仿宋_GBK" w:cs="Times New Roman"/>
                <w:sz w:val="21"/>
                <w:szCs w:val="21"/>
              </w:rPr>
            </w:pPr>
          </w:p>
        </w:tc>
        <w:tc>
          <w:tcPr>
            <w:tcW w:w="806" w:type="dxa"/>
            <w:vAlign w:val="top"/>
          </w:tcPr>
          <w:p w14:paraId="71FB4151">
            <w:pPr>
              <w:rPr>
                <w:rFonts w:hint="default" w:ascii="Times New Roman" w:hAnsi="Times New Roman" w:eastAsia="方正仿宋_GBK" w:cs="Times New Roman"/>
                <w:sz w:val="21"/>
                <w:szCs w:val="21"/>
              </w:rPr>
            </w:pPr>
          </w:p>
        </w:tc>
        <w:tc>
          <w:tcPr>
            <w:tcW w:w="821" w:type="dxa"/>
            <w:vAlign w:val="top"/>
          </w:tcPr>
          <w:p w14:paraId="2A343BC4">
            <w:pPr>
              <w:rPr>
                <w:rFonts w:hint="default" w:ascii="Times New Roman" w:hAnsi="Times New Roman" w:eastAsia="方正仿宋_GBK" w:cs="Times New Roman"/>
                <w:sz w:val="21"/>
                <w:szCs w:val="21"/>
              </w:rPr>
            </w:pPr>
          </w:p>
        </w:tc>
        <w:tc>
          <w:tcPr>
            <w:tcW w:w="825" w:type="dxa"/>
            <w:vAlign w:val="top"/>
          </w:tcPr>
          <w:p w14:paraId="75F5E340">
            <w:pPr>
              <w:rPr>
                <w:rFonts w:hint="default" w:ascii="Times New Roman" w:hAnsi="Times New Roman" w:eastAsia="方正仿宋_GBK" w:cs="Times New Roman"/>
                <w:sz w:val="21"/>
                <w:szCs w:val="21"/>
              </w:rPr>
            </w:pPr>
          </w:p>
        </w:tc>
        <w:tc>
          <w:tcPr>
            <w:tcW w:w="816" w:type="dxa"/>
            <w:vAlign w:val="top"/>
          </w:tcPr>
          <w:p w14:paraId="25BB047A">
            <w:pPr>
              <w:rPr>
                <w:rFonts w:hint="default" w:ascii="Times New Roman" w:hAnsi="Times New Roman" w:eastAsia="方正仿宋_GBK" w:cs="Times New Roman"/>
                <w:sz w:val="21"/>
                <w:szCs w:val="21"/>
              </w:rPr>
            </w:pPr>
          </w:p>
        </w:tc>
      </w:tr>
      <w:tr w14:paraId="60E273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57" w:type="dxa"/>
            <w:gridSpan w:val="3"/>
            <w:vAlign w:val="top"/>
          </w:tcPr>
          <w:p w14:paraId="2DF720C2">
            <w:pPr>
              <w:rPr>
                <w:rFonts w:hint="default" w:ascii="Times New Roman" w:hAnsi="Times New Roman" w:eastAsia="方正仿宋_GBK" w:cs="Times New Roman"/>
                <w:sz w:val="21"/>
                <w:szCs w:val="21"/>
              </w:rPr>
            </w:pPr>
          </w:p>
        </w:tc>
        <w:tc>
          <w:tcPr>
            <w:tcW w:w="2183" w:type="dxa"/>
            <w:vAlign w:val="top"/>
          </w:tcPr>
          <w:p w14:paraId="484414F2">
            <w:pPr>
              <w:rPr>
                <w:rFonts w:hint="default" w:ascii="Times New Roman" w:hAnsi="Times New Roman" w:eastAsia="方正仿宋_GBK" w:cs="Times New Roman"/>
                <w:sz w:val="21"/>
                <w:szCs w:val="21"/>
              </w:rPr>
            </w:pPr>
          </w:p>
        </w:tc>
        <w:tc>
          <w:tcPr>
            <w:tcW w:w="801" w:type="dxa"/>
            <w:vAlign w:val="top"/>
          </w:tcPr>
          <w:p w14:paraId="12D3A299">
            <w:pPr>
              <w:rPr>
                <w:rFonts w:hint="default" w:ascii="Times New Roman" w:hAnsi="Times New Roman" w:eastAsia="方正仿宋_GBK" w:cs="Times New Roman"/>
                <w:sz w:val="21"/>
                <w:szCs w:val="21"/>
              </w:rPr>
            </w:pPr>
          </w:p>
        </w:tc>
        <w:tc>
          <w:tcPr>
            <w:tcW w:w="816" w:type="dxa"/>
            <w:vAlign w:val="top"/>
          </w:tcPr>
          <w:p w14:paraId="6A961859">
            <w:pPr>
              <w:rPr>
                <w:rFonts w:hint="default" w:ascii="Times New Roman" w:hAnsi="Times New Roman" w:eastAsia="方正仿宋_GBK" w:cs="Times New Roman"/>
                <w:sz w:val="21"/>
                <w:szCs w:val="21"/>
              </w:rPr>
            </w:pPr>
          </w:p>
        </w:tc>
        <w:tc>
          <w:tcPr>
            <w:tcW w:w="801" w:type="dxa"/>
            <w:vAlign w:val="top"/>
          </w:tcPr>
          <w:p w14:paraId="67C751D0">
            <w:pPr>
              <w:rPr>
                <w:rFonts w:hint="default" w:ascii="Times New Roman" w:hAnsi="Times New Roman" w:eastAsia="方正仿宋_GBK" w:cs="Times New Roman"/>
                <w:sz w:val="21"/>
                <w:szCs w:val="21"/>
              </w:rPr>
            </w:pPr>
          </w:p>
        </w:tc>
        <w:tc>
          <w:tcPr>
            <w:tcW w:w="792" w:type="dxa"/>
            <w:vAlign w:val="top"/>
          </w:tcPr>
          <w:p w14:paraId="3EDAD836">
            <w:pPr>
              <w:rPr>
                <w:rFonts w:hint="default" w:ascii="Times New Roman" w:hAnsi="Times New Roman" w:eastAsia="方正仿宋_GBK" w:cs="Times New Roman"/>
                <w:sz w:val="21"/>
                <w:szCs w:val="21"/>
              </w:rPr>
            </w:pPr>
          </w:p>
        </w:tc>
        <w:tc>
          <w:tcPr>
            <w:tcW w:w="825" w:type="dxa"/>
            <w:vAlign w:val="top"/>
          </w:tcPr>
          <w:p w14:paraId="28202EC0">
            <w:pPr>
              <w:rPr>
                <w:rFonts w:hint="default" w:ascii="Times New Roman" w:hAnsi="Times New Roman" w:eastAsia="方正仿宋_GBK" w:cs="Times New Roman"/>
                <w:sz w:val="21"/>
                <w:szCs w:val="21"/>
              </w:rPr>
            </w:pPr>
          </w:p>
        </w:tc>
        <w:tc>
          <w:tcPr>
            <w:tcW w:w="792" w:type="dxa"/>
            <w:vAlign w:val="top"/>
          </w:tcPr>
          <w:p w14:paraId="3E81AB69">
            <w:pPr>
              <w:rPr>
                <w:rFonts w:hint="default" w:ascii="Times New Roman" w:hAnsi="Times New Roman" w:eastAsia="方正仿宋_GBK" w:cs="Times New Roman"/>
                <w:sz w:val="21"/>
                <w:szCs w:val="21"/>
              </w:rPr>
            </w:pPr>
          </w:p>
        </w:tc>
        <w:tc>
          <w:tcPr>
            <w:tcW w:w="792" w:type="dxa"/>
            <w:vAlign w:val="top"/>
          </w:tcPr>
          <w:p w14:paraId="542D5230">
            <w:pPr>
              <w:rPr>
                <w:rFonts w:hint="default" w:ascii="Times New Roman" w:hAnsi="Times New Roman" w:eastAsia="方正仿宋_GBK" w:cs="Times New Roman"/>
                <w:sz w:val="21"/>
                <w:szCs w:val="21"/>
              </w:rPr>
            </w:pPr>
          </w:p>
        </w:tc>
        <w:tc>
          <w:tcPr>
            <w:tcW w:w="816" w:type="dxa"/>
            <w:vAlign w:val="top"/>
          </w:tcPr>
          <w:p w14:paraId="217F622F">
            <w:pPr>
              <w:rPr>
                <w:rFonts w:hint="default" w:ascii="Times New Roman" w:hAnsi="Times New Roman" w:eastAsia="方正仿宋_GBK" w:cs="Times New Roman"/>
                <w:sz w:val="21"/>
                <w:szCs w:val="21"/>
              </w:rPr>
            </w:pPr>
          </w:p>
        </w:tc>
        <w:tc>
          <w:tcPr>
            <w:tcW w:w="820" w:type="dxa"/>
            <w:vAlign w:val="top"/>
          </w:tcPr>
          <w:p w14:paraId="64A612D9">
            <w:pPr>
              <w:rPr>
                <w:rFonts w:hint="default" w:ascii="Times New Roman" w:hAnsi="Times New Roman" w:eastAsia="方正仿宋_GBK" w:cs="Times New Roman"/>
                <w:sz w:val="21"/>
                <w:szCs w:val="21"/>
              </w:rPr>
            </w:pPr>
          </w:p>
        </w:tc>
        <w:tc>
          <w:tcPr>
            <w:tcW w:w="806" w:type="dxa"/>
            <w:vAlign w:val="top"/>
          </w:tcPr>
          <w:p w14:paraId="07EB2F57">
            <w:pPr>
              <w:rPr>
                <w:rFonts w:hint="default" w:ascii="Times New Roman" w:hAnsi="Times New Roman" w:eastAsia="方正仿宋_GBK" w:cs="Times New Roman"/>
                <w:sz w:val="21"/>
                <w:szCs w:val="21"/>
              </w:rPr>
            </w:pPr>
          </w:p>
        </w:tc>
        <w:tc>
          <w:tcPr>
            <w:tcW w:w="821" w:type="dxa"/>
            <w:vAlign w:val="top"/>
          </w:tcPr>
          <w:p w14:paraId="77C01A7A">
            <w:pPr>
              <w:rPr>
                <w:rFonts w:hint="default" w:ascii="Times New Roman" w:hAnsi="Times New Roman" w:eastAsia="方正仿宋_GBK" w:cs="Times New Roman"/>
                <w:sz w:val="21"/>
                <w:szCs w:val="21"/>
              </w:rPr>
            </w:pPr>
          </w:p>
        </w:tc>
        <w:tc>
          <w:tcPr>
            <w:tcW w:w="825" w:type="dxa"/>
            <w:vAlign w:val="top"/>
          </w:tcPr>
          <w:p w14:paraId="18B13807">
            <w:pPr>
              <w:rPr>
                <w:rFonts w:hint="default" w:ascii="Times New Roman" w:hAnsi="Times New Roman" w:eastAsia="方正仿宋_GBK" w:cs="Times New Roman"/>
                <w:sz w:val="21"/>
                <w:szCs w:val="21"/>
              </w:rPr>
            </w:pPr>
          </w:p>
        </w:tc>
        <w:tc>
          <w:tcPr>
            <w:tcW w:w="816" w:type="dxa"/>
            <w:vAlign w:val="top"/>
          </w:tcPr>
          <w:p w14:paraId="608DF05A">
            <w:pPr>
              <w:rPr>
                <w:rFonts w:hint="default" w:ascii="Times New Roman" w:hAnsi="Times New Roman" w:eastAsia="方正仿宋_GBK" w:cs="Times New Roman"/>
                <w:sz w:val="21"/>
                <w:szCs w:val="21"/>
              </w:rPr>
            </w:pPr>
          </w:p>
        </w:tc>
      </w:tr>
    </w:tbl>
    <w:p w14:paraId="21CFFEA1">
      <w:pPr>
        <w:spacing w:before="45" w:line="224"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注：本表反映部门本年度政府性基金预算财政拨款收入、支出及结转和结</w:t>
      </w:r>
      <w:r>
        <w:rPr>
          <w:rFonts w:hint="default" w:ascii="Times New Roman" w:hAnsi="Times New Roman" w:eastAsia="方正仿宋_GBK" w:cs="Times New Roman"/>
          <w:spacing w:val="-1"/>
          <w:sz w:val="21"/>
          <w:szCs w:val="21"/>
        </w:rPr>
        <w:t>余情况。</w:t>
      </w:r>
    </w:p>
    <w:p w14:paraId="34A0368E">
      <w:pPr>
        <w:pStyle w:val="2"/>
        <w:spacing w:line="253" w:lineRule="auto"/>
        <w:rPr>
          <w:rFonts w:hint="default" w:ascii="Times New Roman" w:hAnsi="Times New Roman" w:eastAsia="方正仿宋_GBK" w:cs="Times New Roman"/>
          <w:sz w:val="21"/>
          <w:szCs w:val="21"/>
        </w:rPr>
      </w:pPr>
    </w:p>
    <w:p w14:paraId="2B782525">
      <w:pPr>
        <w:spacing w:before="91" w:line="221" w:lineRule="auto"/>
        <w:ind w:left="38"/>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5"/>
          <w:sz w:val="32"/>
          <w:szCs w:val="32"/>
        </w:rPr>
        <w:t>说明：</w:t>
      </w:r>
      <w:r>
        <w:rPr>
          <w:rFonts w:hint="default" w:ascii="Times New Roman" w:hAnsi="Times New Roman" w:eastAsia="方正仿宋_GBK" w:cs="Times New Roman"/>
          <w:b/>
          <w:bCs/>
          <w:spacing w:val="-5"/>
          <w:sz w:val="32"/>
          <w:szCs w:val="32"/>
          <w:lang w:eastAsia="zh-CN"/>
        </w:rPr>
        <w:t>铜仁</w:t>
      </w:r>
      <w:r>
        <w:rPr>
          <w:rFonts w:hint="default" w:ascii="Times New Roman" w:hAnsi="Times New Roman" w:eastAsia="方正仿宋_GBK" w:cs="Times New Roman"/>
          <w:b/>
          <w:bCs/>
          <w:spacing w:val="-5"/>
          <w:sz w:val="32"/>
          <w:szCs w:val="32"/>
        </w:rPr>
        <w:t>海关没有使用</w:t>
      </w:r>
      <w:r>
        <w:rPr>
          <w:rFonts w:hint="default" w:ascii="Times New Roman" w:hAnsi="Times New Roman" w:eastAsia="方正仿宋_GBK" w:cs="Times New Roman"/>
          <w:b/>
          <w:bCs/>
          <w:spacing w:val="-5"/>
          <w:sz w:val="32"/>
          <w:szCs w:val="32"/>
          <w:lang w:eastAsia="zh-CN"/>
        </w:rPr>
        <w:t>政府性基金预算</w:t>
      </w:r>
      <w:r>
        <w:rPr>
          <w:rFonts w:hint="default" w:ascii="Times New Roman" w:hAnsi="Times New Roman" w:eastAsia="方正仿宋_GBK" w:cs="Times New Roman"/>
          <w:b/>
          <w:bCs/>
          <w:spacing w:val="-5"/>
          <w:sz w:val="32"/>
          <w:szCs w:val="32"/>
        </w:rPr>
        <w:t>安排的支出，故本</w:t>
      </w:r>
      <w:r>
        <w:rPr>
          <w:rFonts w:hint="default" w:ascii="Times New Roman" w:hAnsi="Times New Roman" w:eastAsia="方正仿宋_GBK" w:cs="Times New Roman"/>
          <w:b/>
          <w:bCs/>
          <w:spacing w:val="-6"/>
          <w:sz w:val="32"/>
          <w:szCs w:val="32"/>
        </w:rPr>
        <w:t>表无数据。</w:t>
      </w:r>
    </w:p>
    <w:p w14:paraId="20298B7B">
      <w:pPr>
        <w:pStyle w:val="2"/>
        <w:spacing w:line="253" w:lineRule="auto"/>
      </w:pPr>
    </w:p>
    <w:p w14:paraId="750C9E8A">
      <w:pPr>
        <w:pStyle w:val="2"/>
        <w:spacing w:line="253" w:lineRule="auto"/>
      </w:pPr>
    </w:p>
    <w:p w14:paraId="02CCD2DC">
      <w:pPr>
        <w:pStyle w:val="2"/>
        <w:spacing w:line="253" w:lineRule="auto"/>
      </w:pPr>
    </w:p>
    <w:p w14:paraId="289B54C9">
      <w:pPr>
        <w:pStyle w:val="2"/>
        <w:spacing w:line="253" w:lineRule="auto"/>
      </w:pPr>
    </w:p>
    <w:p w14:paraId="39009757">
      <w:pPr>
        <w:pStyle w:val="2"/>
        <w:spacing w:line="253" w:lineRule="auto"/>
      </w:pPr>
    </w:p>
    <w:p w14:paraId="691E589B">
      <w:pPr>
        <w:pStyle w:val="2"/>
        <w:spacing w:line="253" w:lineRule="auto"/>
      </w:pPr>
    </w:p>
    <w:p w14:paraId="6CAD2682">
      <w:pPr>
        <w:pStyle w:val="2"/>
        <w:spacing w:line="253" w:lineRule="auto"/>
      </w:pPr>
    </w:p>
    <w:p w14:paraId="6BEF504F">
      <w:pPr>
        <w:pStyle w:val="2"/>
        <w:spacing w:line="253" w:lineRule="auto"/>
      </w:pPr>
    </w:p>
    <w:p w14:paraId="227B4DA9">
      <w:pPr>
        <w:pStyle w:val="2"/>
        <w:spacing w:line="253" w:lineRule="auto"/>
      </w:pPr>
    </w:p>
    <w:p w14:paraId="6FA5EA76">
      <w:pPr>
        <w:pStyle w:val="2"/>
        <w:spacing w:line="253" w:lineRule="auto"/>
      </w:pPr>
    </w:p>
    <w:p w14:paraId="14D17A17">
      <w:pPr>
        <w:pStyle w:val="2"/>
        <w:spacing w:line="253" w:lineRule="auto"/>
      </w:pPr>
    </w:p>
    <w:p w14:paraId="09E6267D">
      <w:pPr>
        <w:pStyle w:val="2"/>
        <w:spacing w:line="253" w:lineRule="auto"/>
      </w:pPr>
    </w:p>
    <w:p w14:paraId="2A01D227">
      <w:pPr>
        <w:pStyle w:val="2"/>
        <w:spacing w:line="254" w:lineRule="auto"/>
      </w:pPr>
    </w:p>
    <w:p w14:paraId="712C7496">
      <w:pPr>
        <w:spacing w:before="140" w:line="222" w:lineRule="auto"/>
        <w:ind w:left="3327"/>
        <w:outlineLvl w:val="1"/>
        <w:rPr>
          <w:rFonts w:ascii="SimSun" w:hAnsi="SimSun" w:eastAsia="SimSun" w:cs="SimSun"/>
          <w:spacing w:val="6"/>
          <w:sz w:val="43"/>
          <w:szCs w:val="43"/>
        </w:rPr>
      </w:pPr>
    </w:p>
    <w:p w14:paraId="17408E3E">
      <w:pPr>
        <w:spacing w:before="140" w:line="222" w:lineRule="auto"/>
        <w:ind w:left="3327"/>
        <w:outlineLvl w:val="1"/>
        <w:rPr>
          <w:rFonts w:ascii="SimSun" w:hAnsi="SimSun" w:eastAsia="SimSun" w:cs="SimSun"/>
          <w:spacing w:val="6"/>
          <w:sz w:val="43"/>
          <w:szCs w:val="43"/>
        </w:rPr>
      </w:pPr>
    </w:p>
    <w:p w14:paraId="5515BBF4">
      <w:pPr>
        <w:spacing w:before="140" w:line="222" w:lineRule="auto"/>
        <w:ind w:left="3327"/>
        <w:outlineLvl w:val="1"/>
        <w:rPr>
          <w:rFonts w:hint="eastAsia" w:ascii="方正黑体_GBK" w:hAnsi="方正黑体_GBK" w:eastAsia="方正黑体_GBK" w:cs="方正黑体_GBK"/>
          <w:sz w:val="36"/>
          <w:szCs w:val="36"/>
        </w:rPr>
      </w:pPr>
      <w:r>
        <w:rPr>
          <w:rFonts w:hint="eastAsia" w:ascii="方正黑体_GBK" w:hAnsi="方正黑体_GBK" w:eastAsia="方正黑体_GBK" w:cs="方正黑体_GBK"/>
          <w:spacing w:val="6"/>
          <w:sz w:val="36"/>
          <w:szCs w:val="36"/>
        </w:rPr>
        <w:t>国有资本经营预算财政拨款支出决算表</w:t>
      </w:r>
    </w:p>
    <w:p w14:paraId="2E9DA07B">
      <w:pPr>
        <w:spacing w:before="40" w:line="246" w:lineRule="auto"/>
        <w:ind w:left="35" w:firstLine="1298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5"/>
          <w:sz w:val="21"/>
          <w:szCs w:val="21"/>
        </w:rPr>
        <w:t>公开08表</w:t>
      </w:r>
      <w:r>
        <w:rPr>
          <w:rFonts w:hint="eastAsia" w:ascii="Times New Roman" w:hAnsi="Times New Roman" w:eastAsia="方正仿宋_GBK" w:cs="Times New Roman"/>
          <w:spacing w:val="-1"/>
          <w:sz w:val="21"/>
          <w:szCs w:val="21"/>
          <w:lang w:eastAsia="zh-CN"/>
        </w:rPr>
        <w:t>单位</w:t>
      </w:r>
      <w:r>
        <w:rPr>
          <w:rFonts w:hint="default" w:ascii="Times New Roman" w:hAnsi="Times New Roman" w:eastAsia="方正仿宋_GBK" w:cs="Times New Roman"/>
          <w:sz w:val="21"/>
          <w:szCs w:val="21"/>
        </w:rPr>
        <w:t>：中华人民共和国</w:t>
      </w:r>
      <w:r>
        <w:rPr>
          <w:rFonts w:hint="default" w:ascii="Times New Roman" w:hAnsi="Times New Roman" w:eastAsia="方正仿宋_GBK" w:cs="Times New Roman"/>
          <w:sz w:val="21"/>
          <w:szCs w:val="21"/>
          <w:lang w:eastAsia="zh-CN"/>
        </w:rPr>
        <w:t>铜仁</w:t>
      </w:r>
      <w:r>
        <w:rPr>
          <w:rFonts w:hint="default" w:ascii="Times New Roman" w:hAnsi="Times New Roman" w:eastAsia="方正仿宋_GBK" w:cs="Times New Roman"/>
          <w:sz w:val="21"/>
          <w:szCs w:val="21"/>
        </w:rPr>
        <w:t>海关</w:t>
      </w:r>
      <w:r>
        <w:rPr>
          <w:rFonts w:hint="eastAsia" w:ascii="Times New Roman" w:hAnsi="Times New Roman" w:eastAsia="方正仿宋_GBK" w:cs="Times New Roman"/>
          <w:sz w:val="21"/>
          <w:szCs w:val="21"/>
          <w:lang w:val="en-US" w:eastAsia="zh-CN"/>
        </w:rPr>
        <w:t xml:space="preserve">                                                                                                                                                                                           </w:t>
      </w:r>
      <w:r>
        <w:rPr>
          <w:rFonts w:hint="default" w:ascii="Times New Roman" w:hAnsi="Times New Roman" w:eastAsia="方正仿宋_GBK" w:cs="Times New Roman"/>
          <w:spacing w:val="-1"/>
          <w:sz w:val="21"/>
          <w:szCs w:val="21"/>
        </w:rPr>
        <w:t>单位：万元</w:t>
      </w:r>
    </w:p>
    <w:tbl>
      <w:tblPr>
        <w:tblStyle w:val="7"/>
        <w:tblW w:w="139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71"/>
        <w:gridCol w:w="3344"/>
        <w:gridCol w:w="3090"/>
        <w:gridCol w:w="2999"/>
        <w:gridCol w:w="2687"/>
      </w:tblGrid>
      <w:tr w14:paraId="6691E0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5215" w:type="dxa"/>
            <w:gridSpan w:val="2"/>
            <w:vAlign w:val="top"/>
          </w:tcPr>
          <w:p w14:paraId="5F1F4A50">
            <w:pPr>
              <w:pStyle w:val="8"/>
              <w:spacing w:before="49" w:line="223" w:lineRule="auto"/>
              <w:ind w:left="2187"/>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4"/>
                <w:sz w:val="21"/>
                <w:szCs w:val="21"/>
              </w:rPr>
              <w:t>项目</w:t>
            </w:r>
          </w:p>
        </w:tc>
        <w:tc>
          <w:tcPr>
            <w:tcW w:w="8776" w:type="dxa"/>
            <w:gridSpan w:val="3"/>
            <w:vAlign w:val="top"/>
          </w:tcPr>
          <w:p w14:paraId="179A7BA1">
            <w:pPr>
              <w:pStyle w:val="8"/>
              <w:spacing w:before="49" w:line="223" w:lineRule="auto"/>
              <w:ind w:left="396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本年支出</w:t>
            </w:r>
          </w:p>
        </w:tc>
      </w:tr>
      <w:tr w14:paraId="61CDB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6" w:hRule="atLeast"/>
        </w:trPr>
        <w:tc>
          <w:tcPr>
            <w:tcW w:w="1871" w:type="dxa"/>
            <w:vAlign w:val="top"/>
          </w:tcPr>
          <w:p w14:paraId="16B69B7B">
            <w:pPr>
              <w:spacing w:line="254" w:lineRule="auto"/>
              <w:rPr>
                <w:rFonts w:hint="default" w:ascii="Times New Roman" w:hAnsi="Times New Roman" w:eastAsia="方正仿宋_GBK" w:cs="Times New Roman"/>
                <w:sz w:val="21"/>
                <w:szCs w:val="21"/>
              </w:rPr>
            </w:pPr>
          </w:p>
          <w:p w14:paraId="719AF587">
            <w:pPr>
              <w:pStyle w:val="8"/>
              <w:spacing w:before="71" w:line="224" w:lineRule="auto"/>
              <w:ind w:left="51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科目代码</w:t>
            </w:r>
          </w:p>
        </w:tc>
        <w:tc>
          <w:tcPr>
            <w:tcW w:w="3344" w:type="dxa"/>
            <w:vAlign w:val="top"/>
          </w:tcPr>
          <w:p w14:paraId="66FABEA8">
            <w:pPr>
              <w:spacing w:line="254" w:lineRule="auto"/>
              <w:rPr>
                <w:rFonts w:hint="default" w:ascii="Times New Roman" w:hAnsi="Times New Roman" w:eastAsia="方正仿宋_GBK" w:cs="Times New Roman"/>
                <w:sz w:val="21"/>
                <w:szCs w:val="21"/>
              </w:rPr>
            </w:pPr>
          </w:p>
          <w:p w14:paraId="1F939215">
            <w:pPr>
              <w:pStyle w:val="8"/>
              <w:spacing w:before="71" w:line="224" w:lineRule="auto"/>
              <w:ind w:left="124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科目名称</w:t>
            </w:r>
          </w:p>
        </w:tc>
        <w:tc>
          <w:tcPr>
            <w:tcW w:w="3090" w:type="dxa"/>
            <w:vAlign w:val="top"/>
          </w:tcPr>
          <w:p w14:paraId="141F2CC3">
            <w:pPr>
              <w:spacing w:line="254" w:lineRule="auto"/>
              <w:rPr>
                <w:rFonts w:hint="default" w:ascii="Times New Roman" w:hAnsi="Times New Roman" w:eastAsia="方正仿宋_GBK" w:cs="Times New Roman"/>
                <w:sz w:val="21"/>
                <w:szCs w:val="21"/>
              </w:rPr>
            </w:pPr>
          </w:p>
          <w:p w14:paraId="0AC3E42D">
            <w:pPr>
              <w:pStyle w:val="8"/>
              <w:spacing w:before="71" w:line="226" w:lineRule="auto"/>
              <w:ind w:left="1339"/>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合计</w:t>
            </w:r>
          </w:p>
        </w:tc>
        <w:tc>
          <w:tcPr>
            <w:tcW w:w="2999" w:type="dxa"/>
            <w:vAlign w:val="top"/>
          </w:tcPr>
          <w:p w14:paraId="00AA61D1">
            <w:pPr>
              <w:spacing w:line="254" w:lineRule="auto"/>
              <w:rPr>
                <w:rFonts w:hint="default" w:ascii="Times New Roman" w:hAnsi="Times New Roman" w:eastAsia="方正仿宋_GBK" w:cs="Times New Roman"/>
                <w:sz w:val="21"/>
                <w:szCs w:val="21"/>
              </w:rPr>
            </w:pPr>
          </w:p>
          <w:p w14:paraId="4421426D">
            <w:pPr>
              <w:pStyle w:val="8"/>
              <w:spacing w:before="71" w:line="224" w:lineRule="auto"/>
              <w:ind w:left="107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
                <w:sz w:val="21"/>
                <w:szCs w:val="21"/>
              </w:rPr>
              <w:t>基本支出</w:t>
            </w:r>
          </w:p>
        </w:tc>
        <w:tc>
          <w:tcPr>
            <w:tcW w:w="2687" w:type="dxa"/>
            <w:vAlign w:val="top"/>
          </w:tcPr>
          <w:p w14:paraId="229EF43C">
            <w:pPr>
              <w:spacing w:line="253" w:lineRule="auto"/>
              <w:rPr>
                <w:rFonts w:hint="default" w:ascii="Times New Roman" w:hAnsi="Times New Roman" w:eastAsia="方正仿宋_GBK" w:cs="Times New Roman"/>
                <w:sz w:val="21"/>
                <w:szCs w:val="21"/>
              </w:rPr>
            </w:pPr>
          </w:p>
          <w:p w14:paraId="11428C99">
            <w:pPr>
              <w:pStyle w:val="8"/>
              <w:spacing w:before="72" w:line="226" w:lineRule="auto"/>
              <w:ind w:left="921"/>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项目支出</w:t>
            </w:r>
          </w:p>
        </w:tc>
      </w:tr>
      <w:tr w14:paraId="522D8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5215" w:type="dxa"/>
            <w:gridSpan w:val="2"/>
            <w:vAlign w:val="top"/>
          </w:tcPr>
          <w:p w14:paraId="1E96DF34">
            <w:pPr>
              <w:pStyle w:val="8"/>
              <w:spacing w:before="38" w:line="220" w:lineRule="auto"/>
              <w:ind w:left="2403"/>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2"/>
                <w:sz w:val="21"/>
                <w:szCs w:val="21"/>
              </w:rPr>
              <w:t>栏次</w:t>
            </w:r>
          </w:p>
        </w:tc>
        <w:tc>
          <w:tcPr>
            <w:tcW w:w="3090" w:type="dxa"/>
            <w:vAlign w:val="top"/>
          </w:tcPr>
          <w:p w14:paraId="3A2027CD">
            <w:pPr>
              <w:pStyle w:val="8"/>
              <w:spacing w:before="38" w:line="220" w:lineRule="auto"/>
              <w:ind w:left="1520"/>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1</w:t>
            </w:r>
          </w:p>
        </w:tc>
        <w:tc>
          <w:tcPr>
            <w:tcW w:w="2999" w:type="dxa"/>
            <w:vAlign w:val="top"/>
          </w:tcPr>
          <w:p w14:paraId="7D489B07">
            <w:pPr>
              <w:pStyle w:val="8"/>
              <w:spacing w:before="38" w:line="220" w:lineRule="auto"/>
              <w:ind w:left="1461"/>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2</w:t>
            </w:r>
          </w:p>
        </w:tc>
        <w:tc>
          <w:tcPr>
            <w:tcW w:w="2687" w:type="dxa"/>
            <w:vAlign w:val="top"/>
          </w:tcPr>
          <w:p w14:paraId="21089FF1">
            <w:pPr>
              <w:pStyle w:val="8"/>
              <w:spacing w:before="38" w:line="220" w:lineRule="auto"/>
              <w:ind w:left="1307"/>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3</w:t>
            </w:r>
          </w:p>
        </w:tc>
      </w:tr>
      <w:tr w14:paraId="67A7D3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215" w:type="dxa"/>
            <w:gridSpan w:val="2"/>
            <w:vAlign w:val="top"/>
          </w:tcPr>
          <w:p w14:paraId="037E9B32">
            <w:pPr>
              <w:pStyle w:val="8"/>
              <w:spacing w:before="45" w:line="223" w:lineRule="auto"/>
              <w:ind w:left="2404"/>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3"/>
                <w:sz w:val="21"/>
                <w:szCs w:val="21"/>
              </w:rPr>
              <w:t>合计</w:t>
            </w:r>
          </w:p>
        </w:tc>
        <w:tc>
          <w:tcPr>
            <w:tcW w:w="3090" w:type="dxa"/>
            <w:vAlign w:val="top"/>
          </w:tcPr>
          <w:p w14:paraId="47F8E3F1">
            <w:pPr>
              <w:rPr>
                <w:rFonts w:hint="default" w:ascii="Times New Roman" w:hAnsi="Times New Roman" w:eastAsia="方正仿宋_GBK" w:cs="Times New Roman"/>
                <w:sz w:val="21"/>
                <w:szCs w:val="21"/>
              </w:rPr>
            </w:pPr>
          </w:p>
        </w:tc>
        <w:tc>
          <w:tcPr>
            <w:tcW w:w="2999" w:type="dxa"/>
            <w:vAlign w:val="top"/>
          </w:tcPr>
          <w:p w14:paraId="3C591FFC">
            <w:pPr>
              <w:rPr>
                <w:rFonts w:hint="default" w:ascii="Times New Roman" w:hAnsi="Times New Roman" w:eastAsia="方正仿宋_GBK" w:cs="Times New Roman"/>
                <w:sz w:val="21"/>
                <w:szCs w:val="21"/>
              </w:rPr>
            </w:pPr>
          </w:p>
        </w:tc>
        <w:tc>
          <w:tcPr>
            <w:tcW w:w="2687" w:type="dxa"/>
            <w:vAlign w:val="top"/>
          </w:tcPr>
          <w:p w14:paraId="7BA2E5F1">
            <w:pPr>
              <w:rPr>
                <w:rFonts w:hint="default" w:ascii="Times New Roman" w:hAnsi="Times New Roman" w:eastAsia="方正仿宋_GBK" w:cs="Times New Roman"/>
                <w:sz w:val="21"/>
                <w:szCs w:val="21"/>
              </w:rPr>
            </w:pPr>
          </w:p>
        </w:tc>
      </w:tr>
      <w:tr w14:paraId="0FB9F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1871" w:type="dxa"/>
            <w:vAlign w:val="top"/>
          </w:tcPr>
          <w:p w14:paraId="6E4A3377">
            <w:pPr>
              <w:rPr>
                <w:rFonts w:hint="default" w:ascii="Times New Roman" w:hAnsi="Times New Roman" w:eastAsia="方正仿宋_GBK" w:cs="Times New Roman"/>
                <w:sz w:val="21"/>
                <w:szCs w:val="21"/>
              </w:rPr>
            </w:pPr>
          </w:p>
        </w:tc>
        <w:tc>
          <w:tcPr>
            <w:tcW w:w="3344" w:type="dxa"/>
            <w:vAlign w:val="top"/>
          </w:tcPr>
          <w:p w14:paraId="101C48EC">
            <w:pPr>
              <w:rPr>
                <w:rFonts w:hint="default" w:ascii="Times New Roman" w:hAnsi="Times New Roman" w:eastAsia="方正仿宋_GBK" w:cs="Times New Roman"/>
                <w:sz w:val="21"/>
                <w:szCs w:val="21"/>
              </w:rPr>
            </w:pPr>
          </w:p>
        </w:tc>
        <w:tc>
          <w:tcPr>
            <w:tcW w:w="3090" w:type="dxa"/>
            <w:vAlign w:val="top"/>
          </w:tcPr>
          <w:p w14:paraId="13D85A1B">
            <w:pPr>
              <w:rPr>
                <w:rFonts w:hint="default" w:ascii="Times New Roman" w:hAnsi="Times New Roman" w:eastAsia="方正仿宋_GBK" w:cs="Times New Roman"/>
                <w:sz w:val="21"/>
                <w:szCs w:val="21"/>
              </w:rPr>
            </w:pPr>
          </w:p>
        </w:tc>
        <w:tc>
          <w:tcPr>
            <w:tcW w:w="2999" w:type="dxa"/>
            <w:vAlign w:val="top"/>
          </w:tcPr>
          <w:p w14:paraId="23EE2F76">
            <w:pPr>
              <w:rPr>
                <w:rFonts w:hint="default" w:ascii="Times New Roman" w:hAnsi="Times New Roman" w:eastAsia="方正仿宋_GBK" w:cs="Times New Roman"/>
                <w:sz w:val="21"/>
                <w:szCs w:val="21"/>
              </w:rPr>
            </w:pPr>
          </w:p>
        </w:tc>
        <w:tc>
          <w:tcPr>
            <w:tcW w:w="2687" w:type="dxa"/>
            <w:vAlign w:val="top"/>
          </w:tcPr>
          <w:p w14:paraId="20BF1833">
            <w:pPr>
              <w:rPr>
                <w:rFonts w:hint="default" w:ascii="Times New Roman" w:hAnsi="Times New Roman" w:eastAsia="方正仿宋_GBK" w:cs="Times New Roman"/>
                <w:sz w:val="21"/>
                <w:szCs w:val="21"/>
              </w:rPr>
            </w:pPr>
          </w:p>
        </w:tc>
      </w:tr>
    </w:tbl>
    <w:p w14:paraId="5E22073E">
      <w:pPr>
        <w:spacing w:before="36" w:line="224" w:lineRule="auto"/>
        <w:ind w:left="32"/>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注：本表反映部门本年度国有资本经营预算财政拨款支</w:t>
      </w:r>
      <w:r>
        <w:rPr>
          <w:rFonts w:hint="default" w:ascii="Times New Roman" w:hAnsi="Times New Roman" w:eastAsia="方正仿宋_GBK" w:cs="Times New Roman"/>
          <w:spacing w:val="-1"/>
          <w:sz w:val="21"/>
          <w:szCs w:val="21"/>
        </w:rPr>
        <w:t>出情况。</w:t>
      </w:r>
    </w:p>
    <w:p w14:paraId="12963A29">
      <w:pPr>
        <w:pStyle w:val="2"/>
        <w:spacing w:line="262" w:lineRule="auto"/>
        <w:rPr>
          <w:rFonts w:hint="default" w:ascii="Times New Roman" w:hAnsi="Times New Roman" w:eastAsia="方正仿宋_GBK" w:cs="Times New Roman"/>
          <w:sz w:val="21"/>
          <w:szCs w:val="21"/>
        </w:rPr>
      </w:pPr>
    </w:p>
    <w:p w14:paraId="3373DC35">
      <w:pPr>
        <w:spacing w:before="91" w:line="221" w:lineRule="auto"/>
        <w:ind w:left="38"/>
        <w:rPr>
          <w:rFonts w:ascii="SimSun" w:hAnsi="SimSun" w:eastAsia="SimSun" w:cs="SimSun"/>
          <w:sz w:val="28"/>
          <w:szCs w:val="28"/>
        </w:rPr>
      </w:pPr>
      <w:r>
        <w:rPr>
          <w:rFonts w:hint="default" w:ascii="Times New Roman" w:hAnsi="Times New Roman" w:eastAsia="方正仿宋_GBK" w:cs="Times New Roman"/>
          <w:b/>
          <w:bCs/>
          <w:spacing w:val="-5"/>
          <w:sz w:val="32"/>
          <w:szCs w:val="32"/>
        </w:rPr>
        <w:t>说明：</w:t>
      </w:r>
      <w:r>
        <w:rPr>
          <w:rFonts w:hint="default" w:ascii="Times New Roman" w:hAnsi="Times New Roman" w:eastAsia="方正仿宋_GBK" w:cs="Times New Roman"/>
          <w:b/>
          <w:bCs/>
          <w:spacing w:val="-5"/>
          <w:sz w:val="32"/>
          <w:szCs w:val="32"/>
          <w:lang w:eastAsia="zh-CN"/>
        </w:rPr>
        <w:t>铜仁</w:t>
      </w:r>
      <w:r>
        <w:rPr>
          <w:rFonts w:hint="default" w:ascii="Times New Roman" w:hAnsi="Times New Roman" w:eastAsia="方正仿宋_GBK" w:cs="Times New Roman"/>
          <w:b/>
          <w:bCs/>
          <w:spacing w:val="-5"/>
          <w:sz w:val="32"/>
          <w:szCs w:val="32"/>
        </w:rPr>
        <w:t>海关没有使用国有资本经营预算安排的支出，故本</w:t>
      </w:r>
      <w:r>
        <w:rPr>
          <w:rFonts w:hint="default" w:ascii="Times New Roman" w:hAnsi="Times New Roman" w:eastAsia="方正仿宋_GBK" w:cs="Times New Roman"/>
          <w:b/>
          <w:bCs/>
          <w:spacing w:val="-6"/>
          <w:sz w:val="32"/>
          <w:szCs w:val="32"/>
        </w:rPr>
        <w:t>表无数据。</w:t>
      </w:r>
    </w:p>
    <w:p w14:paraId="05E2C927">
      <w:pPr>
        <w:spacing w:line="221" w:lineRule="auto"/>
        <w:rPr>
          <w:rFonts w:ascii="SimSun" w:hAnsi="SimSun" w:eastAsia="SimSun" w:cs="SimSun"/>
          <w:sz w:val="28"/>
          <w:szCs w:val="28"/>
        </w:rPr>
        <w:sectPr>
          <w:pgSz w:w="16841" w:h="11908"/>
          <w:pgMar w:top="1012" w:right="1427" w:bottom="0" w:left="1416" w:header="0" w:footer="0" w:gutter="0"/>
          <w:pgNumType w:fmt="decimal"/>
          <w:cols w:space="720" w:num="1"/>
        </w:sectPr>
      </w:pPr>
    </w:p>
    <w:p w14:paraId="1D0365AC">
      <w:pPr>
        <w:pStyle w:val="2"/>
        <w:spacing w:line="276" w:lineRule="auto"/>
      </w:pPr>
      <w:r>
        <w:drawing>
          <wp:anchor distT="0" distB="0" distL="0" distR="0" simplePos="0" relativeHeight="251679744" behindDoc="0" locked="0" layoutInCell="0" allowOverlap="1">
            <wp:simplePos x="0" y="0"/>
            <wp:positionH relativeFrom="page">
              <wp:posOffset>-3175</wp:posOffset>
            </wp:positionH>
            <wp:positionV relativeFrom="page">
              <wp:posOffset>-3175</wp:posOffset>
            </wp:positionV>
            <wp:extent cx="6350" cy="635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9"/>
                    <a:stretch>
                      <a:fillRect/>
                    </a:stretch>
                  </pic:blipFill>
                  <pic:spPr>
                    <a:xfrm>
                      <a:off x="0" y="0"/>
                      <a:ext cx="6350" cy="6350"/>
                    </a:xfrm>
                    <a:prstGeom prst="rect">
                      <a:avLst/>
                    </a:prstGeom>
                  </pic:spPr>
                </pic:pic>
              </a:graphicData>
            </a:graphic>
          </wp:anchor>
        </w:drawing>
      </w:r>
    </w:p>
    <w:p w14:paraId="27B2B9D6">
      <w:pPr>
        <w:pStyle w:val="2"/>
        <w:spacing w:line="276" w:lineRule="auto"/>
      </w:pPr>
    </w:p>
    <w:p w14:paraId="299E150A">
      <w:pPr>
        <w:pStyle w:val="2"/>
        <w:spacing w:line="276" w:lineRule="auto"/>
      </w:pPr>
    </w:p>
    <w:p w14:paraId="2C2462CB">
      <w:pPr>
        <w:pStyle w:val="2"/>
        <w:spacing w:line="276" w:lineRule="auto"/>
      </w:pPr>
    </w:p>
    <w:p w14:paraId="27727901">
      <w:pPr>
        <w:pStyle w:val="2"/>
        <w:spacing w:line="276" w:lineRule="auto"/>
      </w:pPr>
    </w:p>
    <w:p w14:paraId="307A4FFD">
      <w:pPr>
        <w:pStyle w:val="2"/>
        <w:spacing w:line="277" w:lineRule="auto"/>
      </w:pPr>
    </w:p>
    <w:p w14:paraId="4FFB6785">
      <w:pPr>
        <w:spacing w:before="140" w:line="223" w:lineRule="auto"/>
        <w:ind w:left="3721"/>
        <w:outlineLvl w:val="1"/>
        <w:rPr>
          <w:rFonts w:hint="eastAsia" w:ascii="方正黑体_GBK" w:hAnsi="方正黑体_GBK" w:eastAsia="方正黑体_GBK" w:cs="方正黑体_GBK"/>
          <w:sz w:val="36"/>
          <w:szCs w:val="36"/>
        </w:rPr>
      </w:pPr>
      <w:r>
        <w:rPr>
          <w:rFonts w:hint="eastAsia" w:ascii="方正黑体_GBK" w:hAnsi="方正黑体_GBK" w:eastAsia="方正黑体_GBK" w:cs="方正黑体_GBK"/>
          <w:spacing w:val="4"/>
          <w:sz w:val="36"/>
          <w:szCs w:val="36"/>
        </w:rPr>
        <w:t>财政拨款“三公经费”支出决算表</w:t>
      </w:r>
    </w:p>
    <w:p w14:paraId="357965BA">
      <w:pPr>
        <w:spacing w:before="39" w:line="256" w:lineRule="auto"/>
        <w:ind w:left="33" w:right="1" w:firstLine="12976"/>
        <w:rPr>
          <w:rFonts w:hint="eastAsia" w:ascii="方正仿宋_GBK" w:hAnsi="方正仿宋_GBK" w:eastAsia="方正仿宋_GBK" w:cs="方正仿宋_GBK"/>
          <w:sz w:val="21"/>
          <w:szCs w:val="21"/>
        </w:rPr>
      </w:pPr>
      <w:r>
        <w:rPr>
          <w:rFonts w:hint="default" w:ascii="Times New Roman" w:hAnsi="Times New Roman" w:eastAsia="方正仿宋_GBK" w:cs="Times New Roman"/>
          <w:spacing w:val="-5"/>
          <w:sz w:val="21"/>
          <w:szCs w:val="21"/>
        </w:rPr>
        <w:t>公开09表</w:t>
      </w:r>
      <w:r>
        <w:rPr>
          <w:rFonts w:hint="eastAsia" w:ascii="Times New Roman" w:hAnsi="Times New Roman" w:eastAsia="方正仿宋_GBK" w:cs="Times New Roman"/>
          <w:spacing w:val="-1"/>
          <w:sz w:val="21"/>
          <w:szCs w:val="21"/>
          <w:lang w:eastAsia="zh-CN"/>
        </w:rPr>
        <w:t>单位</w:t>
      </w:r>
      <w:r>
        <w:rPr>
          <w:rFonts w:hint="eastAsia" w:ascii="方正仿宋_GBK" w:hAnsi="方正仿宋_GBK" w:eastAsia="方正仿宋_GBK" w:cs="方正仿宋_GBK"/>
          <w:sz w:val="21"/>
          <w:szCs w:val="21"/>
        </w:rPr>
        <w:t>：中华人民共和国</w:t>
      </w:r>
      <w:r>
        <w:rPr>
          <w:rFonts w:hint="eastAsia" w:ascii="方正仿宋_GBK" w:hAnsi="方正仿宋_GBK" w:eastAsia="方正仿宋_GBK" w:cs="方正仿宋_GBK"/>
          <w:sz w:val="21"/>
          <w:szCs w:val="21"/>
          <w:lang w:eastAsia="zh-CN"/>
        </w:rPr>
        <w:t>铜仁</w:t>
      </w:r>
      <w:r>
        <w:rPr>
          <w:rFonts w:hint="eastAsia" w:ascii="方正仿宋_GBK" w:hAnsi="方正仿宋_GBK" w:eastAsia="方正仿宋_GBK" w:cs="方正仿宋_GBK"/>
          <w:sz w:val="21"/>
          <w:szCs w:val="21"/>
        </w:rPr>
        <w:t>海关</w:t>
      </w:r>
      <w:r>
        <w:rPr>
          <w:rFonts w:hint="eastAsia" w:ascii="方正仿宋_GBK" w:hAnsi="方正仿宋_GBK" w:eastAsia="方正仿宋_GBK" w:cs="方正仿宋_GBK"/>
          <w:sz w:val="21"/>
          <w:szCs w:val="21"/>
          <w:lang w:val="en-US" w:eastAsia="zh-CN"/>
        </w:rPr>
        <w:t xml:space="preserve">                                                                                                        </w:t>
      </w:r>
      <w:r>
        <w:rPr>
          <w:rFonts w:hint="eastAsia" w:ascii="方正仿宋_GBK" w:hAnsi="方正仿宋_GBK" w:eastAsia="方正仿宋_GBK" w:cs="方正仿宋_GBK"/>
          <w:spacing w:val="-1"/>
          <w:sz w:val="21"/>
          <w:szCs w:val="21"/>
        </w:rPr>
        <w:t>单位：万元</w:t>
      </w:r>
    </w:p>
    <w:tbl>
      <w:tblPr>
        <w:tblStyle w:val="7"/>
        <w:tblW w:w="1398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71"/>
        <w:gridCol w:w="1166"/>
        <w:gridCol w:w="1166"/>
        <w:gridCol w:w="1161"/>
        <w:gridCol w:w="1166"/>
        <w:gridCol w:w="1166"/>
        <w:gridCol w:w="1161"/>
        <w:gridCol w:w="1166"/>
        <w:gridCol w:w="1166"/>
        <w:gridCol w:w="1161"/>
        <w:gridCol w:w="1166"/>
        <w:gridCol w:w="1171"/>
      </w:tblGrid>
      <w:tr w14:paraId="77BC8D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6996" w:type="dxa"/>
            <w:gridSpan w:val="6"/>
            <w:vAlign w:val="top"/>
          </w:tcPr>
          <w:p w14:paraId="406424D0">
            <w:pPr>
              <w:pStyle w:val="8"/>
              <w:spacing w:before="51" w:line="221" w:lineRule="auto"/>
              <w:ind w:left="3184"/>
              <w:rPr>
                <w:rFonts w:hint="eastAsia" w:ascii="方正仿宋_GBK" w:hAnsi="方正仿宋_GBK" w:eastAsia="方正仿宋_GBK" w:cs="方正仿宋_GBK"/>
                <w:sz w:val="21"/>
                <w:szCs w:val="21"/>
              </w:rPr>
            </w:pPr>
            <w:r>
              <w:rPr>
                <w:rFonts w:hint="eastAsia" w:ascii="方正仿宋_GBK" w:hAnsi="方正仿宋_GBK" w:eastAsia="方正仿宋_GBK" w:cs="方正仿宋_GBK"/>
                <w:spacing w:val="-2"/>
                <w:sz w:val="21"/>
                <w:szCs w:val="21"/>
              </w:rPr>
              <w:t>预算数</w:t>
            </w:r>
          </w:p>
        </w:tc>
        <w:tc>
          <w:tcPr>
            <w:tcW w:w="6991" w:type="dxa"/>
            <w:gridSpan w:val="6"/>
            <w:vAlign w:val="top"/>
          </w:tcPr>
          <w:p w14:paraId="0F58B80C">
            <w:pPr>
              <w:pStyle w:val="8"/>
              <w:spacing w:before="51" w:line="221" w:lineRule="auto"/>
              <w:ind w:left="3184"/>
              <w:rPr>
                <w:rFonts w:hint="eastAsia" w:ascii="方正仿宋_GBK" w:hAnsi="方正仿宋_GBK" w:eastAsia="方正仿宋_GBK" w:cs="方正仿宋_GBK"/>
                <w:sz w:val="21"/>
                <w:szCs w:val="21"/>
              </w:rPr>
            </w:pPr>
            <w:r>
              <w:rPr>
                <w:rFonts w:hint="eastAsia" w:ascii="方正仿宋_GBK" w:hAnsi="方正仿宋_GBK" w:eastAsia="方正仿宋_GBK" w:cs="方正仿宋_GBK"/>
                <w:spacing w:val="-4"/>
                <w:sz w:val="21"/>
                <w:szCs w:val="21"/>
              </w:rPr>
              <w:t>决算数</w:t>
            </w:r>
          </w:p>
        </w:tc>
      </w:tr>
      <w:tr w14:paraId="7ACFEE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1171" w:type="dxa"/>
            <w:vMerge w:val="restart"/>
            <w:tcBorders>
              <w:bottom w:val="nil"/>
            </w:tcBorders>
            <w:vAlign w:val="top"/>
          </w:tcPr>
          <w:p w14:paraId="223BAE85">
            <w:pPr>
              <w:spacing w:line="263" w:lineRule="auto"/>
              <w:rPr>
                <w:rFonts w:hint="eastAsia" w:ascii="方正仿宋_GBK" w:hAnsi="方正仿宋_GBK" w:eastAsia="方正仿宋_GBK" w:cs="方正仿宋_GBK"/>
                <w:sz w:val="21"/>
                <w:szCs w:val="21"/>
              </w:rPr>
            </w:pPr>
          </w:p>
          <w:p w14:paraId="2D31610F">
            <w:pPr>
              <w:pStyle w:val="8"/>
              <w:spacing w:before="71" w:line="226" w:lineRule="auto"/>
              <w:ind w:left="380"/>
              <w:rPr>
                <w:rFonts w:hint="eastAsia" w:ascii="方正仿宋_GBK" w:hAnsi="方正仿宋_GBK" w:eastAsia="方正仿宋_GBK" w:cs="方正仿宋_GBK"/>
                <w:sz w:val="21"/>
                <w:szCs w:val="21"/>
              </w:rPr>
            </w:pPr>
            <w:r>
              <w:rPr>
                <w:rFonts w:hint="eastAsia" w:ascii="方正仿宋_GBK" w:hAnsi="方正仿宋_GBK" w:eastAsia="方正仿宋_GBK" w:cs="方正仿宋_GBK"/>
                <w:spacing w:val="-3"/>
                <w:sz w:val="21"/>
                <w:szCs w:val="21"/>
              </w:rPr>
              <w:t>合计</w:t>
            </w:r>
          </w:p>
        </w:tc>
        <w:tc>
          <w:tcPr>
            <w:tcW w:w="1166" w:type="dxa"/>
            <w:vMerge w:val="restart"/>
            <w:tcBorders>
              <w:bottom w:val="nil"/>
            </w:tcBorders>
            <w:vAlign w:val="top"/>
          </w:tcPr>
          <w:p w14:paraId="43A82BD4">
            <w:pPr>
              <w:pStyle w:val="8"/>
              <w:spacing w:before="194" w:line="241" w:lineRule="auto"/>
              <w:ind w:left="163" w:right="129" w:firstLine="8"/>
              <w:rPr>
                <w:rFonts w:hint="eastAsia" w:ascii="方正仿宋_GBK" w:hAnsi="方正仿宋_GBK" w:eastAsia="方正仿宋_GBK" w:cs="方正仿宋_GBK"/>
                <w:sz w:val="21"/>
                <w:szCs w:val="21"/>
              </w:rPr>
            </w:pPr>
            <w:r>
              <w:rPr>
                <w:rFonts w:hint="eastAsia" w:ascii="方正仿宋_GBK" w:hAnsi="方正仿宋_GBK" w:eastAsia="方正仿宋_GBK" w:cs="方正仿宋_GBK"/>
                <w:spacing w:val="-6"/>
                <w:sz w:val="21"/>
                <w:szCs w:val="21"/>
              </w:rPr>
              <w:t>因公出国</w:t>
            </w:r>
            <w:r>
              <w:rPr>
                <w:rFonts w:hint="eastAsia" w:ascii="方正仿宋_GBK" w:hAnsi="方正仿宋_GBK" w:eastAsia="方正仿宋_GBK" w:cs="方正仿宋_GBK"/>
                <w:spacing w:val="-4"/>
                <w:sz w:val="21"/>
                <w:szCs w:val="21"/>
              </w:rPr>
              <w:t>（境）费</w:t>
            </w:r>
          </w:p>
        </w:tc>
        <w:tc>
          <w:tcPr>
            <w:tcW w:w="3493" w:type="dxa"/>
            <w:gridSpan w:val="3"/>
            <w:vAlign w:val="top"/>
          </w:tcPr>
          <w:p w14:paraId="740F8F7F">
            <w:pPr>
              <w:pStyle w:val="8"/>
              <w:spacing w:before="36" w:line="222" w:lineRule="auto"/>
              <w:ind w:left="445"/>
              <w:rPr>
                <w:rFonts w:hint="eastAsia" w:ascii="方正仿宋_GBK" w:hAnsi="方正仿宋_GBK" w:eastAsia="方正仿宋_GBK" w:cs="方正仿宋_GBK"/>
                <w:sz w:val="21"/>
                <w:szCs w:val="21"/>
              </w:rPr>
            </w:pPr>
            <w:r>
              <w:rPr>
                <w:rFonts w:hint="eastAsia" w:ascii="方正仿宋_GBK" w:hAnsi="方正仿宋_GBK" w:eastAsia="方正仿宋_GBK" w:cs="方正仿宋_GBK"/>
                <w:spacing w:val="-1"/>
                <w:sz w:val="21"/>
                <w:szCs w:val="21"/>
              </w:rPr>
              <w:t>公务用车购置及运行维护费</w:t>
            </w:r>
          </w:p>
        </w:tc>
        <w:tc>
          <w:tcPr>
            <w:tcW w:w="1166" w:type="dxa"/>
            <w:vMerge w:val="restart"/>
            <w:tcBorders>
              <w:bottom w:val="nil"/>
            </w:tcBorders>
            <w:vAlign w:val="top"/>
          </w:tcPr>
          <w:p w14:paraId="638C5805">
            <w:pPr>
              <w:spacing w:line="262" w:lineRule="auto"/>
              <w:rPr>
                <w:rFonts w:hint="eastAsia" w:ascii="方正仿宋_GBK" w:hAnsi="方正仿宋_GBK" w:eastAsia="方正仿宋_GBK" w:cs="方正仿宋_GBK"/>
                <w:sz w:val="21"/>
                <w:szCs w:val="21"/>
              </w:rPr>
            </w:pPr>
          </w:p>
          <w:p w14:paraId="16C2B04C">
            <w:pPr>
              <w:pStyle w:val="8"/>
              <w:spacing w:before="72" w:line="225" w:lineRule="auto"/>
              <w:ind w:left="52"/>
              <w:rPr>
                <w:rFonts w:hint="eastAsia" w:ascii="方正仿宋_GBK" w:hAnsi="方正仿宋_GBK" w:eastAsia="方正仿宋_GBK" w:cs="方正仿宋_GBK"/>
                <w:sz w:val="21"/>
                <w:szCs w:val="21"/>
              </w:rPr>
            </w:pPr>
            <w:r>
              <w:rPr>
                <w:rFonts w:hint="eastAsia" w:ascii="方正仿宋_GBK" w:hAnsi="方正仿宋_GBK" w:eastAsia="方正仿宋_GBK" w:cs="方正仿宋_GBK"/>
                <w:spacing w:val="-3"/>
                <w:sz w:val="21"/>
                <w:szCs w:val="21"/>
              </w:rPr>
              <w:t>公务接待费</w:t>
            </w:r>
          </w:p>
        </w:tc>
        <w:tc>
          <w:tcPr>
            <w:tcW w:w="1161" w:type="dxa"/>
            <w:vMerge w:val="restart"/>
            <w:tcBorders>
              <w:bottom w:val="nil"/>
            </w:tcBorders>
            <w:vAlign w:val="top"/>
          </w:tcPr>
          <w:p w14:paraId="47919C96">
            <w:pPr>
              <w:spacing w:line="263" w:lineRule="auto"/>
              <w:rPr>
                <w:rFonts w:hint="eastAsia" w:ascii="方正仿宋_GBK" w:hAnsi="方正仿宋_GBK" w:eastAsia="方正仿宋_GBK" w:cs="方正仿宋_GBK"/>
                <w:sz w:val="21"/>
                <w:szCs w:val="21"/>
              </w:rPr>
            </w:pPr>
          </w:p>
          <w:p w14:paraId="202E762E">
            <w:pPr>
              <w:pStyle w:val="8"/>
              <w:spacing w:before="71" w:line="226" w:lineRule="auto"/>
              <w:ind w:left="375"/>
              <w:rPr>
                <w:rFonts w:hint="eastAsia" w:ascii="方正仿宋_GBK" w:hAnsi="方正仿宋_GBK" w:eastAsia="方正仿宋_GBK" w:cs="方正仿宋_GBK"/>
                <w:sz w:val="21"/>
                <w:szCs w:val="21"/>
              </w:rPr>
            </w:pPr>
            <w:r>
              <w:rPr>
                <w:rFonts w:hint="eastAsia" w:ascii="方正仿宋_GBK" w:hAnsi="方正仿宋_GBK" w:eastAsia="方正仿宋_GBK" w:cs="方正仿宋_GBK"/>
                <w:spacing w:val="-3"/>
                <w:sz w:val="21"/>
                <w:szCs w:val="21"/>
              </w:rPr>
              <w:t>合计</w:t>
            </w:r>
          </w:p>
        </w:tc>
        <w:tc>
          <w:tcPr>
            <w:tcW w:w="1166" w:type="dxa"/>
            <w:vMerge w:val="restart"/>
            <w:tcBorders>
              <w:bottom w:val="nil"/>
            </w:tcBorders>
            <w:vAlign w:val="top"/>
          </w:tcPr>
          <w:p w14:paraId="4885C3D1">
            <w:pPr>
              <w:pStyle w:val="8"/>
              <w:spacing w:before="194" w:line="241" w:lineRule="auto"/>
              <w:ind w:left="167" w:right="124" w:firstLine="8"/>
              <w:rPr>
                <w:rFonts w:hint="eastAsia" w:ascii="方正仿宋_GBK" w:hAnsi="方正仿宋_GBK" w:eastAsia="方正仿宋_GBK" w:cs="方正仿宋_GBK"/>
                <w:sz w:val="21"/>
                <w:szCs w:val="21"/>
              </w:rPr>
            </w:pPr>
            <w:r>
              <w:rPr>
                <w:rFonts w:hint="eastAsia" w:ascii="方正仿宋_GBK" w:hAnsi="方正仿宋_GBK" w:eastAsia="方正仿宋_GBK" w:cs="方正仿宋_GBK"/>
                <w:spacing w:val="-6"/>
                <w:sz w:val="21"/>
                <w:szCs w:val="21"/>
              </w:rPr>
              <w:t>因公出国</w:t>
            </w:r>
            <w:r>
              <w:rPr>
                <w:rFonts w:hint="eastAsia" w:ascii="方正仿宋_GBK" w:hAnsi="方正仿宋_GBK" w:eastAsia="方正仿宋_GBK" w:cs="方正仿宋_GBK"/>
                <w:spacing w:val="-3"/>
                <w:sz w:val="21"/>
                <w:szCs w:val="21"/>
              </w:rPr>
              <w:t>（境）费</w:t>
            </w:r>
          </w:p>
        </w:tc>
        <w:tc>
          <w:tcPr>
            <w:tcW w:w="3493" w:type="dxa"/>
            <w:gridSpan w:val="3"/>
            <w:vAlign w:val="top"/>
          </w:tcPr>
          <w:p w14:paraId="090F3010">
            <w:pPr>
              <w:pStyle w:val="8"/>
              <w:spacing w:before="36" w:line="222" w:lineRule="auto"/>
              <w:ind w:left="449"/>
              <w:rPr>
                <w:rFonts w:hint="eastAsia" w:ascii="方正仿宋_GBK" w:hAnsi="方正仿宋_GBK" w:eastAsia="方正仿宋_GBK" w:cs="方正仿宋_GBK"/>
                <w:sz w:val="21"/>
                <w:szCs w:val="21"/>
              </w:rPr>
            </w:pPr>
            <w:r>
              <w:rPr>
                <w:rFonts w:hint="eastAsia" w:ascii="方正仿宋_GBK" w:hAnsi="方正仿宋_GBK" w:eastAsia="方正仿宋_GBK" w:cs="方正仿宋_GBK"/>
                <w:spacing w:val="-1"/>
                <w:sz w:val="21"/>
                <w:szCs w:val="21"/>
              </w:rPr>
              <w:t>公务用车购置及运行维护费</w:t>
            </w:r>
          </w:p>
        </w:tc>
        <w:tc>
          <w:tcPr>
            <w:tcW w:w="1171" w:type="dxa"/>
            <w:vMerge w:val="restart"/>
            <w:tcBorders>
              <w:bottom w:val="nil"/>
            </w:tcBorders>
            <w:vAlign w:val="top"/>
          </w:tcPr>
          <w:p w14:paraId="4C672D32">
            <w:pPr>
              <w:spacing w:line="262" w:lineRule="auto"/>
              <w:rPr>
                <w:rFonts w:hint="eastAsia" w:ascii="方正仿宋_GBK" w:hAnsi="方正仿宋_GBK" w:eastAsia="方正仿宋_GBK" w:cs="方正仿宋_GBK"/>
                <w:sz w:val="21"/>
                <w:szCs w:val="21"/>
              </w:rPr>
            </w:pPr>
          </w:p>
          <w:p w14:paraId="7E1A9D93">
            <w:pPr>
              <w:pStyle w:val="8"/>
              <w:spacing w:before="72" w:line="225" w:lineRule="auto"/>
              <w:ind w:left="56"/>
              <w:rPr>
                <w:rFonts w:hint="eastAsia" w:ascii="方正仿宋_GBK" w:hAnsi="方正仿宋_GBK" w:eastAsia="方正仿宋_GBK" w:cs="方正仿宋_GBK"/>
                <w:sz w:val="21"/>
                <w:szCs w:val="21"/>
              </w:rPr>
            </w:pPr>
            <w:r>
              <w:rPr>
                <w:rFonts w:hint="eastAsia" w:ascii="方正仿宋_GBK" w:hAnsi="方正仿宋_GBK" w:eastAsia="方正仿宋_GBK" w:cs="方正仿宋_GBK"/>
                <w:spacing w:val="-3"/>
                <w:sz w:val="21"/>
                <w:szCs w:val="21"/>
              </w:rPr>
              <w:t>公务接待费</w:t>
            </w:r>
          </w:p>
        </w:tc>
      </w:tr>
      <w:tr w14:paraId="543BA1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1171" w:type="dxa"/>
            <w:vMerge w:val="continue"/>
            <w:tcBorders>
              <w:top w:val="nil"/>
            </w:tcBorders>
            <w:vAlign w:val="top"/>
          </w:tcPr>
          <w:p w14:paraId="604B1911">
            <w:pPr>
              <w:rPr>
                <w:rFonts w:hint="eastAsia" w:ascii="方正仿宋_GBK" w:hAnsi="方正仿宋_GBK" w:eastAsia="方正仿宋_GBK" w:cs="方正仿宋_GBK"/>
                <w:sz w:val="21"/>
                <w:szCs w:val="21"/>
              </w:rPr>
            </w:pPr>
          </w:p>
        </w:tc>
        <w:tc>
          <w:tcPr>
            <w:tcW w:w="1166" w:type="dxa"/>
            <w:vMerge w:val="continue"/>
            <w:tcBorders>
              <w:top w:val="nil"/>
            </w:tcBorders>
            <w:vAlign w:val="top"/>
          </w:tcPr>
          <w:p w14:paraId="2251A37B">
            <w:pPr>
              <w:rPr>
                <w:rFonts w:hint="eastAsia" w:ascii="方正仿宋_GBK" w:hAnsi="方正仿宋_GBK" w:eastAsia="方正仿宋_GBK" w:cs="方正仿宋_GBK"/>
                <w:sz w:val="21"/>
                <w:szCs w:val="21"/>
              </w:rPr>
            </w:pPr>
          </w:p>
        </w:tc>
        <w:tc>
          <w:tcPr>
            <w:tcW w:w="1166" w:type="dxa"/>
            <w:vAlign w:val="top"/>
          </w:tcPr>
          <w:p w14:paraId="085E4355">
            <w:pPr>
              <w:pStyle w:val="8"/>
              <w:spacing w:before="185" w:line="226" w:lineRule="auto"/>
              <w:ind w:left="380"/>
              <w:rPr>
                <w:rFonts w:hint="eastAsia" w:ascii="方正仿宋_GBK" w:hAnsi="方正仿宋_GBK" w:eastAsia="方正仿宋_GBK" w:cs="方正仿宋_GBK"/>
                <w:sz w:val="21"/>
                <w:szCs w:val="21"/>
              </w:rPr>
            </w:pPr>
            <w:r>
              <w:rPr>
                <w:rFonts w:hint="eastAsia" w:ascii="方正仿宋_GBK" w:hAnsi="方正仿宋_GBK" w:eastAsia="方正仿宋_GBK" w:cs="方正仿宋_GBK"/>
                <w:spacing w:val="-5"/>
                <w:sz w:val="21"/>
                <w:szCs w:val="21"/>
              </w:rPr>
              <w:t>小计</w:t>
            </w:r>
          </w:p>
        </w:tc>
        <w:tc>
          <w:tcPr>
            <w:tcW w:w="1161" w:type="dxa"/>
            <w:vAlign w:val="top"/>
          </w:tcPr>
          <w:p w14:paraId="69194391">
            <w:pPr>
              <w:pStyle w:val="8"/>
              <w:spacing w:before="41" w:line="227" w:lineRule="auto"/>
              <w:ind w:left="370" w:right="16" w:hanging="321"/>
              <w:rPr>
                <w:rFonts w:hint="eastAsia" w:ascii="方正仿宋_GBK" w:hAnsi="方正仿宋_GBK" w:eastAsia="方正仿宋_GBK" w:cs="方正仿宋_GBK"/>
                <w:sz w:val="21"/>
                <w:szCs w:val="21"/>
              </w:rPr>
            </w:pPr>
            <w:r>
              <w:rPr>
                <w:rFonts w:hint="eastAsia" w:ascii="方正仿宋_GBK" w:hAnsi="方正仿宋_GBK" w:eastAsia="方正仿宋_GBK" w:cs="方正仿宋_GBK"/>
                <w:spacing w:val="-3"/>
                <w:sz w:val="21"/>
                <w:szCs w:val="21"/>
              </w:rPr>
              <w:t>公务用车购</w:t>
            </w:r>
            <w:r>
              <w:rPr>
                <w:rFonts w:hint="eastAsia" w:ascii="方正仿宋_GBK" w:hAnsi="方正仿宋_GBK" w:eastAsia="方正仿宋_GBK" w:cs="方正仿宋_GBK"/>
                <w:spacing w:val="-1"/>
                <w:sz w:val="21"/>
                <w:szCs w:val="21"/>
              </w:rPr>
              <w:t>置费</w:t>
            </w:r>
          </w:p>
        </w:tc>
        <w:tc>
          <w:tcPr>
            <w:tcW w:w="1166" w:type="dxa"/>
            <w:vAlign w:val="top"/>
          </w:tcPr>
          <w:p w14:paraId="68DA1996">
            <w:pPr>
              <w:pStyle w:val="8"/>
              <w:spacing w:before="41" w:line="227" w:lineRule="auto"/>
              <w:ind w:left="159" w:right="17" w:hanging="106"/>
              <w:rPr>
                <w:rFonts w:hint="eastAsia" w:ascii="方正仿宋_GBK" w:hAnsi="方正仿宋_GBK" w:eastAsia="方正仿宋_GBK" w:cs="方正仿宋_GBK"/>
                <w:sz w:val="21"/>
                <w:szCs w:val="21"/>
              </w:rPr>
            </w:pPr>
            <w:r>
              <w:rPr>
                <w:rFonts w:hint="eastAsia" w:ascii="方正仿宋_GBK" w:hAnsi="方正仿宋_GBK" w:eastAsia="方正仿宋_GBK" w:cs="方正仿宋_GBK"/>
                <w:spacing w:val="-3"/>
                <w:sz w:val="21"/>
                <w:szCs w:val="21"/>
              </w:rPr>
              <w:t>公务用车运</w:t>
            </w:r>
            <w:r>
              <w:rPr>
                <w:rFonts w:hint="eastAsia" w:ascii="方正仿宋_GBK" w:hAnsi="方正仿宋_GBK" w:eastAsia="方正仿宋_GBK" w:cs="方正仿宋_GBK"/>
                <w:spacing w:val="-2"/>
                <w:sz w:val="21"/>
                <w:szCs w:val="21"/>
              </w:rPr>
              <w:t>行维护费</w:t>
            </w:r>
          </w:p>
        </w:tc>
        <w:tc>
          <w:tcPr>
            <w:tcW w:w="1166" w:type="dxa"/>
            <w:vMerge w:val="continue"/>
            <w:tcBorders>
              <w:top w:val="nil"/>
            </w:tcBorders>
            <w:vAlign w:val="top"/>
          </w:tcPr>
          <w:p w14:paraId="10D3AC4F">
            <w:pPr>
              <w:rPr>
                <w:rFonts w:hint="eastAsia" w:ascii="方正仿宋_GBK" w:hAnsi="方正仿宋_GBK" w:eastAsia="方正仿宋_GBK" w:cs="方正仿宋_GBK"/>
                <w:sz w:val="21"/>
                <w:szCs w:val="21"/>
              </w:rPr>
            </w:pPr>
          </w:p>
        </w:tc>
        <w:tc>
          <w:tcPr>
            <w:tcW w:w="1161" w:type="dxa"/>
            <w:vMerge w:val="continue"/>
            <w:tcBorders>
              <w:top w:val="nil"/>
            </w:tcBorders>
            <w:vAlign w:val="top"/>
          </w:tcPr>
          <w:p w14:paraId="763274E8">
            <w:pPr>
              <w:rPr>
                <w:rFonts w:hint="eastAsia" w:ascii="方正仿宋_GBK" w:hAnsi="方正仿宋_GBK" w:eastAsia="方正仿宋_GBK" w:cs="方正仿宋_GBK"/>
                <w:sz w:val="21"/>
                <w:szCs w:val="21"/>
              </w:rPr>
            </w:pPr>
          </w:p>
        </w:tc>
        <w:tc>
          <w:tcPr>
            <w:tcW w:w="1166" w:type="dxa"/>
            <w:vMerge w:val="continue"/>
            <w:tcBorders>
              <w:top w:val="nil"/>
            </w:tcBorders>
            <w:vAlign w:val="top"/>
          </w:tcPr>
          <w:p w14:paraId="75CC9BF8">
            <w:pPr>
              <w:rPr>
                <w:rFonts w:hint="eastAsia" w:ascii="方正仿宋_GBK" w:hAnsi="方正仿宋_GBK" w:eastAsia="方正仿宋_GBK" w:cs="方正仿宋_GBK"/>
                <w:sz w:val="21"/>
                <w:szCs w:val="21"/>
              </w:rPr>
            </w:pPr>
          </w:p>
        </w:tc>
        <w:tc>
          <w:tcPr>
            <w:tcW w:w="1166" w:type="dxa"/>
            <w:vAlign w:val="top"/>
          </w:tcPr>
          <w:p w14:paraId="1A499927">
            <w:pPr>
              <w:pStyle w:val="8"/>
              <w:spacing w:before="185" w:line="226" w:lineRule="auto"/>
              <w:ind w:left="383"/>
              <w:rPr>
                <w:rFonts w:hint="eastAsia" w:ascii="方正仿宋_GBK" w:hAnsi="方正仿宋_GBK" w:eastAsia="方正仿宋_GBK" w:cs="方正仿宋_GBK"/>
                <w:sz w:val="21"/>
                <w:szCs w:val="21"/>
              </w:rPr>
            </w:pPr>
            <w:r>
              <w:rPr>
                <w:rFonts w:hint="eastAsia" w:ascii="方正仿宋_GBK" w:hAnsi="方正仿宋_GBK" w:eastAsia="方正仿宋_GBK" w:cs="方正仿宋_GBK"/>
                <w:spacing w:val="-5"/>
                <w:sz w:val="21"/>
                <w:szCs w:val="21"/>
              </w:rPr>
              <w:t>小计</w:t>
            </w:r>
          </w:p>
        </w:tc>
        <w:tc>
          <w:tcPr>
            <w:tcW w:w="1161" w:type="dxa"/>
            <w:vAlign w:val="top"/>
          </w:tcPr>
          <w:p w14:paraId="39B54E94">
            <w:pPr>
              <w:pStyle w:val="8"/>
              <w:spacing w:before="41" w:line="227" w:lineRule="auto"/>
              <w:ind w:left="374" w:right="12" w:hanging="321"/>
              <w:rPr>
                <w:rFonts w:hint="eastAsia" w:ascii="方正仿宋_GBK" w:hAnsi="方正仿宋_GBK" w:eastAsia="方正仿宋_GBK" w:cs="方正仿宋_GBK"/>
                <w:sz w:val="21"/>
                <w:szCs w:val="21"/>
              </w:rPr>
            </w:pPr>
            <w:r>
              <w:rPr>
                <w:rFonts w:hint="eastAsia" w:ascii="方正仿宋_GBK" w:hAnsi="方正仿宋_GBK" w:eastAsia="方正仿宋_GBK" w:cs="方正仿宋_GBK"/>
                <w:spacing w:val="-3"/>
                <w:sz w:val="21"/>
                <w:szCs w:val="21"/>
              </w:rPr>
              <w:t>公务用车购</w:t>
            </w:r>
            <w:r>
              <w:rPr>
                <w:rFonts w:hint="eastAsia" w:ascii="方正仿宋_GBK" w:hAnsi="方正仿宋_GBK" w:eastAsia="方正仿宋_GBK" w:cs="方正仿宋_GBK"/>
                <w:spacing w:val="-1"/>
                <w:sz w:val="21"/>
                <w:szCs w:val="21"/>
              </w:rPr>
              <w:t>置费</w:t>
            </w:r>
          </w:p>
        </w:tc>
        <w:tc>
          <w:tcPr>
            <w:tcW w:w="1166" w:type="dxa"/>
            <w:vAlign w:val="top"/>
          </w:tcPr>
          <w:p w14:paraId="4A05AA9C">
            <w:pPr>
              <w:pStyle w:val="8"/>
              <w:spacing w:before="41" w:line="227" w:lineRule="auto"/>
              <w:ind w:left="163" w:right="13" w:hanging="106"/>
              <w:rPr>
                <w:rFonts w:hint="eastAsia" w:ascii="方正仿宋_GBK" w:hAnsi="方正仿宋_GBK" w:eastAsia="方正仿宋_GBK" w:cs="方正仿宋_GBK"/>
                <w:sz w:val="21"/>
                <w:szCs w:val="21"/>
              </w:rPr>
            </w:pPr>
            <w:r>
              <w:rPr>
                <w:rFonts w:hint="eastAsia" w:ascii="方正仿宋_GBK" w:hAnsi="方正仿宋_GBK" w:eastAsia="方正仿宋_GBK" w:cs="方正仿宋_GBK"/>
                <w:spacing w:val="-3"/>
                <w:sz w:val="21"/>
                <w:szCs w:val="21"/>
              </w:rPr>
              <w:t>公务用车运</w:t>
            </w:r>
            <w:r>
              <w:rPr>
                <w:rFonts w:hint="eastAsia" w:ascii="方正仿宋_GBK" w:hAnsi="方正仿宋_GBK" w:eastAsia="方正仿宋_GBK" w:cs="方正仿宋_GBK"/>
                <w:spacing w:val="-2"/>
                <w:sz w:val="21"/>
                <w:szCs w:val="21"/>
              </w:rPr>
              <w:t>行维护费</w:t>
            </w:r>
          </w:p>
        </w:tc>
        <w:tc>
          <w:tcPr>
            <w:tcW w:w="1171" w:type="dxa"/>
            <w:vMerge w:val="continue"/>
            <w:tcBorders>
              <w:top w:val="nil"/>
            </w:tcBorders>
            <w:vAlign w:val="top"/>
          </w:tcPr>
          <w:p w14:paraId="63B47E26">
            <w:pPr>
              <w:rPr>
                <w:rFonts w:hint="eastAsia" w:ascii="方正仿宋_GBK" w:hAnsi="方正仿宋_GBK" w:eastAsia="方正仿宋_GBK" w:cs="方正仿宋_GBK"/>
                <w:sz w:val="21"/>
                <w:szCs w:val="21"/>
              </w:rPr>
            </w:pPr>
          </w:p>
        </w:tc>
      </w:tr>
      <w:tr w14:paraId="0EE3A3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1171" w:type="dxa"/>
            <w:vAlign w:val="top"/>
          </w:tcPr>
          <w:p w14:paraId="147B1EA5">
            <w:pPr>
              <w:pStyle w:val="8"/>
              <w:spacing w:before="37" w:line="217" w:lineRule="auto"/>
              <w:ind w:left="561"/>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1</w:t>
            </w:r>
          </w:p>
        </w:tc>
        <w:tc>
          <w:tcPr>
            <w:tcW w:w="1166" w:type="dxa"/>
            <w:vAlign w:val="top"/>
          </w:tcPr>
          <w:p w14:paraId="5B06E446">
            <w:pPr>
              <w:pStyle w:val="8"/>
              <w:spacing w:before="37" w:line="217" w:lineRule="auto"/>
              <w:ind w:left="542"/>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2</w:t>
            </w:r>
          </w:p>
        </w:tc>
        <w:tc>
          <w:tcPr>
            <w:tcW w:w="1166" w:type="dxa"/>
            <w:vAlign w:val="top"/>
          </w:tcPr>
          <w:p w14:paraId="18603833">
            <w:pPr>
              <w:pStyle w:val="8"/>
              <w:spacing w:before="37" w:line="217" w:lineRule="auto"/>
              <w:ind w:left="543"/>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3</w:t>
            </w:r>
          </w:p>
        </w:tc>
        <w:tc>
          <w:tcPr>
            <w:tcW w:w="1161" w:type="dxa"/>
            <w:vAlign w:val="top"/>
          </w:tcPr>
          <w:p w14:paraId="424AD6A9">
            <w:pPr>
              <w:pStyle w:val="8"/>
              <w:spacing w:before="37" w:line="217" w:lineRule="auto"/>
              <w:ind w:left="537"/>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4</w:t>
            </w:r>
          </w:p>
        </w:tc>
        <w:tc>
          <w:tcPr>
            <w:tcW w:w="1166" w:type="dxa"/>
            <w:vAlign w:val="top"/>
          </w:tcPr>
          <w:p w14:paraId="3ECF2037">
            <w:pPr>
              <w:pStyle w:val="8"/>
              <w:spacing w:before="37" w:line="217" w:lineRule="auto"/>
              <w:ind w:left="546"/>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5</w:t>
            </w:r>
          </w:p>
        </w:tc>
        <w:tc>
          <w:tcPr>
            <w:tcW w:w="1166" w:type="dxa"/>
            <w:vAlign w:val="top"/>
          </w:tcPr>
          <w:p w14:paraId="71347650">
            <w:pPr>
              <w:pStyle w:val="8"/>
              <w:spacing w:before="37" w:line="217" w:lineRule="auto"/>
              <w:ind w:left="542"/>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6</w:t>
            </w:r>
          </w:p>
        </w:tc>
        <w:tc>
          <w:tcPr>
            <w:tcW w:w="1161" w:type="dxa"/>
            <w:vAlign w:val="top"/>
          </w:tcPr>
          <w:p w14:paraId="3886995F">
            <w:pPr>
              <w:pStyle w:val="8"/>
              <w:spacing w:before="37" w:line="217" w:lineRule="auto"/>
              <w:ind w:left="545"/>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7</w:t>
            </w:r>
          </w:p>
        </w:tc>
        <w:tc>
          <w:tcPr>
            <w:tcW w:w="1166" w:type="dxa"/>
            <w:vAlign w:val="top"/>
          </w:tcPr>
          <w:p w14:paraId="5D82CD80">
            <w:pPr>
              <w:pStyle w:val="8"/>
              <w:spacing w:before="37" w:line="217" w:lineRule="auto"/>
              <w:ind w:left="544"/>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8</w:t>
            </w:r>
          </w:p>
        </w:tc>
        <w:tc>
          <w:tcPr>
            <w:tcW w:w="1166" w:type="dxa"/>
            <w:vAlign w:val="top"/>
          </w:tcPr>
          <w:p w14:paraId="3DD949A3">
            <w:pPr>
              <w:pStyle w:val="8"/>
              <w:spacing w:before="37" w:line="217" w:lineRule="auto"/>
              <w:ind w:left="543"/>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9</w:t>
            </w:r>
          </w:p>
        </w:tc>
        <w:tc>
          <w:tcPr>
            <w:tcW w:w="1161" w:type="dxa"/>
            <w:vAlign w:val="top"/>
          </w:tcPr>
          <w:p w14:paraId="05295DF1">
            <w:pPr>
              <w:pStyle w:val="8"/>
              <w:spacing w:before="37" w:line="217" w:lineRule="auto"/>
              <w:ind w:left="502"/>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2"/>
                <w:sz w:val="21"/>
                <w:szCs w:val="21"/>
              </w:rPr>
              <w:t>10</w:t>
            </w:r>
          </w:p>
        </w:tc>
        <w:tc>
          <w:tcPr>
            <w:tcW w:w="1166" w:type="dxa"/>
            <w:vAlign w:val="top"/>
          </w:tcPr>
          <w:p w14:paraId="0A0B4643">
            <w:pPr>
              <w:pStyle w:val="8"/>
              <w:spacing w:before="37" w:line="217" w:lineRule="auto"/>
              <w:ind w:left="506"/>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2"/>
                <w:sz w:val="21"/>
                <w:szCs w:val="21"/>
              </w:rPr>
              <w:t>11</w:t>
            </w:r>
          </w:p>
        </w:tc>
        <w:tc>
          <w:tcPr>
            <w:tcW w:w="1171" w:type="dxa"/>
            <w:vAlign w:val="top"/>
          </w:tcPr>
          <w:p w14:paraId="58685F87">
            <w:pPr>
              <w:pStyle w:val="8"/>
              <w:spacing w:before="37" w:line="217" w:lineRule="auto"/>
              <w:ind w:left="50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12"/>
                <w:sz w:val="21"/>
                <w:szCs w:val="21"/>
              </w:rPr>
              <w:t>12</w:t>
            </w:r>
          </w:p>
        </w:tc>
      </w:tr>
      <w:tr w14:paraId="38A5FD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71" w:type="dxa"/>
            <w:vAlign w:val="top"/>
          </w:tcPr>
          <w:p w14:paraId="31BD4A51">
            <w:pPr>
              <w:pStyle w:val="8"/>
              <w:spacing w:before="41" w:line="222"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11.20</w:t>
            </w:r>
          </w:p>
        </w:tc>
        <w:tc>
          <w:tcPr>
            <w:tcW w:w="1166" w:type="dxa"/>
            <w:vAlign w:val="top"/>
          </w:tcPr>
          <w:p w14:paraId="751333C6">
            <w:pPr>
              <w:rPr>
                <w:rFonts w:hint="default" w:ascii="Times New Roman" w:hAnsi="Times New Roman" w:eastAsia="方正仿宋_GBK" w:cs="Times New Roman"/>
                <w:sz w:val="21"/>
                <w:szCs w:val="21"/>
              </w:rPr>
            </w:pPr>
          </w:p>
        </w:tc>
        <w:tc>
          <w:tcPr>
            <w:tcW w:w="1166" w:type="dxa"/>
            <w:vAlign w:val="top"/>
          </w:tcPr>
          <w:p w14:paraId="7A15642D">
            <w:pPr>
              <w:pStyle w:val="8"/>
              <w:spacing w:before="41" w:line="222"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11.20</w:t>
            </w:r>
          </w:p>
        </w:tc>
        <w:tc>
          <w:tcPr>
            <w:tcW w:w="1161" w:type="dxa"/>
            <w:vAlign w:val="top"/>
          </w:tcPr>
          <w:p w14:paraId="57DFC934">
            <w:pPr>
              <w:pStyle w:val="8"/>
              <w:spacing w:before="41" w:line="222" w:lineRule="auto"/>
              <w:jc w:val="right"/>
              <w:rPr>
                <w:rFonts w:hint="default" w:ascii="Times New Roman" w:hAnsi="Times New Roman" w:eastAsia="方正仿宋_GBK" w:cs="Times New Roman"/>
                <w:sz w:val="21"/>
                <w:szCs w:val="21"/>
              </w:rPr>
            </w:pPr>
          </w:p>
        </w:tc>
        <w:tc>
          <w:tcPr>
            <w:tcW w:w="1166" w:type="dxa"/>
            <w:vAlign w:val="top"/>
          </w:tcPr>
          <w:p w14:paraId="1A663E6B">
            <w:pPr>
              <w:pStyle w:val="8"/>
              <w:spacing w:before="41" w:line="222"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11.20</w:t>
            </w:r>
          </w:p>
        </w:tc>
        <w:tc>
          <w:tcPr>
            <w:tcW w:w="1166" w:type="dxa"/>
            <w:vAlign w:val="top"/>
          </w:tcPr>
          <w:p w14:paraId="0DB82BE1">
            <w:pPr>
              <w:pStyle w:val="8"/>
              <w:spacing w:before="41" w:line="222" w:lineRule="auto"/>
              <w:jc w:val="right"/>
              <w:rPr>
                <w:rFonts w:hint="default" w:ascii="Times New Roman" w:hAnsi="Times New Roman" w:eastAsia="方正仿宋_GBK" w:cs="Times New Roman"/>
                <w:sz w:val="21"/>
                <w:szCs w:val="21"/>
              </w:rPr>
            </w:pPr>
          </w:p>
        </w:tc>
        <w:tc>
          <w:tcPr>
            <w:tcW w:w="1161" w:type="dxa"/>
            <w:vAlign w:val="top"/>
          </w:tcPr>
          <w:p w14:paraId="7F43D9D8">
            <w:pPr>
              <w:pStyle w:val="8"/>
              <w:spacing w:before="41" w:line="222"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10.43</w:t>
            </w:r>
          </w:p>
        </w:tc>
        <w:tc>
          <w:tcPr>
            <w:tcW w:w="1166" w:type="dxa"/>
            <w:vAlign w:val="top"/>
          </w:tcPr>
          <w:p w14:paraId="58C40884">
            <w:pPr>
              <w:rPr>
                <w:rFonts w:hint="default" w:ascii="Times New Roman" w:hAnsi="Times New Roman" w:eastAsia="方正仿宋_GBK" w:cs="Times New Roman"/>
                <w:sz w:val="21"/>
                <w:szCs w:val="21"/>
              </w:rPr>
            </w:pPr>
          </w:p>
        </w:tc>
        <w:tc>
          <w:tcPr>
            <w:tcW w:w="1166" w:type="dxa"/>
            <w:vAlign w:val="top"/>
          </w:tcPr>
          <w:p w14:paraId="060EED8F">
            <w:pPr>
              <w:pStyle w:val="8"/>
              <w:spacing w:before="41" w:line="222"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10.43</w:t>
            </w:r>
          </w:p>
        </w:tc>
        <w:tc>
          <w:tcPr>
            <w:tcW w:w="1161" w:type="dxa"/>
            <w:vAlign w:val="top"/>
          </w:tcPr>
          <w:p w14:paraId="2C4B324F">
            <w:pPr>
              <w:pStyle w:val="8"/>
              <w:spacing w:before="41" w:line="222" w:lineRule="auto"/>
              <w:jc w:val="right"/>
              <w:rPr>
                <w:rFonts w:hint="default" w:ascii="Times New Roman" w:hAnsi="Times New Roman" w:eastAsia="方正仿宋_GBK" w:cs="Times New Roman"/>
                <w:sz w:val="21"/>
                <w:szCs w:val="21"/>
              </w:rPr>
            </w:pPr>
          </w:p>
        </w:tc>
        <w:tc>
          <w:tcPr>
            <w:tcW w:w="1166" w:type="dxa"/>
            <w:vAlign w:val="top"/>
          </w:tcPr>
          <w:p w14:paraId="23855DC7">
            <w:pPr>
              <w:pStyle w:val="8"/>
              <w:spacing w:before="41" w:line="222" w:lineRule="auto"/>
              <w:jc w:val="right"/>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10.43</w:t>
            </w:r>
          </w:p>
        </w:tc>
        <w:tc>
          <w:tcPr>
            <w:tcW w:w="1171" w:type="dxa"/>
            <w:vAlign w:val="top"/>
          </w:tcPr>
          <w:p w14:paraId="52E3CB81">
            <w:pPr>
              <w:pStyle w:val="8"/>
              <w:spacing w:before="41" w:line="222" w:lineRule="auto"/>
              <w:jc w:val="right"/>
              <w:rPr>
                <w:rFonts w:hint="default" w:ascii="Times New Roman" w:hAnsi="Times New Roman" w:eastAsia="方正仿宋_GBK" w:cs="Times New Roman"/>
                <w:sz w:val="21"/>
                <w:szCs w:val="21"/>
              </w:rPr>
            </w:pPr>
          </w:p>
        </w:tc>
      </w:tr>
    </w:tbl>
    <w:p w14:paraId="476957E1">
      <w:pPr>
        <w:spacing w:before="270" w:line="241" w:lineRule="auto"/>
        <w:ind w:left="35" w:right="6" w:hanging="3"/>
        <w:rPr>
          <w:rFonts w:hint="eastAsia" w:ascii="方正仿宋_GBK" w:hAnsi="方正仿宋_GBK" w:eastAsia="方正仿宋_GBK" w:cs="方正仿宋_GBK"/>
          <w:sz w:val="21"/>
          <w:szCs w:val="21"/>
        </w:rPr>
      </w:pPr>
      <w:r>
        <w:rPr>
          <w:rFonts w:hint="eastAsia" w:ascii="方正仿宋_GBK" w:hAnsi="方正仿宋_GBK" w:eastAsia="方正仿宋_GBK" w:cs="方正仿宋_GBK"/>
          <w:spacing w:val="1"/>
          <w:sz w:val="21"/>
          <w:szCs w:val="21"/>
        </w:rPr>
        <w:t>注：本表反映部门本年度财政拨款“三公”经费支出预决算情况。其中，预算数</w:t>
      </w:r>
      <w:r>
        <w:rPr>
          <w:rFonts w:hint="eastAsia" w:ascii="方正仿宋_GBK" w:hAnsi="方正仿宋_GBK" w:eastAsia="方正仿宋_GBK" w:cs="方正仿宋_GBK"/>
          <w:sz w:val="21"/>
          <w:szCs w:val="21"/>
        </w:rPr>
        <w:t>为“三公”经费全年预算数，反映按规定程序调整后的预算数；决算数</w:t>
      </w:r>
      <w:r>
        <w:rPr>
          <w:rFonts w:hint="eastAsia" w:ascii="方正仿宋_GBK" w:hAnsi="方正仿宋_GBK" w:eastAsia="方正仿宋_GBK" w:cs="方正仿宋_GBK"/>
          <w:spacing w:val="-1"/>
          <w:sz w:val="21"/>
          <w:szCs w:val="21"/>
        </w:rPr>
        <w:t>是包括当年财政拨款和以前年度结转资金安排的实际支出。</w:t>
      </w:r>
    </w:p>
    <w:p w14:paraId="2E44A837">
      <w:pPr>
        <w:spacing w:line="241" w:lineRule="auto"/>
        <w:rPr>
          <w:rFonts w:ascii="SimSun" w:hAnsi="SimSun" w:eastAsia="SimSun" w:cs="SimSun"/>
          <w:sz w:val="21"/>
          <w:szCs w:val="21"/>
        </w:rPr>
        <w:sectPr>
          <w:pgSz w:w="16841" w:h="11908"/>
          <w:pgMar w:top="1012" w:right="1432" w:bottom="0" w:left="1416" w:header="0" w:footer="0" w:gutter="0"/>
          <w:pgNumType w:fmt="decimal"/>
          <w:cols w:space="720" w:num="1"/>
        </w:sectPr>
      </w:pPr>
    </w:p>
    <w:p w14:paraId="667B26F1">
      <w:pPr>
        <w:pStyle w:val="2"/>
        <w:spacing w:line="241" w:lineRule="auto"/>
      </w:pPr>
      <w:r>
        <w:drawing>
          <wp:anchor distT="0" distB="0" distL="0" distR="0" simplePos="0" relativeHeight="251680768" behindDoc="0" locked="0" layoutInCell="0" allowOverlap="1">
            <wp:simplePos x="0" y="0"/>
            <wp:positionH relativeFrom="page">
              <wp:posOffset>-3175</wp:posOffset>
            </wp:positionH>
            <wp:positionV relativeFrom="page">
              <wp:posOffset>-3175</wp:posOffset>
            </wp:positionV>
            <wp:extent cx="6350" cy="6350"/>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7"/>
                    <a:stretch>
                      <a:fillRect/>
                    </a:stretch>
                  </pic:blipFill>
                  <pic:spPr>
                    <a:xfrm>
                      <a:off x="0" y="0"/>
                      <a:ext cx="6350" cy="6350"/>
                    </a:xfrm>
                    <a:prstGeom prst="rect">
                      <a:avLst/>
                    </a:prstGeom>
                  </pic:spPr>
                </pic:pic>
              </a:graphicData>
            </a:graphic>
          </wp:anchor>
        </w:drawing>
      </w:r>
    </w:p>
    <w:p w14:paraId="0CF3D364">
      <w:pPr>
        <w:pStyle w:val="2"/>
        <w:spacing w:line="241" w:lineRule="auto"/>
      </w:pPr>
    </w:p>
    <w:p w14:paraId="43B9DADB">
      <w:pPr>
        <w:pStyle w:val="2"/>
        <w:spacing w:line="241" w:lineRule="auto"/>
      </w:pPr>
    </w:p>
    <w:p w14:paraId="27FDD742">
      <w:pPr>
        <w:pStyle w:val="2"/>
        <w:spacing w:line="241" w:lineRule="auto"/>
      </w:pPr>
    </w:p>
    <w:p w14:paraId="7A1A750E">
      <w:pPr>
        <w:pStyle w:val="2"/>
        <w:spacing w:line="241" w:lineRule="auto"/>
      </w:pPr>
    </w:p>
    <w:p w14:paraId="5FB6F2AE">
      <w:pPr>
        <w:pStyle w:val="2"/>
        <w:spacing w:line="241" w:lineRule="auto"/>
      </w:pPr>
    </w:p>
    <w:p w14:paraId="147BAB3D">
      <w:pPr>
        <w:pStyle w:val="2"/>
        <w:spacing w:line="241" w:lineRule="auto"/>
      </w:pPr>
    </w:p>
    <w:p w14:paraId="53BAF0F0">
      <w:pPr>
        <w:pStyle w:val="2"/>
        <w:spacing w:line="241" w:lineRule="auto"/>
      </w:pPr>
    </w:p>
    <w:p w14:paraId="44A5DE05">
      <w:pPr>
        <w:pStyle w:val="2"/>
        <w:spacing w:line="241" w:lineRule="auto"/>
      </w:pPr>
    </w:p>
    <w:p w14:paraId="0777B4E6">
      <w:pPr>
        <w:pStyle w:val="2"/>
        <w:spacing w:line="241" w:lineRule="auto"/>
      </w:pPr>
    </w:p>
    <w:p w14:paraId="0DB46408">
      <w:pPr>
        <w:pStyle w:val="2"/>
        <w:spacing w:line="241" w:lineRule="auto"/>
      </w:pPr>
    </w:p>
    <w:p w14:paraId="5FE53696">
      <w:pPr>
        <w:pStyle w:val="2"/>
        <w:spacing w:line="241" w:lineRule="auto"/>
      </w:pPr>
    </w:p>
    <w:p w14:paraId="0F3D651A">
      <w:pPr>
        <w:pStyle w:val="2"/>
        <w:spacing w:line="241" w:lineRule="auto"/>
      </w:pPr>
    </w:p>
    <w:p w14:paraId="22CE1ECA">
      <w:pPr>
        <w:pStyle w:val="2"/>
        <w:spacing w:line="241" w:lineRule="auto"/>
      </w:pPr>
    </w:p>
    <w:p w14:paraId="63FB4BD9">
      <w:pPr>
        <w:pStyle w:val="2"/>
        <w:spacing w:line="241" w:lineRule="auto"/>
      </w:pPr>
    </w:p>
    <w:p w14:paraId="13B02224">
      <w:pPr>
        <w:pStyle w:val="2"/>
        <w:spacing w:line="241" w:lineRule="auto"/>
      </w:pPr>
    </w:p>
    <w:p w14:paraId="5689DEBA">
      <w:pPr>
        <w:pStyle w:val="2"/>
        <w:spacing w:line="241" w:lineRule="auto"/>
      </w:pPr>
    </w:p>
    <w:p w14:paraId="7A483BBE">
      <w:pPr>
        <w:pStyle w:val="2"/>
        <w:spacing w:line="241" w:lineRule="auto"/>
      </w:pPr>
    </w:p>
    <w:p w14:paraId="741CEACA">
      <w:pPr>
        <w:pStyle w:val="2"/>
        <w:spacing w:line="242" w:lineRule="auto"/>
      </w:pPr>
    </w:p>
    <w:p w14:paraId="4FD2F6CA">
      <w:pPr>
        <w:pStyle w:val="2"/>
        <w:spacing w:line="242" w:lineRule="auto"/>
      </w:pPr>
    </w:p>
    <w:p w14:paraId="4E8475FD">
      <w:pPr>
        <w:pStyle w:val="2"/>
        <w:spacing w:line="242" w:lineRule="auto"/>
      </w:pPr>
    </w:p>
    <w:p w14:paraId="6FA475B8">
      <w:pPr>
        <w:spacing w:before="264" w:line="232" w:lineRule="auto"/>
        <w:ind w:left="3124"/>
        <w:rPr>
          <w:rFonts w:ascii="FZHei-B01" w:hAnsi="FZHei-B01" w:eastAsia="FZHei-B01" w:cs="FZHei-B01"/>
          <w:sz w:val="72"/>
          <w:szCs w:val="72"/>
        </w:rPr>
      </w:pPr>
      <w:r>
        <w:rPr>
          <w:rFonts w:ascii="FZHei-B01" w:hAnsi="FZHei-B01" w:eastAsia="FZHei-B01" w:cs="FZHei-B01"/>
          <w:spacing w:val="-10"/>
          <w:sz w:val="72"/>
          <w:szCs w:val="72"/>
        </w:rPr>
        <w:t>第三部分</w:t>
      </w:r>
    </w:p>
    <w:p w14:paraId="3B713BE8">
      <w:pPr>
        <w:spacing w:before="49" w:line="231" w:lineRule="auto"/>
        <w:ind w:right="128"/>
        <w:jc w:val="right"/>
        <w:rPr>
          <w:rFonts w:ascii="FZHei-B01" w:hAnsi="FZHei-B01" w:eastAsia="FZHei-B01" w:cs="FZHei-B01"/>
          <w:sz w:val="72"/>
          <w:szCs w:val="72"/>
        </w:rPr>
      </w:pPr>
      <w:r>
        <w:rPr>
          <w:rFonts w:ascii="FZHei-B01" w:hAnsi="FZHei-B01" w:eastAsia="FZHei-B01" w:cs="FZHei-B01"/>
          <w:spacing w:val="-2"/>
          <w:sz w:val="72"/>
          <w:szCs w:val="72"/>
          <w:lang w:val="en-US"/>
        </w:rPr>
        <w:t>2025</w:t>
      </w:r>
      <w:r>
        <w:rPr>
          <w:rFonts w:ascii="FZHei-B01" w:hAnsi="FZHei-B01" w:eastAsia="FZHei-B01" w:cs="FZHei-B01"/>
          <w:spacing w:val="-2"/>
          <w:sz w:val="72"/>
          <w:szCs w:val="72"/>
        </w:rPr>
        <w:t>年度部门决算情况</w:t>
      </w:r>
    </w:p>
    <w:p w14:paraId="3424FC0D">
      <w:pPr>
        <w:spacing w:before="55" w:line="234" w:lineRule="auto"/>
        <w:ind w:left="3841"/>
        <w:rPr>
          <w:rFonts w:ascii="FZHei-B01" w:hAnsi="FZHei-B01" w:eastAsia="FZHei-B01" w:cs="FZHei-B01"/>
          <w:sz w:val="72"/>
          <w:szCs w:val="72"/>
        </w:rPr>
      </w:pPr>
      <w:r>
        <w:rPr>
          <w:rFonts w:ascii="FZHei-B01" w:hAnsi="FZHei-B01" w:eastAsia="FZHei-B01" w:cs="FZHei-B01"/>
          <w:spacing w:val="-17"/>
          <w:sz w:val="72"/>
          <w:szCs w:val="72"/>
        </w:rPr>
        <w:t>说明</w:t>
      </w:r>
    </w:p>
    <w:p w14:paraId="58849889">
      <w:pPr>
        <w:spacing w:line="234" w:lineRule="auto"/>
        <w:rPr>
          <w:rFonts w:ascii="FZHei-B01" w:hAnsi="FZHei-B01" w:eastAsia="FZHei-B01" w:cs="FZHei-B01"/>
          <w:sz w:val="72"/>
          <w:szCs w:val="72"/>
        </w:rPr>
        <w:sectPr>
          <w:pgSz w:w="11908" w:h="16841"/>
          <w:pgMar w:top="1431" w:right="1786" w:bottom="0" w:left="1786" w:header="0" w:footer="0" w:gutter="0"/>
          <w:pgNumType w:fmt="decimal"/>
          <w:cols w:space="720" w:num="1"/>
        </w:sectPr>
      </w:pPr>
    </w:p>
    <w:p w14:paraId="076B27F4">
      <w:pPr>
        <w:pStyle w:val="2"/>
        <w:spacing w:line="275" w:lineRule="auto"/>
      </w:pPr>
      <w:r>
        <w:drawing>
          <wp:anchor distT="0" distB="0" distL="0" distR="0" simplePos="0" relativeHeight="251681792" behindDoc="0" locked="0" layoutInCell="0" allowOverlap="1">
            <wp:simplePos x="0" y="0"/>
            <wp:positionH relativeFrom="page">
              <wp:posOffset>-3175</wp:posOffset>
            </wp:positionH>
            <wp:positionV relativeFrom="page">
              <wp:posOffset>-3175</wp:posOffset>
            </wp:positionV>
            <wp:extent cx="6350" cy="6350"/>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7"/>
                    <a:stretch>
                      <a:fillRect/>
                    </a:stretch>
                  </pic:blipFill>
                  <pic:spPr>
                    <a:xfrm>
                      <a:off x="0" y="0"/>
                      <a:ext cx="6350" cy="6350"/>
                    </a:xfrm>
                    <a:prstGeom prst="rect">
                      <a:avLst/>
                    </a:prstGeom>
                  </pic:spPr>
                </pic:pic>
              </a:graphicData>
            </a:graphic>
          </wp:anchor>
        </w:drawing>
      </w:r>
    </w:p>
    <w:p w14:paraId="5433E5DE">
      <w:pPr>
        <w:keepNext w:val="0"/>
        <w:keepLines w:val="0"/>
        <w:pageBreakBefore w:val="0"/>
        <w:widowControl/>
        <w:kinsoku w:val="0"/>
        <w:wordWrap/>
        <w:overflowPunct/>
        <w:topLinePunct w:val="0"/>
        <w:autoSpaceDE w:val="0"/>
        <w:autoSpaceDN w:val="0"/>
        <w:bidi w:val="0"/>
        <w:adjustRightInd w:val="0"/>
        <w:snapToGrid w:val="0"/>
        <w:spacing w:before="114" w:line="560" w:lineRule="exact"/>
        <w:ind w:left="635"/>
        <w:textAlignment w:val="baseline"/>
        <w:outlineLvl w:val="2"/>
        <w:rPr>
          <w:rFonts w:hint="eastAsia" w:ascii="方正黑体_GBK" w:hAnsi="方正黑体_GBK" w:eastAsia="方正黑体_GBK" w:cs="方正黑体_GBK"/>
          <w:sz w:val="32"/>
          <w:szCs w:val="32"/>
        </w:rPr>
      </w:pPr>
      <w:r>
        <w:rPr>
          <w:rFonts w:hint="eastAsia" w:ascii="方正黑体_GBK" w:hAnsi="方正黑体_GBK" w:eastAsia="方正黑体_GBK" w:cs="方正黑体_GBK"/>
          <w:spacing w:val="5"/>
          <w:sz w:val="32"/>
          <w:szCs w:val="32"/>
        </w:rPr>
        <w:t>一、收入支出决算总体情况说明</w:t>
      </w:r>
    </w:p>
    <w:p w14:paraId="552E4A4E">
      <w:pPr>
        <w:keepNext w:val="0"/>
        <w:keepLines w:val="0"/>
        <w:pageBreakBefore w:val="0"/>
        <w:widowControl/>
        <w:kinsoku w:val="0"/>
        <w:wordWrap/>
        <w:overflowPunct/>
        <w:topLinePunct w:val="0"/>
        <w:autoSpaceDE w:val="0"/>
        <w:autoSpaceDN w:val="0"/>
        <w:bidi w:val="0"/>
        <w:adjustRightInd w:val="0"/>
        <w:snapToGrid w:val="0"/>
        <w:spacing w:before="112" w:line="560" w:lineRule="exact"/>
        <w:ind w:right="34" w:firstLine="621"/>
        <w:textAlignment w:val="baseline"/>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pacing w:val="8"/>
          <w:sz w:val="32"/>
          <w:szCs w:val="32"/>
          <w:lang w:val="en-US"/>
        </w:rPr>
        <w:t>2025</w:t>
      </w:r>
      <w:r>
        <w:rPr>
          <w:rFonts w:hint="default" w:ascii="Times New Roman" w:hAnsi="Times New Roman" w:eastAsia="方正仿宋_GBK" w:cs="Times New Roman"/>
          <w:spacing w:val="8"/>
          <w:sz w:val="32"/>
          <w:szCs w:val="32"/>
        </w:rPr>
        <w:t>年度收、支总计</w:t>
      </w:r>
      <w:r>
        <w:rPr>
          <w:rFonts w:hint="default" w:ascii="Times New Roman" w:hAnsi="Times New Roman" w:eastAsia="方正仿宋_GBK" w:cs="Times New Roman"/>
          <w:spacing w:val="8"/>
          <w:sz w:val="32"/>
          <w:szCs w:val="32"/>
          <w:lang w:val="en-US"/>
        </w:rPr>
        <w:t>603.46</w:t>
      </w:r>
      <w:r>
        <w:rPr>
          <w:rFonts w:hint="default" w:ascii="Times New Roman" w:hAnsi="Times New Roman" w:eastAsia="方正仿宋_GBK" w:cs="Times New Roman"/>
          <w:spacing w:val="8"/>
          <w:sz w:val="32"/>
          <w:szCs w:val="32"/>
        </w:rPr>
        <w:t>万元</w:t>
      </w:r>
      <w:r>
        <w:rPr>
          <w:rFonts w:hint="default" w:ascii="Times New Roman" w:hAnsi="Times New Roman" w:eastAsia="方正仿宋_GBK" w:cs="Times New Roman"/>
          <w:spacing w:val="8"/>
          <w:sz w:val="32"/>
          <w:szCs w:val="32"/>
          <w:lang w:eastAsia="zh-CN"/>
        </w:rPr>
        <w:t>。</w:t>
      </w:r>
      <w:r>
        <w:rPr>
          <w:rFonts w:hint="eastAsia" w:ascii="Times New Roman" w:hAnsi="Times New Roman" w:eastAsia="方正仿宋_GBK" w:cs="Times New Roman"/>
          <w:spacing w:val="8"/>
          <w:sz w:val="32"/>
          <w:szCs w:val="32"/>
          <w:lang w:eastAsia="zh-CN"/>
        </w:rPr>
        <w:t>因</w:t>
      </w:r>
      <w:r>
        <w:rPr>
          <w:rFonts w:hint="eastAsia" w:ascii="Times New Roman" w:hAnsi="Times New Roman" w:eastAsia="方正仿宋_GBK" w:cs="Times New Roman"/>
          <w:spacing w:val="8"/>
          <w:sz w:val="32"/>
          <w:szCs w:val="32"/>
          <w:lang w:val="en-US" w:eastAsia="zh-CN"/>
        </w:rPr>
        <w:t>2025年我关开始财务独立核算，故无上年数据。</w:t>
      </w:r>
    </w:p>
    <w:p w14:paraId="0ECFB211">
      <w:pPr>
        <w:keepNext w:val="0"/>
        <w:keepLines w:val="0"/>
        <w:pageBreakBefore w:val="0"/>
        <w:widowControl/>
        <w:kinsoku w:val="0"/>
        <w:wordWrap/>
        <w:overflowPunct/>
        <w:topLinePunct w:val="0"/>
        <w:autoSpaceDE w:val="0"/>
        <w:autoSpaceDN w:val="0"/>
        <w:bidi w:val="0"/>
        <w:adjustRightInd w:val="0"/>
        <w:snapToGrid w:val="0"/>
        <w:spacing w:before="114" w:line="560" w:lineRule="exact"/>
        <w:ind w:left="635"/>
        <w:textAlignment w:val="baseline"/>
        <w:outlineLvl w:val="2"/>
        <w:rPr>
          <w:rFonts w:hint="eastAsia" w:ascii="方正黑体_GBK" w:hAnsi="方正黑体_GBK" w:eastAsia="方正黑体_GBK" w:cs="方正黑体_GBK"/>
          <w:spacing w:val="5"/>
          <w:sz w:val="32"/>
          <w:szCs w:val="32"/>
        </w:rPr>
      </w:pPr>
      <w:r>
        <w:rPr>
          <w:rFonts w:hint="eastAsia" w:ascii="方正黑体_GBK" w:hAnsi="方正黑体_GBK" w:eastAsia="方正黑体_GBK" w:cs="方正黑体_GBK"/>
          <w:spacing w:val="5"/>
          <w:sz w:val="32"/>
          <w:szCs w:val="32"/>
        </w:rPr>
        <w:t>二、收入决算情况说明</w:t>
      </w:r>
    </w:p>
    <w:p w14:paraId="570AF854">
      <w:pPr>
        <w:keepNext w:val="0"/>
        <w:keepLines w:val="0"/>
        <w:pageBreakBefore w:val="0"/>
        <w:widowControl/>
        <w:kinsoku w:val="0"/>
        <w:wordWrap/>
        <w:overflowPunct/>
        <w:topLinePunct w:val="0"/>
        <w:autoSpaceDE w:val="0"/>
        <w:autoSpaceDN w:val="0"/>
        <w:bidi w:val="0"/>
        <w:adjustRightInd w:val="0"/>
        <w:snapToGrid w:val="0"/>
        <w:spacing w:before="109" w:line="560" w:lineRule="exact"/>
        <w:ind w:left="12" w:firstLine="609"/>
        <w:jc w:val="both"/>
        <w:textAlignment w:val="baseline"/>
        <w:rPr>
          <w:rFonts w:ascii="FZFangSong-Z02" w:hAnsi="FZFangSong-Z02" w:eastAsia="FZFangSong-Z02" w:cs="FZFangSong-Z02"/>
          <w:sz w:val="31"/>
          <w:szCs w:val="31"/>
        </w:rPr>
      </w:pPr>
      <w:r>
        <w:rPr>
          <w:rFonts w:ascii="Times New Roman" w:hAnsi="Times New Roman" w:eastAsia="Times New Roman" w:cs="Times New Roman"/>
          <w:spacing w:val="-5"/>
          <w:sz w:val="31"/>
          <w:szCs w:val="31"/>
          <w:lang w:val="en-US"/>
        </w:rPr>
        <w:t>2</w:t>
      </w:r>
      <w:r>
        <w:rPr>
          <w:rFonts w:hint="default" w:ascii="Times New Roman" w:hAnsi="Times New Roman" w:eastAsia="方正仿宋_GBK" w:cs="Times New Roman"/>
          <w:spacing w:val="8"/>
          <w:sz w:val="32"/>
          <w:szCs w:val="32"/>
          <w:lang w:val="en-US"/>
        </w:rPr>
        <w:t>025年度收入合计603.46万元。其中：财政拨款收入287.80万元，占47.69%；其他收入315.66万元，占52.31%。</w:t>
      </w:r>
    </w:p>
    <w:p w14:paraId="5D57E44D">
      <w:pPr>
        <w:pStyle w:val="2"/>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pPr>
    </w:p>
    <w:p w14:paraId="213211EE">
      <w:pPr>
        <w:spacing w:before="110" w:line="230" w:lineRule="auto"/>
        <w:ind w:left="3543"/>
        <w:outlineLvl w:val="1"/>
        <w:rPr>
          <w:rFonts w:hint="eastAsia" w:ascii="方正黑体_GBK" w:hAnsi="方正黑体_GBK" w:eastAsia="方正黑体_GBK" w:cs="方正黑体_GBK"/>
          <w:sz w:val="30"/>
          <w:szCs w:val="30"/>
        </w:rPr>
      </w:pPr>
      <w:r>
        <w:rPr>
          <w:rFonts w:hint="eastAsia" w:ascii="方正黑体_GBK" w:hAnsi="方正黑体_GBK" w:eastAsia="方正黑体_GBK" w:cs="方正黑体_GBK"/>
          <w:b/>
          <w:bCs/>
          <w:spacing w:val="-6"/>
          <w:sz w:val="30"/>
          <w:szCs w:val="30"/>
        </w:rPr>
        <w:t>图</w:t>
      </w:r>
      <w:r>
        <w:rPr>
          <w:rFonts w:hint="eastAsia" w:ascii="方正黑体_GBK" w:hAnsi="方正黑体_GBK" w:eastAsia="方正黑体_GBK" w:cs="方正黑体_GBK"/>
          <w:b/>
          <w:bCs/>
          <w:spacing w:val="-6"/>
          <w:sz w:val="30"/>
          <w:szCs w:val="30"/>
          <w:lang w:val="en-US" w:eastAsia="zh-CN"/>
        </w:rPr>
        <w:t>1</w:t>
      </w:r>
      <w:r>
        <w:rPr>
          <w:rFonts w:hint="eastAsia" w:ascii="方正黑体_GBK" w:hAnsi="方正黑体_GBK" w:eastAsia="方正黑体_GBK" w:cs="方正黑体_GBK"/>
          <w:b/>
          <w:bCs/>
          <w:spacing w:val="-6"/>
          <w:sz w:val="30"/>
          <w:szCs w:val="30"/>
        </w:rPr>
        <w:t>：收入决算</w:t>
      </w:r>
    </w:p>
    <w:p w14:paraId="7F5D23AC">
      <w:pPr>
        <w:spacing w:line="230" w:lineRule="auto"/>
        <w:rPr>
          <w:rFonts w:ascii="FZKai-Z03" w:hAnsi="FZKai-Z03" w:eastAsia="FZKai-Z03" w:cs="FZKai-Z03"/>
          <w:sz w:val="31"/>
          <w:szCs w:val="31"/>
        </w:rPr>
      </w:pPr>
    </w:p>
    <w:p w14:paraId="0622F775">
      <w:pPr>
        <w:pStyle w:val="2"/>
        <w:spacing w:line="266" w:lineRule="auto"/>
      </w:pPr>
      <w:r>
        <w:drawing>
          <wp:inline distT="0" distB="0" distL="114300" distR="114300">
            <wp:extent cx="5256530" cy="2988310"/>
            <wp:effectExtent l="5080" t="4445" r="1524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drawing>
          <wp:anchor distT="0" distB="0" distL="0" distR="0" simplePos="0" relativeHeight="251682816" behindDoc="0" locked="0" layoutInCell="0" allowOverlap="1">
            <wp:simplePos x="0" y="0"/>
            <wp:positionH relativeFrom="page">
              <wp:posOffset>-3175</wp:posOffset>
            </wp:positionH>
            <wp:positionV relativeFrom="page">
              <wp:posOffset>-3175</wp:posOffset>
            </wp:positionV>
            <wp:extent cx="6350" cy="6350"/>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7"/>
                    <a:stretch>
                      <a:fillRect/>
                    </a:stretch>
                  </pic:blipFill>
                  <pic:spPr>
                    <a:xfrm>
                      <a:off x="0" y="0"/>
                      <a:ext cx="6350" cy="6350"/>
                    </a:xfrm>
                    <a:prstGeom prst="rect">
                      <a:avLst/>
                    </a:prstGeom>
                  </pic:spPr>
                </pic:pic>
              </a:graphicData>
            </a:graphic>
          </wp:anchor>
        </w:drawing>
      </w:r>
    </w:p>
    <w:p w14:paraId="4DF4090C">
      <w:pPr>
        <w:pStyle w:val="2"/>
        <w:spacing w:line="388" w:lineRule="auto"/>
      </w:pPr>
    </w:p>
    <w:p w14:paraId="11E96C1C">
      <w:pPr>
        <w:keepNext w:val="0"/>
        <w:keepLines w:val="0"/>
        <w:pageBreakBefore w:val="0"/>
        <w:widowControl/>
        <w:kinsoku w:val="0"/>
        <w:wordWrap/>
        <w:overflowPunct/>
        <w:topLinePunct w:val="0"/>
        <w:autoSpaceDE w:val="0"/>
        <w:autoSpaceDN w:val="0"/>
        <w:bidi w:val="0"/>
        <w:adjustRightInd w:val="0"/>
        <w:snapToGrid w:val="0"/>
        <w:spacing w:before="114" w:line="560" w:lineRule="exact"/>
        <w:ind w:left="635"/>
        <w:textAlignment w:val="baseline"/>
        <w:outlineLvl w:val="2"/>
        <w:rPr>
          <w:rFonts w:hint="eastAsia" w:ascii="方正黑体_GBK" w:hAnsi="方正黑体_GBK" w:eastAsia="方正黑体_GBK" w:cs="方正黑体_GBK"/>
          <w:spacing w:val="5"/>
          <w:sz w:val="32"/>
          <w:szCs w:val="32"/>
        </w:rPr>
      </w:pPr>
      <w:r>
        <w:rPr>
          <w:rFonts w:hint="eastAsia" w:ascii="方正黑体_GBK" w:hAnsi="方正黑体_GBK" w:eastAsia="方正黑体_GBK" w:cs="方正黑体_GBK"/>
          <w:spacing w:val="5"/>
          <w:sz w:val="32"/>
          <w:szCs w:val="32"/>
        </w:rPr>
        <w:t>三、支出决算情况说明</w:t>
      </w:r>
    </w:p>
    <w:p w14:paraId="0C94B29A">
      <w:pPr>
        <w:keepNext w:val="0"/>
        <w:keepLines w:val="0"/>
        <w:pageBreakBefore w:val="0"/>
        <w:widowControl/>
        <w:kinsoku w:val="0"/>
        <w:wordWrap/>
        <w:overflowPunct/>
        <w:topLinePunct w:val="0"/>
        <w:autoSpaceDE w:val="0"/>
        <w:autoSpaceDN w:val="0"/>
        <w:bidi w:val="0"/>
        <w:adjustRightInd w:val="0"/>
        <w:snapToGrid w:val="0"/>
        <w:spacing w:before="109" w:line="560" w:lineRule="exact"/>
        <w:ind w:left="12" w:firstLine="609"/>
        <w:jc w:val="both"/>
        <w:textAlignment w:val="baseline"/>
        <w:rPr>
          <w:rFonts w:hint="default" w:ascii="Times New Roman" w:hAnsi="Times New Roman" w:eastAsia="方正仿宋_GBK" w:cs="Times New Roman"/>
          <w:spacing w:val="-5"/>
          <w:sz w:val="31"/>
          <w:szCs w:val="31"/>
          <w:lang w:val="en-US" w:eastAsia="zh-CN"/>
        </w:rPr>
      </w:pPr>
      <w:r>
        <w:rPr>
          <w:rFonts w:hint="default" w:ascii="Times New Roman" w:hAnsi="Times New Roman" w:eastAsia="方正仿宋_GBK" w:cs="Times New Roman"/>
          <w:spacing w:val="-5"/>
          <w:sz w:val="31"/>
          <w:szCs w:val="31"/>
          <w:lang w:val="en-US"/>
        </w:rPr>
        <w:t>2025年度支出合计351.16</w:t>
      </w:r>
      <w:r>
        <w:rPr>
          <w:rFonts w:hint="default" w:ascii="Times New Roman" w:hAnsi="Times New Roman" w:eastAsia="方正仿宋_GBK" w:cs="Times New Roman"/>
          <w:spacing w:val="-5"/>
          <w:sz w:val="31"/>
          <w:szCs w:val="31"/>
          <w:lang w:val="en-US" w:eastAsia="zh-CN"/>
        </w:rPr>
        <w:t>万</w:t>
      </w:r>
      <w:r>
        <w:rPr>
          <w:rFonts w:hint="default" w:ascii="Times New Roman" w:hAnsi="Times New Roman" w:eastAsia="方正仿宋_GBK" w:cs="Times New Roman"/>
          <w:spacing w:val="-5"/>
          <w:sz w:val="31"/>
          <w:szCs w:val="31"/>
          <w:lang w:val="en-US"/>
        </w:rPr>
        <w:t>元，其中：基本支出</w:t>
      </w:r>
      <w:r>
        <w:rPr>
          <w:rFonts w:hint="default" w:ascii="Times New Roman" w:hAnsi="Times New Roman" w:eastAsia="方正仿宋_GBK" w:cs="Times New Roman"/>
          <w:spacing w:val="-5"/>
          <w:sz w:val="31"/>
          <w:szCs w:val="31"/>
          <w:lang w:val="en-US" w:eastAsia="zh-CN"/>
        </w:rPr>
        <w:t>278.16</w:t>
      </w:r>
      <w:r>
        <w:rPr>
          <w:rFonts w:hint="default" w:ascii="Times New Roman" w:hAnsi="Times New Roman" w:eastAsia="方正仿宋_GBK" w:cs="Times New Roman"/>
          <w:spacing w:val="-5"/>
          <w:sz w:val="31"/>
          <w:szCs w:val="31"/>
          <w:lang w:val="en-US"/>
        </w:rPr>
        <w:t>万元，占</w:t>
      </w:r>
      <w:r>
        <w:rPr>
          <w:rFonts w:hint="default" w:ascii="Times New Roman" w:hAnsi="Times New Roman" w:eastAsia="方正仿宋_GBK" w:cs="Times New Roman"/>
          <w:spacing w:val="-5"/>
          <w:sz w:val="31"/>
          <w:szCs w:val="31"/>
          <w:lang w:val="en-US" w:eastAsia="zh-CN"/>
        </w:rPr>
        <w:t>79.21</w:t>
      </w:r>
      <w:r>
        <w:rPr>
          <w:rFonts w:hint="default" w:ascii="Times New Roman" w:hAnsi="Times New Roman" w:eastAsia="方正仿宋_GBK" w:cs="Times New Roman"/>
          <w:spacing w:val="-5"/>
          <w:sz w:val="31"/>
          <w:szCs w:val="31"/>
          <w:lang w:val="en-US"/>
        </w:rPr>
        <w:t>%；项目支出</w:t>
      </w:r>
      <w:r>
        <w:rPr>
          <w:rFonts w:hint="default" w:ascii="Times New Roman" w:hAnsi="Times New Roman" w:eastAsia="方正仿宋_GBK" w:cs="Times New Roman"/>
          <w:spacing w:val="-5"/>
          <w:sz w:val="31"/>
          <w:szCs w:val="31"/>
          <w:lang w:val="en-US" w:eastAsia="zh-CN"/>
        </w:rPr>
        <w:t>73.00</w:t>
      </w:r>
      <w:r>
        <w:rPr>
          <w:rFonts w:hint="default" w:ascii="Times New Roman" w:hAnsi="Times New Roman" w:eastAsia="方正仿宋_GBK" w:cs="Times New Roman"/>
          <w:spacing w:val="-5"/>
          <w:sz w:val="31"/>
          <w:szCs w:val="31"/>
          <w:lang w:val="en-US"/>
        </w:rPr>
        <w:t>万元，占</w:t>
      </w:r>
      <w:r>
        <w:rPr>
          <w:rFonts w:hint="default" w:ascii="Times New Roman" w:hAnsi="Times New Roman" w:eastAsia="方正仿宋_GBK" w:cs="Times New Roman"/>
          <w:spacing w:val="-5"/>
          <w:sz w:val="31"/>
          <w:szCs w:val="31"/>
          <w:lang w:val="en-US" w:eastAsia="zh-CN"/>
        </w:rPr>
        <w:t>20.79</w:t>
      </w:r>
      <w:r>
        <w:rPr>
          <w:rFonts w:hint="default" w:ascii="Times New Roman" w:hAnsi="Times New Roman" w:eastAsia="方正仿宋_GBK" w:cs="Times New Roman"/>
          <w:spacing w:val="-5"/>
          <w:sz w:val="31"/>
          <w:szCs w:val="31"/>
          <w:lang w:val="en-US"/>
        </w:rPr>
        <w:t>%</w:t>
      </w:r>
      <w:r>
        <w:rPr>
          <w:rFonts w:hint="default" w:ascii="Times New Roman" w:hAnsi="Times New Roman" w:eastAsia="方正仿宋_GBK" w:cs="Times New Roman"/>
          <w:spacing w:val="-5"/>
          <w:sz w:val="31"/>
          <w:szCs w:val="31"/>
          <w:lang w:val="en-US" w:eastAsia="zh-CN"/>
        </w:rPr>
        <w:t>。</w:t>
      </w:r>
    </w:p>
    <w:p w14:paraId="0C45C5D7">
      <w:pPr>
        <w:keepNext w:val="0"/>
        <w:keepLines w:val="0"/>
        <w:pageBreakBefore w:val="0"/>
        <w:widowControl/>
        <w:kinsoku w:val="0"/>
        <w:wordWrap/>
        <w:overflowPunct/>
        <w:topLinePunct w:val="0"/>
        <w:autoSpaceDE w:val="0"/>
        <w:autoSpaceDN w:val="0"/>
        <w:bidi w:val="0"/>
        <w:adjustRightInd w:val="0"/>
        <w:snapToGrid w:val="0"/>
        <w:spacing w:before="8" w:line="560" w:lineRule="exact"/>
        <w:ind w:left="3481"/>
        <w:textAlignment w:val="baseline"/>
        <w:outlineLvl w:val="1"/>
        <w:rPr>
          <w:rFonts w:ascii="FZKai-Z03" w:hAnsi="FZKai-Z03" w:eastAsia="FZKai-Z03" w:cs="FZKai-Z03"/>
          <w:b/>
          <w:bCs/>
          <w:spacing w:val="-8"/>
          <w:sz w:val="31"/>
          <w:szCs w:val="31"/>
        </w:rPr>
      </w:pPr>
    </w:p>
    <w:p w14:paraId="68D07FA7">
      <w:pPr>
        <w:spacing w:before="110" w:line="230" w:lineRule="auto"/>
        <w:ind w:left="3543"/>
        <w:outlineLvl w:val="1"/>
        <w:rPr>
          <w:rFonts w:hint="eastAsia" w:ascii="方正黑体_GBK" w:hAnsi="方正黑体_GBK" w:eastAsia="方正黑体_GBK" w:cs="方正黑体_GBK"/>
          <w:b/>
          <w:bCs/>
          <w:spacing w:val="-6"/>
          <w:sz w:val="30"/>
          <w:szCs w:val="30"/>
        </w:rPr>
      </w:pPr>
      <w:r>
        <w:rPr>
          <w:rFonts w:hint="eastAsia" w:ascii="方正黑体_GBK" w:hAnsi="方正黑体_GBK" w:eastAsia="方正黑体_GBK" w:cs="方正黑体_GBK"/>
          <w:b/>
          <w:bCs/>
          <w:spacing w:val="-6"/>
          <w:sz w:val="30"/>
          <w:szCs w:val="30"/>
        </w:rPr>
        <w:t>图</w:t>
      </w:r>
      <w:r>
        <w:rPr>
          <w:rFonts w:hint="eastAsia" w:ascii="方正黑体_GBK" w:hAnsi="方正黑体_GBK" w:eastAsia="方正黑体_GBK" w:cs="方正黑体_GBK"/>
          <w:b/>
          <w:bCs/>
          <w:spacing w:val="-6"/>
          <w:sz w:val="30"/>
          <w:szCs w:val="30"/>
          <w:lang w:val="en-US" w:eastAsia="zh-CN"/>
        </w:rPr>
        <w:t>2</w:t>
      </w:r>
      <w:r>
        <w:rPr>
          <w:rFonts w:hint="eastAsia" w:ascii="方正黑体_GBK" w:hAnsi="方正黑体_GBK" w:eastAsia="方正黑体_GBK" w:cs="方正黑体_GBK"/>
          <w:b/>
          <w:bCs/>
          <w:spacing w:val="-6"/>
          <w:sz w:val="30"/>
          <w:szCs w:val="30"/>
        </w:rPr>
        <w:t>：支出决算</w:t>
      </w:r>
    </w:p>
    <w:p w14:paraId="524F0B18">
      <w:pPr>
        <w:spacing w:before="8" w:line="230" w:lineRule="auto"/>
        <w:outlineLvl w:val="1"/>
        <w:rPr>
          <w:rFonts w:hint="eastAsia" w:ascii="FZKai-Z03" w:hAnsi="FZKai-Z03" w:eastAsia="FZKai-Z03" w:cs="FZKai-Z03"/>
          <w:b/>
          <w:bCs/>
          <w:spacing w:val="-8"/>
          <w:sz w:val="31"/>
          <w:szCs w:val="31"/>
          <w:lang w:eastAsia="zh-CN"/>
        </w:rPr>
      </w:pPr>
      <w:r>
        <w:rPr>
          <w:rFonts w:hint="eastAsia" w:ascii="FZKai-Z03" w:hAnsi="FZKai-Z03" w:eastAsia="FZKai-Z03" w:cs="FZKai-Z03"/>
          <w:b/>
          <w:bCs/>
          <w:spacing w:val="-8"/>
          <w:sz w:val="31"/>
          <w:szCs w:val="31"/>
          <w:lang w:eastAsia="zh-CN"/>
        </w:rPr>
        <w:drawing>
          <wp:inline distT="0" distB="0" distL="114300" distR="114300">
            <wp:extent cx="5256530" cy="2988310"/>
            <wp:effectExtent l="5080" t="4445" r="15240" b="1714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8BCAC20">
      <w:pPr>
        <w:spacing w:before="8" w:line="230" w:lineRule="auto"/>
        <w:outlineLvl w:val="1"/>
        <w:rPr>
          <w:rFonts w:hint="eastAsia" w:ascii="FZKai-Z03" w:hAnsi="FZKai-Z03" w:eastAsia="FZKai-Z03" w:cs="FZKai-Z03"/>
          <w:b/>
          <w:bCs/>
          <w:spacing w:val="-8"/>
          <w:sz w:val="31"/>
          <w:szCs w:val="31"/>
          <w:lang w:eastAsia="zh-CN"/>
        </w:rPr>
      </w:pPr>
    </w:p>
    <w:p w14:paraId="3CAF7524">
      <w:pPr>
        <w:keepNext w:val="0"/>
        <w:keepLines w:val="0"/>
        <w:pageBreakBefore w:val="0"/>
        <w:widowControl/>
        <w:kinsoku w:val="0"/>
        <w:wordWrap/>
        <w:overflowPunct/>
        <w:topLinePunct w:val="0"/>
        <w:autoSpaceDE w:val="0"/>
        <w:autoSpaceDN w:val="0"/>
        <w:bidi w:val="0"/>
        <w:adjustRightInd w:val="0"/>
        <w:snapToGrid w:val="0"/>
        <w:spacing w:before="113" w:line="560" w:lineRule="exact"/>
        <w:ind w:left="631"/>
        <w:textAlignment w:val="baseline"/>
        <w:outlineLvl w:val="2"/>
        <w:rPr>
          <w:rFonts w:hint="eastAsia" w:ascii="方正黑体_GBK" w:hAnsi="方正黑体_GBK" w:eastAsia="方正黑体_GBK" w:cs="方正黑体_GBK"/>
          <w:spacing w:val="3"/>
          <w:sz w:val="32"/>
          <w:szCs w:val="32"/>
        </w:rPr>
      </w:pPr>
      <w:r>
        <w:rPr>
          <w:rFonts w:hint="eastAsia" w:ascii="方正黑体_GBK" w:hAnsi="方正黑体_GBK" w:eastAsia="方正黑体_GBK" w:cs="方正黑体_GBK"/>
          <w:spacing w:val="3"/>
          <w:sz w:val="32"/>
          <w:szCs w:val="32"/>
        </w:rPr>
        <w:drawing>
          <wp:anchor distT="0" distB="0" distL="0" distR="0" simplePos="0" relativeHeight="251683840" behindDoc="0" locked="0" layoutInCell="0" allowOverlap="1">
            <wp:simplePos x="0" y="0"/>
            <wp:positionH relativeFrom="page">
              <wp:posOffset>-3175</wp:posOffset>
            </wp:positionH>
            <wp:positionV relativeFrom="page">
              <wp:posOffset>-3175</wp:posOffset>
            </wp:positionV>
            <wp:extent cx="6350" cy="635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7"/>
                    <a:stretch>
                      <a:fillRect/>
                    </a:stretch>
                  </pic:blipFill>
                  <pic:spPr>
                    <a:xfrm>
                      <a:off x="0" y="0"/>
                      <a:ext cx="6350" cy="6350"/>
                    </a:xfrm>
                    <a:prstGeom prst="rect">
                      <a:avLst/>
                    </a:prstGeom>
                  </pic:spPr>
                </pic:pic>
              </a:graphicData>
            </a:graphic>
          </wp:anchor>
        </w:drawing>
      </w:r>
      <w:r>
        <w:rPr>
          <w:rFonts w:hint="eastAsia" w:ascii="方正黑体_GBK" w:hAnsi="方正黑体_GBK" w:eastAsia="方正黑体_GBK" w:cs="方正黑体_GBK"/>
          <w:spacing w:val="3"/>
          <w:sz w:val="32"/>
          <w:szCs w:val="32"/>
          <w:lang w:eastAsia="zh-CN"/>
        </w:rPr>
        <w:t>四</w:t>
      </w:r>
      <w:r>
        <w:rPr>
          <w:rFonts w:hint="eastAsia" w:ascii="方正黑体_GBK" w:hAnsi="方正黑体_GBK" w:eastAsia="方正黑体_GBK" w:cs="方正黑体_GBK"/>
          <w:spacing w:val="3"/>
          <w:sz w:val="32"/>
          <w:szCs w:val="32"/>
        </w:rPr>
        <w:t>、财政拨款收入支出决算总体情况说明</w:t>
      </w:r>
    </w:p>
    <w:p w14:paraId="14C7710A">
      <w:pPr>
        <w:keepNext w:val="0"/>
        <w:keepLines w:val="0"/>
        <w:pageBreakBefore w:val="0"/>
        <w:widowControl/>
        <w:kinsoku w:val="0"/>
        <w:wordWrap/>
        <w:overflowPunct/>
        <w:topLinePunct w:val="0"/>
        <w:autoSpaceDE w:val="0"/>
        <w:autoSpaceDN w:val="0"/>
        <w:bidi w:val="0"/>
        <w:adjustRightInd w:val="0"/>
        <w:snapToGrid w:val="0"/>
        <w:spacing w:before="113" w:line="560" w:lineRule="exact"/>
        <w:ind w:left="631"/>
        <w:textAlignment w:val="baseline"/>
        <w:outlineLvl w:val="2"/>
        <w:rPr>
          <w:rFonts w:hint="eastAsia" w:eastAsia="方正仿宋_GBK"/>
          <w:lang w:eastAsia="zh-CN"/>
        </w:rPr>
      </w:pPr>
      <w:r>
        <w:rPr>
          <w:rFonts w:hint="default" w:ascii="Times New Roman" w:hAnsi="Times New Roman" w:eastAsia="方正仿宋_GBK" w:cs="Times New Roman"/>
          <w:spacing w:val="9"/>
          <w:sz w:val="32"/>
          <w:szCs w:val="32"/>
          <w:lang w:val="en-US"/>
        </w:rPr>
        <w:t>2025</w:t>
      </w:r>
      <w:r>
        <w:rPr>
          <w:rFonts w:hint="default" w:ascii="Times New Roman" w:hAnsi="Times New Roman" w:eastAsia="方正仿宋_GBK" w:cs="Times New Roman"/>
          <w:spacing w:val="9"/>
          <w:sz w:val="32"/>
          <w:szCs w:val="32"/>
        </w:rPr>
        <w:t>年度财政拨款收、支总计</w:t>
      </w:r>
      <w:r>
        <w:rPr>
          <w:rFonts w:hint="default" w:ascii="Times New Roman" w:hAnsi="Times New Roman" w:eastAsia="方正仿宋_GBK" w:cs="Times New Roman"/>
          <w:spacing w:val="9"/>
          <w:sz w:val="32"/>
          <w:szCs w:val="32"/>
          <w:lang w:val="en-US" w:eastAsia="zh-CN"/>
        </w:rPr>
        <w:t>287.80</w:t>
      </w:r>
      <w:r>
        <w:rPr>
          <w:rFonts w:hint="default" w:ascii="Times New Roman" w:hAnsi="Times New Roman" w:eastAsia="方正仿宋_GBK" w:cs="Times New Roman"/>
          <w:spacing w:val="9"/>
          <w:sz w:val="32"/>
          <w:szCs w:val="32"/>
        </w:rPr>
        <w:t>万元。</w:t>
      </w:r>
      <w:r>
        <w:rPr>
          <w:rFonts w:hint="eastAsia" w:ascii="Times New Roman" w:hAnsi="Times New Roman" w:eastAsia="方正仿宋_GBK" w:cs="Times New Roman"/>
          <w:spacing w:val="9"/>
          <w:sz w:val="32"/>
          <w:szCs w:val="32"/>
          <w:lang w:eastAsia="zh-CN"/>
        </w:rPr>
        <w:t>因</w:t>
      </w:r>
      <w:r>
        <w:rPr>
          <w:rFonts w:hint="eastAsia" w:ascii="Times New Roman" w:hAnsi="Times New Roman" w:eastAsia="方正仿宋_GBK" w:cs="Times New Roman"/>
          <w:spacing w:val="8"/>
          <w:sz w:val="32"/>
          <w:szCs w:val="32"/>
          <w:lang w:val="en-US" w:eastAsia="zh-CN"/>
        </w:rPr>
        <w:t>2025年我关开始财务独立核算，故无上年数据。</w:t>
      </w:r>
    </w:p>
    <w:p w14:paraId="3977FDBF">
      <w:pPr>
        <w:keepNext w:val="0"/>
        <w:keepLines w:val="0"/>
        <w:pageBreakBefore w:val="0"/>
        <w:widowControl/>
        <w:kinsoku w:val="0"/>
        <w:wordWrap/>
        <w:overflowPunct/>
        <w:topLinePunct w:val="0"/>
        <w:autoSpaceDE w:val="0"/>
        <w:autoSpaceDN w:val="0"/>
        <w:bidi w:val="0"/>
        <w:adjustRightInd w:val="0"/>
        <w:snapToGrid w:val="0"/>
        <w:spacing w:before="113" w:line="560" w:lineRule="exact"/>
        <w:ind w:left="631"/>
        <w:textAlignment w:val="baseline"/>
        <w:outlineLvl w:val="2"/>
        <w:rPr>
          <w:rFonts w:hint="eastAsia" w:ascii="方正黑体_GBK" w:hAnsi="方正黑体_GBK" w:eastAsia="方正黑体_GBK" w:cs="方正黑体_GBK"/>
          <w:spacing w:val="3"/>
          <w:sz w:val="32"/>
          <w:szCs w:val="32"/>
          <w:lang w:eastAsia="zh-CN"/>
        </w:rPr>
      </w:pPr>
      <w:r>
        <w:rPr>
          <w:rFonts w:hint="eastAsia" w:ascii="方正黑体_GBK" w:hAnsi="方正黑体_GBK" w:eastAsia="方正黑体_GBK" w:cs="方正黑体_GBK"/>
          <w:spacing w:val="3"/>
          <w:sz w:val="32"/>
          <w:szCs w:val="32"/>
          <w:lang w:eastAsia="zh-CN"/>
        </w:rPr>
        <w:t>五、一般公共预算财政拨款支出决算情况说明</w:t>
      </w:r>
    </w:p>
    <w:p w14:paraId="5C678434">
      <w:pPr>
        <w:keepNext w:val="0"/>
        <w:keepLines w:val="0"/>
        <w:pageBreakBefore w:val="0"/>
        <w:widowControl/>
        <w:kinsoku w:val="0"/>
        <w:wordWrap/>
        <w:overflowPunct/>
        <w:topLinePunct w:val="0"/>
        <w:autoSpaceDE w:val="0"/>
        <w:autoSpaceDN w:val="0"/>
        <w:bidi w:val="0"/>
        <w:adjustRightInd w:val="0"/>
        <w:snapToGrid w:val="0"/>
        <w:spacing w:before="127" w:line="560" w:lineRule="exact"/>
        <w:ind w:left="614"/>
        <w:textAlignment w:val="baseline"/>
        <w:rPr>
          <w:rFonts w:hint="eastAsia" w:ascii="方正楷体_GBK" w:hAnsi="方正楷体_GBK" w:eastAsia="方正楷体_GBK" w:cs="方正楷体_GBK"/>
          <w:sz w:val="32"/>
          <w:szCs w:val="32"/>
        </w:rPr>
      </w:pPr>
      <w:r>
        <w:rPr>
          <w:rFonts w:hint="eastAsia" w:ascii="方正楷体_GBK" w:hAnsi="方正楷体_GBK" w:eastAsia="方正楷体_GBK" w:cs="方正楷体_GBK"/>
          <w:spacing w:val="8"/>
          <w:sz w:val="32"/>
          <w:szCs w:val="32"/>
        </w:rPr>
        <w:t>（一）一般公共预算财政拨款支出决算总体情况。</w:t>
      </w:r>
    </w:p>
    <w:p w14:paraId="79884992">
      <w:pPr>
        <w:keepNext w:val="0"/>
        <w:keepLines w:val="0"/>
        <w:pageBreakBefore w:val="0"/>
        <w:widowControl/>
        <w:kinsoku w:val="0"/>
        <w:wordWrap/>
        <w:overflowPunct/>
        <w:topLinePunct w:val="0"/>
        <w:autoSpaceDE w:val="0"/>
        <w:autoSpaceDN w:val="0"/>
        <w:bidi w:val="0"/>
        <w:adjustRightInd w:val="0"/>
        <w:snapToGrid w:val="0"/>
        <w:spacing w:before="128" w:line="560" w:lineRule="exact"/>
        <w:ind w:firstLine="631"/>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6"/>
          <w:sz w:val="32"/>
          <w:szCs w:val="32"/>
          <w:lang w:val="en-US"/>
        </w:rPr>
        <w:t>2025</w:t>
      </w:r>
      <w:r>
        <w:rPr>
          <w:rFonts w:hint="default" w:ascii="Times New Roman" w:hAnsi="Times New Roman" w:eastAsia="方正仿宋_GBK" w:cs="Times New Roman"/>
          <w:spacing w:val="16"/>
          <w:sz w:val="32"/>
          <w:szCs w:val="32"/>
        </w:rPr>
        <w:t>年度财政拨款支出</w:t>
      </w:r>
      <w:r>
        <w:rPr>
          <w:rFonts w:hint="default" w:ascii="Times New Roman" w:hAnsi="Times New Roman" w:eastAsia="方正仿宋_GBK" w:cs="Times New Roman"/>
          <w:spacing w:val="9"/>
          <w:sz w:val="32"/>
          <w:szCs w:val="32"/>
          <w:lang w:val="en-US" w:eastAsia="zh-CN"/>
        </w:rPr>
        <w:t>287.80</w:t>
      </w:r>
      <w:r>
        <w:rPr>
          <w:rFonts w:hint="default" w:ascii="Times New Roman" w:hAnsi="Times New Roman" w:eastAsia="方正仿宋_GBK" w:cs="Times New Roman"/>
          <w:spacing w:val="16"/>
          <w:sz w:val="32"/>
          <w:szCs w:val="32"/>
        </w:rPr>
        <w:t>万元，占本年支出合计的</w:t>
      </w:r>
      <w:r>
        <w:rPr>
          <w:rFonts w:hint="default" w:ascii="Times New Roman" w:hAnsi="Times New Roman" w:eastAsia="方正仿宋_GBK" w:cs="Times New Roman"/>
          <w:spacing w:val="9"/>
          <w:sz w:val="32"/>
          <w:szCs w:val="32"/>
          <w:lang w:val="en-US" w:eastAsia="zh-CN"/>
        </w:rPr>
        <w:t>81.96</w:t>
      </w:r>
      <w:r>
        <w:rPr>
          <w:rFonts w:hint="default" w:ascii="Times New Roman" w:hAnsi="Times New Roman" w:eastAsia="方正仿宋_GBK" w:cs="Times New Roman"/>
          <w:spacing w:val="7"/>
          <w:sz w:val="32"/>
          <w:szCs w:val="32"/>
        </w:rPr>
        <w:t>%。</w:t>
      </w:r>
    </w:p>
    <w:p w14:paraId="3C59B9C4">
      <w:pPr>
        <w:keepNext w:val="0"/>
        <w:keepLines w:val="0"/>
        <w:pageBreakBefore w:val="0"/>
        <w:widowControl/>
        <w:kinsoku w:val="0"/>
        <w:wordWrap/>
        <w:overflowPunct/>
        <w:topLinePunct w:val="0"/>
        <w:autoSpaceDE w:val="0"/>
        <w:autoSpaceDN w:val="0"/>
        <w:bidi w:val="0"/>
        <w:adjustRightInd w:val="0"/>
        <w:snapToGrid w:val="0"/>
        <w:spacing w:before="127" w:line="560" w:lineRule="exact"/>
        <w:ind w:left="614"/>
        <w:textAlignment w:val="baseline"/>
        <w:rPr>
          <w:rFonts w:hint="eastAsia" w:ascii="方正楷体_GBK" w:hAnsi="方正楷体_GBK" w:eastAsia="方正楷体_GBK" w:cs="方正楷体_GBK"/>
          <w:spacing w:val="8"/>
          <w:sz w:val="32"/>
          <w:szCs w:val="32"/>
        </w:rPr>
      </w:pPr>
      <w:r>
        <w:rPr>
          <w:rFonts w:hint="eastAsia" w:ascii="方正楷体_GBK" w:hAnsi="方正楷体_GBK" w:eastAsia="方正楷体_GBK" w:cs="方正楷体_GBK"/>
          <w:spacing w:val="8"/>
          <w:sz w:val="32"/>
          <w:szCs w:val="32"/>
        </w:rPr>
        <w:t>（二）一般公共预算财政拨款支出决算结构情况。</w:t>
      </w:r>
    </w:p>
    <w:p w14:paraId="34396076">
      <w:pPr>
        <w:keepNext w:val="0"/>
        <w:keepLines w:val="0"/>
        <w:pageBreakBefore w:val="0"/>
        <w:widowControl/>
        <w:kinsoku w:val="0"/>
        <w:wordWrap/>
        <w:overflowPunct/>
        <w:topLinePunct w:val="0"/>
        <w:autoSpaceDE w:val="0"/>
        <w:autoSpaceDN w:val="0"/>
        <w:bidi w:val="0"/>
        <w:adjustRightInd w:val="0"/>
        <w:snapToGrid w:val="0"/>
        <w:spacing w:before="128" w:line="560" w:lineRule="exact"/>
        <w:ind w:right="620" w:firstLine="621"/>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9"/>
          <w:sz w:val="32"/>
          <w:szCs w:val="32"/>
          <w:lang w:val="en-US"/>
        </w:rPr>
        <w:t>2025</w:t>
      </w:r>
      <w:r>
        <w:rPr>
          <w:rFonts w:hint="default" w:ascii="Times New Roman" w:hAnsi="Times New Roman" w:eastAsia="方正仿宋_GBK" w:cs="Times New Roman"/>
          <w:spacing w:val="9"/>
          <w:sz w:val="32"/>
          <w:szCs w:val="32"/>
        </w:rPr>
        <w:t>年度财政拨款支出</w:t>
      </w:r>
      <w:r>
        <w:rPr>
          <w:rFonts w:hint="default" w:ascii="Times New Roman" w:hAnsi="Times New Roman" w:eastAsia="方正仿宋_GBK" w:cs="Times New Roman"/>
          <w:spacing w:val="9"/>
          <w:sz w:val="32"/>
          <w:szCs w:val="32"/>
          <w:lang w:val="en-US" w:eastAsia="zh-CN"/>
        </w:rPr>
        <w:t>287.80</w:t>
      </w:r>
      <w:r>
        <w:rPr>
          <w:rFonts w:hint="default" w:ascii="Times New Roman" w:hAnsi="Times New Roman" w:eastAsia="方正仿宋_GBK" w:cs="Times New Roman"/>
          <w:spacing w:val="9"/>
          <w:sz w:val="32"/>
          <w:szCs w:val="32"/>
        </w:rPr>
        <w:t>万元，主要用于以下方面：</w:t>
      </w:r>
      <w:r>
        <w:rPr>
          <w:rFonts w:hint="default" w:ascii="Times New Roman" w:hAnsi="Times New Roman" w:eastAsia="方正仿宋_GBK" w:cs="Times New Roman"/>
          <w:spacing w:val="2"/>
          <w:sz w:val="32"/>
          <w:szCs w:val="32"/>
        </w:rPr>
        <w:t>一般公共服务支出</w:t>
      </w:r>
      <w:r>
        <w:rPr>
          <w:rFonts w:hint="default" w:ascii="Times New Roman" w:hAnsi="Times New Roman" w:eastAsia="方正仿宋_GBK" w:cs="Times New Roman"/>
          <w:spacing w:val="2"/>
          <w:sz w:val="32"/>
          <w:szCs w:val="32"/>
          <w:lang w:val="en-US" w:eastAsia="zh-CN"/>
        </w:rPr>
        <w:t>271.00</w:t>
      </w:r>
      <w:r>
        <w:rPr>
          <w:rFonts w:hint="default" w:ascii="Times New Roman" w:hAnsi="Times New Roman" w:eastAsia="方正仿宋_GBK" w:cs="Times New Roman"/>
          <w:spacing w:val="2"/>
          <w:sz w:val="32"/>
          <w:szCs w:val="32"/>
        </w:rPr>
        <w:t>万元，占</w:t>
      </w:r>
      <w:r>
        <w:rPr>
          <w:rFonts w:hint="default" w:ascii="Times New Roman" w:hAnsi="Times New Roman" w:eastAsia="方正仿宋_GBK" w:cs="Times New Roman"/>
          <w:spacing w:val="1"/>
          <w:sz w:val="32"/>
          <w:szCs w:val="32"/>
          <w:lang w:val="en-US" w:eastAsia="zh-CN"/>
        </w:rPr>
        <w:t>94.16</w:t>
      </w:r>
      <w:r>
        <w:rPr>
          <w:rFonts w:hint="default" w:ascii="Times New Roman" w:hAnsi="Times New Roman" w:eastAsia="方正仿宋_GBK" w:cs="Times New Roman"/>
          <w:spacing w:val="2"/>
          <w:sz w:val="32"/>
          <w:szCs w:val="32"/>
        </w:rPr>
        <w:t>%；</w:t>
      </w:r>
      <w:r>
        <w:rPr>
          <w:rFonts w:hint="default" w:ascii="Times New Roman" w:hAnsi="Times New Roman" w:eastAsia="方正仿宋_GBK" w:cs="Times New Roman"/>
          <w:spacing w:val="1"/>
          <w:sz w:val="32"/>
          <w:szCs w:val="32"/>
        </w:rPr>
        <w:t>住房保障支出</w:t>
      </w:r>
      <w:r>
        <w:rPr>
          <w:rFonts w:hint="default" w:ascii="Times New Roman" w:hAnsi="Times New Roman" w:eastAsia="方正仿宋_GBK" w:cs="Times New Roman"/>
          <w:spacing w:val="1"/>
          <w:sz w:val="32"/>
          <w:szCs w:val="32"/>
          <w:lang w:val="en-US" w:eastAsia="zh-CN"/>
        </w:rPr>
        <w:t>16.80</w:t>
      </w:r>
      <w:r>
        <w:rPr>
          <w:rFonts w:hint="default" w:ascii="Times New Roman" w:hAnsi="Times New Roman" w:eastAsia="方正仿宋_GBK" w:cs="Times New Roman"/>
          <w:spacing w:val="1"/>
          <w:sz w:val="32"/>
          <w:szCs w:val="32"/>
        </w:rPr>
        <w:t>万元，占</w:t>
      </w:r>
      <w:r>
        <w:rPr>
          <w:rFonts w:hint="default" w:ascii="Times New Roman" w:hAnsi="Times New Roman" w:eastAsia="方正仿宋_GBK" w:cs="Times New Roman"/>
          <w:spacing w:val="1"/>
          <w:sz w:val="32"/>
          <w:szCs w:val="32"/>
          <w:lang w:val="en-US" w:eastAsia="zh-CN"/>
        </w:rPr>
        <w:t>5.84</w:t>
      </w:r>
      <w:r>
        <w:rPr>
          <w:rFonts w:hint="default" w:ascii="Times New Roman" w:hAnsi="Times New Roman" w:eastAsia="方正仿宋_GBK" w:cs="Times New Roman"/>
          <w:spacing w:val="1"/>
          <w:sz w:val="32"/>
          <w:szCs w:val="32"/>
        </w:rPr>
        <w:t>%。</w:t>
      </w:r>
    </w:p>
    <w:p w14:paraId="47DB4274">
      <w:pPr>
        <w:keepNext w:val="0"/>
        <w:keepLines w:val="0"/>
        <w:pageBreakBefore w:val="0"/>
        <w:widowControl/>
        <w:kinsoku w:val="0"/>
        <w:wordWrap/>
        <w:overflowPunct/>
        <w:topLinePunct w:val="0"/>
        <w:autoSpaceDE w:val="0"/>
        <w:autoSpaceDN w:val="0"/>
        <w:bidi w:val="0"/>
        <w:adjustRightInd w:val="0"/>
        <w:snapToGrid w:val="0"/>
        <w:spacing w:before="8" w:line="560" w:lineRule="exact"/>
        <w:ind w:left="2528"/>
        <w:textAlignment w:val="baseline"/>
        <w:outlineLvl w:val="2"/>
        <w:rPr>
          <w:rFonts w:ascii="FZKai-Z03" w:hAnsi="FZKai-Z03" w:eastAsia="FZKai-Z03" w:cs="FZKai-Z03"/>
          <w:b/>
          <w:bCs/>
          <w:sz w:val="31"/>
          <w:szCs w:val="31"/>
        </w:rPr>
      </w:pPr>
    </w:p>
    <w:p w14:paraId="4F0E02DB">
      <w:pPr>
        <w:spacing w:before="8" w:line="230" w:lineRule="auto"/>
        <w:ind w:left="2528"/>
        <w:outlineLvl w:val="2"/>
        <w:rPr>
          <w:rFonts w:hint="eastAsia" w:ascii="方正黑体_GBK" w:hAnsi="方正黑体_GBK" w:eastAsia="方正黑体_GBK" w:cs="方正黑体_GBK"/>
          <w:sz w:val="30"/>
          <w:szCs w:val="30"/>
        </w:rPr>
      </w:pPr>
      <w:r>
        <w:rPr>
          <w:rFonts w:hint="eastAsia" w:ascii="方正黑体_GBK" w:hAnsi="方正黑体_GBK" w:eastAsia="方正黑体_GBK" w:cs="方正黑体_GBK"/>
          <w:b/>
          <w:bCs/>
          <w:sz w:val="30"/>
          <w:szCs w:val="30"/>
        </w:rPr>
        <w:t>图</w:t>
      </w:r>
      <w:r>
        <w:rPr>
          <w:rFonts w:hint="eastAsia" w:ascii="方正黑体_GBK" w:hAnsi="方正黑体_GBK" w:eastAsia="方正黑体_GBK" w:cs="方正黑体_GBK"/>
          <w:b/>
          <w:bCs/>
          <w:sz w:val="30"/>
          <w:szCs w:val="30"/>
          <w:lang w:val="en-US" w:eastAsia="zh-CN"/>
        </w:rPr>
        <w:t>3</w:t>
      </w:r>
      <w:r>
        <w:rPr>
          <w:rFonts w:hint="eastAsia" w:ascii="方正黑体_GBK" w:hAnsi="方正黑体_GBK" w:eastAsia="方正黑体_GBK" w:cs="方正黑体_GBK"/>
          <w:b/>
          <w:bCs/>
          <w:sz w:val="30"/>
          <w:szCs w:val="30"/>
        </w:rPr>
        <w:t>：财政拨款支出决算结构</w:t>
      </w:r>
    </w:p>
    <w:p w14:paraId="0E89F68A">
      <w:pPr>
        <w:spacing w:before="55" w:line="223" w:lineRule="auto"/>
        <w:ind w:left="3664"/>
        <w:rPr>
          <w:rFonts w:hint="eastAsia" w:ascii="方正黑体_GBK" w:hAnsi="方正黑体_GBK" w:eastAsia="方正黑体_GBK" w:cs="方正黑体_GBK"/>
          <w:b/>
          <w:bCs/>
          <w:spacing w:val="4"/>
          <w:sz w:val="30"/>
          <w:szCs w:val="30"/>
        </w:rPr>
      </w:pPr>
      <w:r>
        <w:rPr>
          <w:rFonts w:hint="eastAsia" w:ascii="方正黑体_GBK" w:hAnsi="方正黑体_GBK" w:eastAsia="方正黑体_GBK" w:cs="方正黑体_GBK"/>
          <w:b/>
          <w:bCs/>
          <w:spacing w:val="4"/>
          <w:sz w:val="30"/>
          <w:szCs w:val="30"/>
        </w:rPr>
        <w:t>（单位：万元）</w:t>
      </w:r>
    </w:p>
    <w:p w14:paraId="31ED3A0A">
      <w:pPr>
        <w:spacing w:before="55" w:line="223" w:lineRule="auto"/>
        <w:ind w:left="3664"/>
        <w:rPr>
          <w:rFonts w:ascii="FZKai-Z03" w:hAnsi="FZKai-Z03" w:eastAsia="FZKai-Z03" w:cs="FZKai-Z03"/>
          <w:b/>
          <w:bCs/>
          <w:spacing w:val="4"/>
          <w:sz w:val="31"/>
          <w:szCs w:val="31"/>
        </w:rPr>
      </w:pPr>
    </w:p>
    <w:p w14:paraId="49B165E0">
      <w:pPr>
        <w:spacing w:line="4760" w:lineRule="exact"/>
        <w:rPr>
          <w:rFonts w:hint="eastAsia" w:eastAsia="SimSun"/>
          <w:lang w:eastAsia="zh-CN"/>
        </w:rPr>
      </w:pPr>
      <w:r>
        <w:rPr>
          <w:rFonts w:hint="eastAsia" w:eastAsia="SimSun"/>
          <w:lang w:eastAsia="zh-CN"/>
        </w:rPr>
        <w:drawing>
          <wp:inline distT="0" distB="0" distL="114300" distR="114300">
            <wp:extent cx="5034280" cy="2792730"/>
            <wp:effectExtent l="4445" t="4445" r="9525" b="2222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5C8D768">
      <w:pPr>
        <w:keepNext w:val="0"/>
        <w:keepLines w:val="0"/>
        <w:pageBreakBefore w:val="0"/>
        <w:widowControl/>
        <w:kinsoku w:val="0"/>
        <w:wordWrap/>
        <w:overflowPunct/>
        <w:topLinePunct w:val="0"/>
        <w:autoSpaceDE w:val="0"/>
        <w:autoSpaceDN w:val="0"/>
        <w:bidi w:val="0"/>
        <w:adjustRightInd w:val="0"/>
        <w:snapToGrid w:val="0"/>
        <w:spacing w:before="278" w:line="560" w:lineRule="exact"/>
        <w:ind w:left="605"/>
        <w:textAlignment w:val="baseline"/>
        <w:rPr>
          <w:rFonts w:hint="eastAsia" w:ascii="方正楷体_GBK" w:hAnsi="方正楷体_GBK" w:eastAsia="方正楷体_GBK" w:cs="方正楷体_GBK"/>
          <w:spacing w:val="9"/>
          <w:sz w:val="32"/>
          <w:szCs w:val="32"/>
        </w:rPr>
      </w:pPr>
      <w:r>
        <w:rPr>
          <w:rFonts w:hint="eastAsia" w:ascii="方正楷体_GBK" w:hAnsi="方正楷体_GBK" w:eastAsia="方正楷体_GBK" w:cs="方正楷体_GBK"/>
          <w:spacing w:val="9"/>
          <w:sz w:val="32"/>
          <w:szCs w:val="32"/>
        </w:rPr>
        <w:drawing>
          <wp:anchor distT="0" distB="0" distL="0" distR="0" simplePos="0" relativeHeight="251684864" behindDoc="0" locked="0" layoutInCell="0" allowOverlap="1">
            <wp:simplePos x="0" y="0"/>
            <wp:positionH relativeFrom="page">
              <wp:posOffset>-3175</wp:posOffset>
            </wp:positionH>
            <wp:positionV relativeFrom="page">
              <wp:posOffset>-3175</wp:posOffset>
            </wp:positionV>
            <wp:extent cx="6350" cy="6350"/>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7"/>
                    <a:stretch>
                      <a:fillRect/>
                    </a:stretch>
                  </pic:blipFill>
                  <pic:spPr>
                    <a:xfrm>
                      <a:off x="0" y="0"/>
                      <a:ext cx="6350" cy="6350"/>
                    </a:xfrm>
                    <a:prstGeom prst="rect">
                      <a:avLst/>
                    </a:prstGeom>
                  </pic:spPr>
                </pic:pic>
              </a:graphicData>
            </a:graphic>
          </wp:anchor>
        </w:drawing>
      </w:r>
      <w:r>
        <w:rPr>
          <w:rFonts w:hint="eastAsia" w:ascii="方正楷体_GBK" w:hAnsi="方正楷体_GBK" w:eastAsia="方正楷体_GBK" w:cs="方正楷体_GBK"/>
          <w:spacing w:val="9"/>
          <w:sz w:val="32"/>
          <w:szCs w:val="32"/>
          <w:lang w:eastAsia="zh-CN"/>
        </w:rPr>
        <w:t>（</w:t>
      </w:r>
      <w:r>
        <w:rPr>
          <w:rFonts w:hint="eastAsia" w:ascii="方正楷体_GBK" w:hAnsi="方正楷体_GBK" w:eastAsia="方正楷体_GBK" w:cs="方正楷体_GBK"/>
          <w:spacing w:val="9"/>
          <w:sz w:val="32"/>
          <w:szCs w:val="32"/>
        </w:rPr>
        <w:t>三）一般公共预算财政拨款支出决算具体情况。</w:t>
      </w:r>
    </w:p>
    <w:p w14:paraId="3C2D8A14">
      <w:pPr>
        <w:keepNext w:val="0"/>
        <w:keepLines w:val="0"/>
        <w:pageBreakBefore w:val="0"/>
        <w:widowControl/>
        <w:kinsoku w:val="0"/>
        <w:wordWrap/>
        <w:overflowPunct/>
        <w:topLinePunct w:val="0"/>
        <w:autoSpaceDE w:val="0"/>
        <w:autoSpaceDN w:val="0"/>
        <w:bidi w:val="0"/>
        <w:adjustRightInd w:val="0"/>
        <w:snapToGrid w:val="0"/>
        <w:spacing w:before="127" w:line="560" w:lineRule="exact"/>
        <w:ind w:left="38" w:right="8" w:firstLine="618"/>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8"/>
          <w:sz w:val="32"/>
          <w:szCs w:val="32"/>
          <w:lang w:val="en-US"/>
        </w:rPr>
        <w:t>2025</w:t>
      </w:r>
      <w:r>
        <w:rPr>
          <w:rFonts w:hint="default" w:ascii="Times New Roman" w:hAnsi="Times New Roman" w:eastAsia="方正仿宋_GBK" w:cs="Times New Roman"/>
          <w:spacing w:val="8"/>
          <w:sz w:val="32"/>
          <w:szCs w:val="32"/>
        </w:rPr>
        <w:t>年度财政拨款支出年初预算为</w:t>
      </w:r>
      <w:r>
        <w:rPr>
          <w:rFonts w:hint="default" w:ascii="Times New Roman" w:hAnsi="Times New Roman" w:eastAsia="方正仿宋_GBK" w:cs="Times New Roman"/>
          <w:spacing w:val="4"/>
          <w:sz w:val="32"/>
          <w:szCs w:val="32"/>
          <w:lang w:val="en-US" w:eastAsia="zh-CN"/>
        </w:rPr>
        <w:t>287.80</w:t>
      </w:r>
      <w:r>
        <w:rPr>
          <w:rFonts w:hint="default" w:ascii="Times New Roman" w:hAnsi="Times New Roman" w:eastAsia="方正仿宋_GBK" w:cs="Times New Roman"/>
          <w:spacing w:val="8"/>
          <w:sz w:val="32"/>
          <w:szCs w:val="32"/>
        </w:rPr>
        <w:t>万元，支出决算</w:t>
      </w:r>
      <w:r>
        <w:rPr>
          <w:rFonts w:hint="default" w:ascii="Times New Roman" w:hAnsi="Times New Roman" w:eastAsia="方正仿宋_GBK" w:cs="Times New Roman"/>
          <w:spacing w:val="4"/>
          <w:sz w:val="32"/>
          <w:szCs w:val="32"/>
        </w:rPr>
        <w:t>为</w:t>
      </w:r>
      <w:r>
        <w:rPr>
          <w:rFonts w:hint="default" w:ascii="Times New Roman" w:hAnsi="Times New Roman" w:eastAsia="方正仿宋_GBK" w:cs="Times New Roman"/>
          <w:spacing w:val="4"/>
          <w:sz w:val="32"/>
          <w:szCs w:val="32"/>
          <w:lang w:val="en-US" w:eastAsia="zh-CN"/>
        </w:rPr>
        <w:t>287.80</w:t>
      </w:r>
      <w:r>
        <w:rPr>
          <w:rFonts w:hint="default" w:ascii="Times New Roman" w:hAnsi="Times New Roman" w:eastAsia="方正仿宋_GBK" w:cs="Times New Roman"/>
          <w:spacing w:val="4"/>
          <w:sz w:val="32"/>
          <w:szCs w:val="32"/>
        </w:rPr>
        <w:t>万元，完成年初预算的10</w:t>
      </w:r>
      <w:r>
        <w:rPr>
          <w:rFonts w:hint="default" w:ascii="Times New Roman" w:hAnsi="Times New Roman" w:eastAsia="方正仿宋_GBK" w:cs="Times New Roman"/>
          <w:spacing w:val="4"/>
          <w:sz w:val="32"/>
          <w:szCs w:val="32"/>
          <w:lang w:val="en-US" w:eastAsia="zh-CN"/>
        </w:rPr>
        <w:t>0</w:t>
      </w:r>
      <w:r>
        <w:rPr>
          <w:rFonts w:hint="default" w:ascii="Times New Roman" w:hAnsi="Times New Roman" w:eastAsia="方正仿宋_GBK" w:cs="Times New Roman"/>
          <w:spacing w:val="4"/>
          <w:sz w:val="32"/>
          <w:szCs w:val="32"/>
        </w:rPr>
        <w:t>%。其中：</w:t>
      </w:r>
    </w:p>
    <w:p w14:paraId="0955A887">
      <w:pPr>
        <w:keepNext w:val="0"/>
        <w:keepLines w:val="0"/>
        <w:pageBreakBefore w:val="0"/>
        <w:widowControl/>
        <w:kinsoku w:val="0"/>
        <w:wordWrap/>
        <w:overflowPunct/>
        <w:topLinePunct w:val="0"/>
        <w:autoSpaceDE w:val="0"/>
        <w:autoSpaceDN w:val="0"/>
        <w:bidi w:val="0"/>
        <w:adjustRightInd w:val="0"/>
        <w:snapToGrid w:val="0"/>
        <w:spacing w:before="5" w:line="560" w:lineRule="exact"/>
        <w:ind w:left="27" w:firstLine="659"/>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0"/>
          <w:sz w:val="32"/>
          <w:szCs w:val="32"/>
        </w:rPr>
        <w:t>1.一般公共服务支出（类）海关事务（款）行政运行（项）</w:t>
      </w:r>
      <w:r>
        <w:rPr>
          <w:rFonts w:hint="default" w:ascii="Times New Roman" w:hAnsi="Times New Roman" w:eastAsia="方正仿宋_GBK" w:cs="Times New Roman"/>
          <w:spacing w:val="9"/>
          <w:sz w:val="32"/>
          <w:szCs w:val="32"/>
        </w:rPr>
        <w:t>年初预算为</w:t>
      </w:r>
      <w:r>
        <w:rPr>
          <w:rFonts w:hint="default" w:ascii="Times New Roman" w:hAnsi="Times New Roman" w:eastAsia="方正仿宋_GBK" w:cs="Times New Roman"/>
          <w:spacing w:val="9"/>
          <w:sz w:val="32"/>
          <w:szCs w:val="32"/>
          <w:lang w:val="en-US" w:eastAsia="zh-CN"/>
        </w:rPr>
        <w:t>271.00</w:t>
      </w:r>
      <w:r>
        <w:rPr>
          <w:rFonts w:hint="default" w:ascii="Times New Roman" w:hAnsi="Times New Roman" w:eastAsia="方正仿宋_GBK" w:cs="Times New Roman"/>
          <w:spacing w:val="9"/>
          <w:sz w:val="32"/>
          <w:szCs w:val="32"/>
        </w:rPr>
        <w:t>万元，支出决算为</w:t>
      </w:r>
      <w:r>
        <w:rPr>
          <w:rFonts w:hint="default" w:ascii="Times New Roman" w:hAnsi="Times New Roman" w:eastAsia="方正仿宋_GBK" w:cs="Times New Roman"/>
          <w:spacing w:val="9"/>
          <w:sz w:val="32"/>
          <w:szCs w:val="32"/>
          <w:lang w:val="en-US" w:eastAsia="zh-CN"/>
        </w:rPr>
        <w:t>271.00</w:t>
      </w:r>
      <w:r>
        <w:rPr>
          <w:rFonts w:hint="default" w:ascii="Times New Roman" w:hAnsi="Times New Roman" w:eastAsia="方正仿宋_GBK" w:cs="Times New Roman"/>
          <w:spacing w:val="8"/>
          <w:sz w:val="32"/>
          <w:szCs w:val="32"/>
        </w:rPr>
        <w:t>万元，完成年初预算的10</w:t>
      </w:r>
      <w:r>
        <w:rPr>
          <w:rFonts w:hint="default" w:ascii="Times New Roman" w:hAnsi="Times New Roman" w:eastAsia="方正仿宋_GBK" w:cs="Times New Roman"/>
          <w:spacing w:val="8"/>
          <w:sz w:val="32"/>
          <w:szCs w:val="32"/>
          <w:lang w:val="en-US" w:eastAsia="zh-CN"/>
        </w:rPr>
        <w:t>0</w:t>
      </w:r>
      <w:r>
        <w:rPr>
          <w:rFonts w:hint="default" w:ascii="Times New Roman" w:hAnsi="Times New Roman" w:eastAsia="方正仿宋_GBK" w:cs="Times New Roman"/>
          <w:spacing w:val="8"/>
          <w:sz w:val="32"/>
          <w:szCs w:val="32"/>
        </w:rPr>
        <w:t>%。</w:t>
      </w:r>
      <w:r>
        <w:rPr>
          <w:rFonts w:hint="default" w:ascii="Times New Roman" w:hAnsi="Times New Roman" w:eastAsia="方正仿宋_GBK" w:cs="Times New Roman"/>
          <w:sz w:val="32"/>
          <w:szCs w:val="32"/>
        </w:rPr>
        <w:drawing>
          <wp:anchor distT="0" distB="0" distL="0" distR="0" simplePos="0" relativeHeight="251685888" behindDoc="0" locked="0" layoutInCell="0" allowOverlap="1">
            <wp:simplePos x="0" y="0"/>
            <wp:positionH relativeFrom="page">
              <wp:posOffset>-3175</wp:posOffset>
            </wp:positionH>
            <wp:positionV relativeFrom="page">
              <wp:posOffset>-3175</wp:posOffset>
            </wp:positionV>
            <wp:extent cx="6350" cy="6350"/>
            <wp:effectExtent l="0" t="0" r="0" b="0"/>
            <wp:wrapNone/>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7"/>
                    <a:stretch>
                      <a:fillRect/>
                    </a:stretch>
                  </pic:blipFill>
                  <pic:spPr>
                    <a:xfrm>
                      <a:off x="0" y="0"/>
                      <a:ext cx="6350" cy="6350"/>
                    </a:xfrm>
                    <a:prstGeom prst="rect">
                      <a:avLst/>
                    </a:prstGeom>
                  </pic:spPr>
                </pic:pic>
              </a:graphicData>
            </a:graphic>
          </wp:anchor>
        </w:drawing>
      </w:r>
    </w:p>
    <w:p w14:paraId="15944192">
      <w:pPr>
        <w:keepNext w:val="0"/>
        <w:keepLines w:val="0"/>
        <w:pageBreakBefore w:val="0"/>
        <w:widowControl/>
        <w:kinsoku w:val="0"/>
        <w:wordWrap/>
        <w:overflowPunct/>
        <w:topLinePunct w:val="0"/>
        <w:autoSpaceDE w:val="0"/>
        <w:autoSpaceDN w:val="0"/>
        <w:bidi w:val="0"/>
        <w:adjustRightInd w:val="0"/>
        <w:snapToGrid w:val="0"/>
        <w:spacing w:before="113" w:line="560" w:lineRule="exact"/>
        <w:ind w:right="49" w:firstLine="656"/>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3"/>
          <w:sz w:val="32"/>
          <w:szCs w:val="32"/>
        </w:rPr>
        <w:t>2.住房保障支出（类）住房改革支出（款）购房补贴</w:t>
      </w:r>
      <w:r>
        <w:rPr>
          <w:rFonts w:hint="default" w:ascii="Times New Roman" w:hAnsi="Times New Roman" w:eastAsia="方正仿宋_GBK" w:cs="Times New Roman"/>
          <w:spacing w:val="15"/>
          <w:sz w:val="32"/>
          <w:szCs w:val="32"/>
        </w:rPr>
        <w:t>（项）年初预算为</w:t>
      </w:r>
      <w:r>
        <w:rPr>
          <w:rFonts w:hint="default" w:ascii="Times New Roman" w:hAnsi="Times New Roman" w:eastAsia="方正仿宋_GBK" w:cs="Times New Roman"/>
          <w:spacing w:val="15"/>
          <w:sz w:val="32"/>
          <w:szCs w:val="32"/>
          <w:lang w:val="en-US" w:eastAsia="zh-CN"/>
        </w:rPr>
        <w:t>16.80</w:t>
      </w:r>
      <w:r>
        <w:rPr>
          <w:rFonts w:hint="default" w:ascii="Times New Roman" w:hAnsi="Times New Roman" w:eastAsia="方正仿宋_GBK" w:cs="Times New Roman"/>
          <w:spacing w:val="15"/>
          <w:sz w:val="32"/>
          <w:szCs w:val="32"/>
        </w:rPr>
        <w:t>万元，支出决算为</w:t>
      </w:r>
      <w:r>
        <w:rPr>
          <w:rFonts w:hint="default" w:ascii="Times New Roman" w:hAnsi="Times New Roman" w:eastAsia="方正仿宋_GBK" w:cs="Times New Roman"/>
          <w:spacing w:val="15"/>
          <w:sz w:val="32"/>
          <w:szCs w:val="32"/>
          <w:lang w:val="en-US" w:eastAsia="zh-CN"/>
        </w:rPr>
        <w:t>16.80</w:t>
      </w:r>
      <w:r>
        <w:rPr>
          <w:rFonts w:hint="default" w:ascii="Times New Roman" w:hAnsi="Times New Roman" w:eastAsia="方正仿宋_GBK" w:cs="Times New Roman"/>
          <w:spacing w:val="15"/>
          <w:sz w:val="32"/>
          <w:szCs w:val="32"/>
        </w:rPr>
        <w:t>万元，完</w:t>
      </w:r>
      <w:r>
        <w:rPr>
          <w:rFonts w:hint="default" w:ascii="Times New Roman" w:hAnsi="Times New Roman" w:eastAsia="方正仿宋_GBK" w:cs="Times New Roman"/>
          <w:spacing w:val="14"/>
          <w:sz w:val="32"/>
          <w:szCs w:val="32"/>
        </w:rPr>
        <w:t>成年</w:t>
      </w:r>
      <w:r>
        <w:rPr>
          <w:rFonts w:hint="default" w:ascii="Times New Roman" w:hAnsi="Times New Roman" w:eastAsia="方正仿宋_GBK" w:cs="Times New Roman"/>
          <w:spacing w:val="7"/>
          <w:sz w:val="32"/>
          <w:szCs w:val="32"/>
        </w:rPr>
        <w:t>初预算的100%。</w:t>
      </w:r>
    </w:p>
    <w:p w14:paraId="450C5F07">
      <w:pPr>
        <w:keepNext w:val="0"/>
        <w:keepLines w:val="0"/>
        <w:pageBreakBefore w:val="0"/>
        <w:widowControl/>
        <w:kinsoku w:val="0"/>
        <w:wordWrap/>
        <w:overflowPunct/>
        <w:topLinePunct w:val="0"/>
        <w:autoSpaceDE w:val="0"/>
        <w:autoSpaceDN w:val="0"/>
        <w:bidi w:val="0"/>
        <w:adjustRightInd w:val="0"/>
        <w:snapToGrid w:val="0"/>
        <w:spacing w:before="1" w:line="560" w:lineRule="exact"/>
        <w:ind w:left="668"/>
        <w:textAlignment w:val="baseline"/>
        <w:outlineLvl w:val="2"/>
        <w:rPr>
          <w:rFonts w:hint="eastAsia" w:ascii="方正黑体_GBK" w:hAnsi="方正黑体_GBK" w:eastAsia="方正黑体_GBK" w:cs="方正黑体_GBK"/>
          <w:sz w:val="32"/>
          <w:szCs w:val="32"/>
        </w:rPr>
      </w:pPr>
      <w:r>
        <w:rPr>
          <w:rFonts w:hint="eastAsia" w:ascii="方正黑体_GBK" w:hAnsi="方正黑体_GBK" w:eastAsia="方正黑体_GBK" w:cs="方正黑体_GBK"/>
          <w:spacing w:val="6"/>
          <w:sz w:val="32"/>
          <w:szCs w:val="32"/>
        </w:rPr>
        <w:t>六、一般公共预算财政拨款基本支出决算情况说明</w:t>
      </w:r>
    </w:p>
    <w:p w14:paraId="5D8C111A">
      <w:pPr>
        <w:keepNext w:val="0"/>
        <w:keepLines w:val="0"/>
        <w:pageBreakBefore w:val="0"/>
        <w:widowControl/>
        <w:kinsoku w:val="0"/>
        <w:wordWrap/>
        <w:overflowPunct/>
        <w:topLinePunct w:val="0"/>
        <w:autoSpaceDE w:val="0"/>
        <w:autoSpaceDN w:val="0"/>
        <w:bidi w:val="0"/>
        <w:adjustRightInd w:val="0"/>
        <w:snapToGrid w:val="0"/>
        <w:spacing w:before="111" w:line="560" w:lineRule="exact"/>
        <w:ind w:right="41"/>
        <w:jc w:val="right"/>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5"/>
          <w:position w:val="4"/>
          <w:sz w:val="32"/>
          <w:szCs w:val="32"/>
          <w:lang w:val="en-US"/>
        </w:rPr>
        <w:t>2025</w:t>
      </w:r>
      <w:r>
        <w:rPr>
          <w:rFonts w:hint="default" w:ascii="Times New Roman" w:hAnsi="Times New Roman" w:eastAsia="方正仿宋_GBK" w:cs="Times New Roman"/>
          <w:spacing w:val="15"/>
          <w:position w:val="4"/>
          <w:sz w:val="32"/>
          <w:szCs w:val="32"/>
        </w:rPr>
        <w:t>年度一般公共预算财政拨款基本支出</w:t>
      </w:r>
      <w:r>
        <w:rPr>
          <w:rFonts w:hint="default" w:ascii="Times New Roman" w:hAnsi="Times New Roman" w:eastAsia="方正仿宋_GBK" w:cs="Times New Roman"/>
          <w:spacing w:val="15"/>
          <w:position w:val="4"/>
          <w:sz w:val="32"/>
          <w:szCs w:val="32"/>
          <w:lang w:val="en-US" w:eastAsia="zh-CN"/>
        </w:rPr>
        <w:t>214.80</w:t>
      </w:r>
      <w:r>
        <w:rPr>
          <w:rFonts w:hint="default" w:ascii="Times New Roman" w:hAnsi="Times New Roman" w:eastAsia="方正仿宋_GBK" w:cs="Times New Roman"/>
          <w:spacing w:val="15"/>
          <w:position w:val="4"/>
          <w:sz w:val="32"/>
          <w:szCs w:val="32"/>
        </w:rPr>
        <w:t>万元</w:t>
      </w:r>
      <w:r>
        <w:rPr>
          <w:rFonts w:hint="default" w:ascii="Times New Roman" w:hAnsi="Times New Roman" w:eastAsia="方正仿宋_GBK" w:cs="Times New Roman"/>
          <w:spacing w:val="15"/>
          <w:position w:val="4"/>
          <w:sz w:val="32"/>
          <w:szCs w:val="32"/>
          <w:lang w:eastAsia="zh-CN"/>
        </w:rPr>
        <w:t>，</w:t>
      </w:r>
    </w:p>
    <w:p w14:paraId="0975F180">
      <w:pPr>
        <w:keepNext w:val="0"/>
        <w:keepLines w:val="0"/>
        <w:pageBreakBefore w:val="0"/>
        <w:widowControl/>
        <w:kinsoku w:val="0"/>
        <w:wordWrap/>
        <w:overflowPunct/>
        <w:topLinePunct w:val="0"/>
        <w:autoSpaceDE w:val="0"/>
        <w:autoSpaceDN w:val="0"/>
        <w:bidi w:val="0"/>
        <w:adjustRightInd w:val="0"/>
        <w:snapToGrid w:val="0"/>
        <w:spacing w:before="76" w:line="560" w:lineRule="exact"/>
        <w:ind w:left="7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27"/>
          <w:sz w:val="32"/>
          <w:szCs w:val="32"/>
          <w:lang w:eastAsia="zh-CN"/>
        </w:rPr>
        <w:t>其</w:t>
      </w:r>
      <w:r>
        <w:rPr>
          <w:rFonts w:hint="default" w:ascii="Times New Roman" w:hAnsi="Times New Roman" w:eastAsia="方正仿宋_GBK" w:cs="Times New Roman"/>
          <w:spacing w:val="-27"/>
          <w:sz w:val="32"/>
          <w:szCs w:val="32"/>
        </w:rPr>
        <w:t>中：</w:t>
      </w:r>
    </w:p>
    <w:p w14:paraId="1F0A8D3B">
      <w:pPr>
        <w:keepNext w:val="0"/>
        <w:keepLines w:val="0"/>
        <w:pageBreakBefore w:val="0"/>
        <w:widowControl/>
        <w:kinsoku w:val="0"/>
        <w:wordWrap/>
        <w:overflowPunct/>
        <w:topLinePunct w:val="0"/>
        <w:autoSpaceDE w:val="0"/>
        <w:autoSpaceDN w:val="0"/>
        <w:bidi w:val="0"/>
        <w:adjustRightInd w:val="0"/>
        <w:snapToGrid w:val="0"/>
        <w:spacing w:before="111" w:line="560" w:lineRule="exact"/>
        <w:ind w:left="30" w:firstLine="64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
          <w:sz w:val="32"/>
          <w:szCs w:val="32"/>
        </w:rPr>
        <w:t>人员经费</w:t>
      </w:r>
      <w:r>
        <w:rPr>
          <w:rFonts w:hint="default" w:ascii="Times New Roman" w:hAnsi="Times New Roman" w:eastAsia="方正仿宋_GBK" w:cs="Times New Roman"/>
          <w:spacing w:val="1"/>
          <w:sz w:val="32"/>
          <w:szCs w:val="32"/>
          <w:lang w:val="en-US" w:eastAsia="zh-CN"/>
        </w:rPr>
        <w:t>152.80</w:t>
      </w:r>
      <w:r>
        <w:rPr>
          <w:rFonts w:hint="default" w:ascii="Times New Roman" w:hAnsi="Times New Roman" w:eastAsia="方正仿宋_GBK" w:cs="Times New Roman"/>
          <w:spacing w:val="1"/>
          <w:sz w:val="32"/>
          <w:szCs w:val="32"/>
        </w:rPr>
        <w:t>万元，主要包括基本工资、津贴补贴、奖金、</w:t>
      </w:r>
      <w:r>
        <w:rPr>
          <w:rFonts w:hint="default" w:ascii="Times New Roman" w:hAnsi="Times New Roman" w:eastAsia="方正仿宋_GBK" w:cs="Times New Roman"/>
          <w:spacing w:val="9"/>
          <w:sz w:val="32"/>
          <w:szCs w:val="32"/>
        </w:rPr>
        <w:t>其他工资福利支出</w:t>
      </w:r>
      <w:r>
        <w:rPr>
          <w:rFonts w:hint="default" w:ascii="Times New Roman" w:hAnsi="Times New Roman" w:eastAsia="方正仿宋_GBK" w:cs="Times New Roman"/>
          <w:spacing w:val="8"/>
          <w:sz w:val="32"/>
          <w:szCs w:val="32"/>
        </w:rPr>
        <w:t>。</w:t>
      </w:r>
    </w:p>
    <w:p w14:paraId="07E3DCFE">
      <w:pPr>
        <w:keepNext w:val="0"/>
        <w:keepLines w:val="0"/>
        <w:pageBreakBefore w:val="0"/>
        <w:widowControl/>
        <w:kinsoku w:val="0"/>
        <w:wordWrap/>
        <w:overflowPunct/>
        <w:topLinePunct w:val="0"/>
        <w:autoSpaceDE w:val="0"/>
        <w:autoSpaceDN w:val="0"/>
        <w:bidi w:val="0"/>
        <w:adjustRightInd w:val="0"/>
        <w:snapToGrid w:val="0"/>
        <w:spacing w:before="9" w:line="560" w:lineRule="exact"/>
        <w:ind w:left="25" w:right="33" w:firstLine="643"/>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2"/>
          <w:sz w:val="32"/>
          <w:szCs w:val="32"/>
        </w:rPr>
        <w:t>公用经费</w:t>
      </w:r>
      <w:r>
        <w:rPr>
          <w:rFonts w:hint="default" w:ascii="Times New Roman" w:hAnsi="Times New Roman" w:eastAsia="方正仿宋_GBK" w:cs="Times New Roman"/>
          <w:spacing w:val="2"/>
          <w:sz w:val="32"/>
          <w:szCs w:val="32"/>
          <w:lang w:val="en-US" w:eastAsia="zh-CN"/>
        </w:rPr>
        <w:t>62.00</w:t>
      </w:r>
      <w:r>
        <w:rPr>
          <w:rFonts w:hint="default" w:ascii="Times New Roman" w:hAnsi="Times New Roman" w:eastAsia="方正仿宋_GBK" w:cs="Times New Roman"/>
          <w:spacing w:val="2"/>
          <w:sz w:val="32"/>
          <w:szCs w:val="32"/>
        </w:rPr>
        <w:t>万元，主要包括办公费</w:t>
      </w:r>
      <w:r>
        <w:rPr>
          <w:rFonts w:hint="default" w:ascii="Times New Roman" w:hAnsi="Times New Roman" w:eastAsia="方正仿宋_GBK" w:cs="Times New Roman"/>
          <w:spacing w:val="1"/>
          <w:sz w:val="32"/>
          <w:szCs w:val="32"/>
        </w:rPr>
        <w:t>、印刷费、水费、电</w:t>
      </w:r>
      <w:r>
        <w:rPr>
          <w:rFonts w:hint="default" w:ascii="Times New Roman" w:hAnsi="Times New Roman" w:eastAsia="方正仿宋_GBK" w:cs="Times New Roman"/>
          <w:spacing w:val="12"/>
          <w:sz w:val="32"/>
          <w:szCs w:val="32"/>
        </w:rPr>
        <w:t>费、邮电费、差旅费、维修（护</w:t>
      </w:r>
      <w:r>
        <w:rPr>
          <w:rFonts w:hint="default" w:ascii="Times New Roman" w:hAnsi="Times New Roman" w:eastAsia="方正仿宋_GBK" w:cs="Times New Roman"/>
          <w:spacing w:val="11"/>
          <w:sz w:val="32"/>
          <w:szCs w:val="32"/>
        </w:rPr>
        <w:t>）费、租赁费、</w:t>
      </w:r>
      <w:r>
        <w:rPr>
          <w:rFonts w:hint="default" w:ascii="Times New Roman" w:hAnsi="Times New Roman" w:eastAsia="方正仿宋_GBK" w:cs="Times New Roman"/>
          <w:spacing w:val="12"/>
          <w:sz w:val="32"/>
          <w:szCs w:val="32"/>
        </w:rPr>
        <w:t>专用材料费、</w:t>
      </w:r>
      <w:r>
        <w:rPr>
          <w:rFonts w:hint="default" w:ascii="Times New Roman" w:hAnsi="Times New Roman" w:eastAsia="方正仿宋_GBK" w:cs="Times New Roman"/>
          <w:spacing w:val="11"/>
          <w:sz w:val="32"/>
          <w:szCs w:val="32"/>
        </w:rPr>
        <w:t>委托业</w:t>
      </w:r>
      <w:r>
        <w:rPr>
          <w:rFonts w:hint="default" w:ascii="Times New Roman" w:hAnsi="Times New Roman" w:eastAsia="方正仿宋_GBK" w:cs="Times New Roman"/>
          <w:spacing w:val="1"/>
          <w:sz w:val="32"/>
          <w:szCs w:val="32"/>
        </w:rPr>
        <w:t>务费、工会经费、福利费、公务用车运行维护费、其他交通费用、</w:t>
      </w:r>
      <w:r>
        <w:rPr>
          <w:rFonts w:hint="default" w:ascii="Times New Roman" w:hAnsi="Times New Roman" w:eastAsia="方正仿宋_GBK" w:cs="Times New Roman"/>
          <w:spacing w:val="12"/>
          <w:sz w:val="32"/>
          <w:szCs w:val="32"/>
        </w:rPr>
        <w:t>其他商品和服务支出</w:t>
      </w:r>
      <w:r>
        <w:rPr>
          <w:rFonts w:hint="default" w:ascii="Times New Roman" w:hAnsi="Times New Roman" w:eastAsia="方正仿宋_GBK" w:cs="Times New Roman"/>
          <w:spacing w:val="6"/>
          <w:sz w:val="32"/>
          <w:szCs w:val="32"/>
        </w:rPr>
        <w:t>。</w:t>
      </w:r>
    </w:p>
    <w:p w14:paraId="35F834D5">
      <w:pPr>
        <w:keepNext w:val="0"/>
        <w:keepLines w:val="0"/>
        <w:pageBreakBefore w:val="0"/>
        <w:widowControl/>
        <w:kinsoku w:val="0"/>
        <w:wordWrap/>
        <w:overflowPunct/>
        <w:topLinePunct w:val="0"/>
        <w:autoSpaceDE w:val="0"/>
        <w:autoSpaceDN w:val="0"/>
        <w:bidi w:val="0"/>
        <w:adjustRightInd w:val="0"/>
        <w:snapToGrid w:val="0"/>
        <w:spacing w:before="1" w:line="560" w:lineRule="exact"/>
        <w:ind w:left="668"/>
        <w:textAlignment w:val="baseline"/>
        <w:outlineLvl w:val="2"/>
        <w:rPr>
          <w:rFonts w:hint="eastAsia" w:ascii="方正黑体_GBK" w:hAnsi="方正黑体_GBK" w:eastAsia="方正黑体_GBK" w:cs="方正黑体_GBK"/>
          <w:spacing w:val="6"/>
          <w:sz w:val="32"/>
          <w:szCs w:val="32"/>
        </w:rPr>
      </w:pPr>
      <w:r>
        <w:rPr>
          <w:rFonts w:hint="eastAsia" w:ascii="方正黑体_GBK" w:hAnsi="方正黑体_GBK" w:eastAsia="方正黑体_GBK" w:cs="方正黑体_GBK"/>
          <w:spacing w:val="6"/>
          <w:sz w:val="32"/>
          <w:szCs w:val="32"/>
        </w:rPr>
        <w:t>七、政府性基金预算财政拨款支出决算情况说明</w:t>
      </w:r>
    </w:p>
    <w:p w14:paraId="2A139923">
      <w:pPr>
        <w:keepNext w:val="0"/>
        <w:keepLines w:val="0"/>
        <w:pageBreakBefore w:val="0"/>
        <w:widowControl/>
        <w:kinsoku w:val="0"/>
        <w:wordWrap/>
        <w:overflowPunct/>
        <w:topLinePunct w:val="0"/>
        <w:autoSpaceDE w:val="0"/>
        <w:autoSpaceDN w:val="0"/>
        <w:bidi w:val="0"/>
        <w:adjustRightInd w:val="0"/>
        <w:snapToGrid w:val="0"/>
        <w:spacing w:before="9" w:line="560" w:lineRule="exact"/>
        <w:ind w:left="25" w:right="33" w:firstLine="643"/>
        <w:jc w:val="both"/>
        <w:textAlignment w:val="baseline"/>
        <w:rPr>
          <w:rFonts w:ascii="FZFangSong-Z02" w:hAnsi="FZFangSong-Z02" w:eastAsia="FZFangSong-Z02" w:cs="FZFangSong-Z02"/>
          <w:spacing w:val="1"/>
          <w:sz w:val="31"/>
          <w:szCs w:val="31"/>
        </w:rPr>
      </w:pPr>
      <w:r>
        <w:rPr>
          <w:rFonts w:hint="default" w:ascii="Times New Roman" w:hAnsi="Times New Roman" w:eastAsia="方正仿宋_GBK" w:cs="Times New Roman"/>
          <w:spacing w:val="1"/>
          <w:sz w:val="32"/>
          <w:szCs w:val="32"/>
          <w:lang w:eastAsia="zh-CN"/>
        </w:rPr>
        <w:t>铜仁</w:t>
      </w:r>
      <w:r>
        <w:rPr>
          <w:rFonts w:hint="default" w:ascii="Times New Roman" w:hAnsi="Times New Roman" w:eastAsia="方正仿宋_GBK" w:cs="Times New Roman"/>
          <w:spacing w:val="1"/>
          <w:sz w:val="32"/>
          <w:szCs w:val="32"/>
        </w:rPr>
        <w:t>海关</w:t>
      </w:r>
      <w:r>
        <w:rPr>
          <w:rFonts w:hint="default" w:ascii="Times New Roman" w:hAnsi="Times New Roman" w:eastAsia="方正仿宋_GBK" w:cs="Times New Roman"/>
          <w:spacing w:val="1"/>
          <w:sz w:val="32"/>
          <w:szCs w:val="32"/>
          <w:lang w:val="en-US" w:eastAsia="zh-CN"/>
        </w:rPr>
        <w:t>2025年</w:t>
      </w:r>
      <w:r>
        <w:rPr>
          <w:rFonts w:hint="default" w:ascii="Times New Roman" w:hAnsi="Times New Roman" w:eastAsia="方正仿宋_GBK" w:cs="Times New Roman"/>
          <w:spacing w:val="1"/>
          <w:sz w:val="32"/>
          <w:szCs w:val="32"/>
          <w:lang w:eastAsia="zh-CN"/>
        </w:rPr>
        <w:t>无政府性基金预算财政拨款收入</w:t>
      </w:r>
      <w:r>
        <w:rPr>
          <w:rFonts w:hint="default" w:ascii="Times New Roman" w:hAnsi="Times New Roman" w:eastAsia="方正仿宋_GBK" w:cs="Times New Roman"/>
          <w:spacing w:val="1"/>
          <w:sz w:val="32"/>
          <w:szCs w:val="32"/>
        </w:rPr>
        <w:t>支出。</w:t>
      </w:r>
    </w:p>
    <w:p w14:paraId="11133CE5">
      <w:pPr>
        <w:keepNext w:val="0"/>
        <w:keepLines w:val="0"/>
        <w:pageBreakBefore w:val="0"/>
        <w:widowControl/>
        <w:kinsoku w:val="0"/>
        <w:wordWrap/>
        <w:overflowPunct/>
        <w:topLinePunct w:val="0"/>
        <w:autoSpaceDE w:val="0"/>
        <w:autoSpaceDN w:val="0"/>
        <w:bidi w:val="0"/>
        <w:adjustRightInd w:val="0"/>
        <w:snapToGrid w:val="0"/>
        <w:spacing w:before="1" w:line="560" w:lineRule="exact"/>
        <w:ind w:left="668"/>
        <w:textAlignment w:val="baseline"/>
        <w:outlineLvl w:val="2"/>
        <w:rPr>
          <w:rFonts w:hint="eastAsia" w:ascii="方正黑体_GBK" w:hAnsi="方正黑体_GBK" w:eastAsia="方正黑体_GBK" w:cs="方正黑体_GBK"/>
          <w:spacing w:val="6"/>
          <w:sz w:val="32"/>
          <w:szCs w:val="32"/>
        </w:rPr>
      </w:pPr>
      <w:r>
        <w:rPr>
          <w:rFonts w:hint="eastAsia" w:ascii="方正黑体_GBK" w:hAnsi="方正黑体_GBK" w:eastAsia="方正黑体_GBK" w:cs="方正黑体_GBK"/>
          <w:spacing w:val="6"/>
          <w:sz w:val="32"/>
          <w:szCs w:val="32"/>
        </w:rPr>
        <w:t>八、财政拨款“三公”经费支出决算情况说明</w:t>
      </w:r>
    </w:p>
    <w:p w14:paraId="0D27A5AF">
      <w:pPr>
        <w:keepNext w:val="0"/>
        <w:keepLines w:val="0"/>
        <w:pageBreakBefore w:val="0"/>
        <w:widowControl/>
        <w:kinsoku w:val="0"/>
        <w:wordWrap/>
        <w:overflowPunct/>
        <w:topLinePunct w:val="0"/>
        <w:autoSpaceDE w:val="0"/>
        <w:autoSpaceDN w:val="0"/>
        <w:bidi w:val="0"/>
        <w:adjustRightInd w:val="0"/>
        <w:snapToGrid w:val="0"/>
        <w:spacing w:before="127" w:line="560" w:lineRule="exact"/>
        <w:ind w:firstLine="334" w:firstLineChars="100"/>
        <w:textAlignment w:val="baseline"/>
        <w:rPr>
          <w:rFonts w:hint="eastAsia" w:ascii="方正楷体_GBK" w:hAnsi="方正楷体_GBK" w:eastAsia="方正楷体_GBK" w:cs="方正楷体_GBK"/>
          <w:sz w:val="32"/>
          <w:szCs w:val="32"/>
        </w:rPr>
      </w:pPr>
      <w:r>
        <w:rPr>
          <w:rFonts w:hint="eastAsia" w:ascii="方正楷体_GBK" w:hAnsi="方正楷体_GBK" w:eastAsia="方正楷体_GBK" w:cs="方正楷体_GBK"/>
          <w:spacing w:val="7"/>
          <w:sz w:val="32"/>
          <w:szCs w:val="32"/>
        </w:rPr>
        <w:t>（一）“三公”经费财政拨款支出决算总体情况说明。</w:t>
      </w:r>
    </w:p>
    <w:p w14:paraId="3AECE358">
      <w:pPr>
        <w:keepNext w:val="0"/>
        <w:keepLines w:val="0"/>
        <w:pageBreakBefore w:val="0"/>
        <w:widowControl/>
        <w:kinsoku w:val="0"/>
        <w:wordWrap/>
        <w:overflowPunct/>
        <w:topLinePunct w:val="0"/>
        <w:autoSpaceDE w:val="0"/>
        <w:autoSpaceDN w:val="0"/>
        <w:bidi w:val="0"/>
        <w:adjustRightInd w:val="0"/>
        <w:snapToGrid w:val="0"/>
        <w:spacing w:before="126" w:line="560" w:lineRule="exact"/>
        <w:ind w:left="68" w:right="49" w:firstLine="588"/>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5"/>
          <w:sz w:val="32"/>
          <w:szCs w:val="32"/>
          <w:lang w:val="en-US"/>
        </w:rPr>
        <w:t>2025</w:t>
      </w:r>
      <w:r>
        <w:rPr>
          <w:rFonts w:hint="default" w:ascii="Times New Roman" w:hAnsi="Times New Roman" w:eastAsia="方正仿宋_GBK" w:cs="Times New Roman"/>
          <w:spacing w:val="15"/>
          <w:sz w:val="32"/>
          <w:szCs w:val="32"/>
        </w:rPr>
        <w:t>年度“三公”经费财政拨款支出预算为</w:t>
      </w:r>
      <w:r>
        <w:rPr>
          <w:rFonts w:hint="default" w:ascii="Times New Roman" w:hAnsi="Times New Roman" w:eastAsia="方正仿宋_GBK" w:cs="Times New Roman"/>
          <w:spacing w:val="15"/>
          <w:sz w:val="32"/>
          <w:szCs w:val="32"/>
          <w:lang w:val="en-US" w:eastAsia="zh-CN"/>
        </w:rPr>
        <w:t>11.20</w:t>
      </w:r>
      <w:r>
        <w:rPr>
          <w:rFonts w:hint="default" w:ascii="Times New Roman" w:hAnsi="Times New Roman" w:eastAsia="方正仿宋_GBK" w:cs="Times New Roman"/>
          <w:spacing w:val="15"/>
          <w:sz w:val="32"/>
          <w:szCs w:val="32"/>
        </w:rPr>
        <w:t>万元，支</w:t>
      </w:r>
      <w:r>
        <w:rPr>
          <w:rFonts w:hint="default" w:ascii="Times New Roman" w:hAnsi="Times New Roman" w:eastAsia="方正仿宋_GBK" w:cs="Times New Roman"/>
          <w:spacing w:val="10"/>
          <w:sz w:val="32"/>
          <w:szCs w:val="32"/>
        </w:rPr>
        <w:t>出决算为</w:t>
      </w:r>
      <w:r>
        <w:rPr>
          <w:rFonts w:hint="default" w:ascii="Times New Roman" w:hAnsi="Times New Roman" w:eastAsia="方正仿宋_GBK" w:cs="Times New Roman"/>
          <w:spacing w:val="10"/>
          <w:sz w:val="32"/>
          <w:szCs w:val="32"/>
          <w:lang w:val="en-US" w:eastAsia="zh-CN"/>
        </w:rPr>
        <w:t>10.43</w:t>
      </w:r>
      <w:r>
        <w:rPr>
          <w:rFonts w:hint="default" w:ascii="Times New Roman" w:hAnsi="Times New Roman" w:eastAsia="方正仿宋_GBK" w:cs="Times New Roman"/>
          <w:spacing w:val="10"/>
          <w:sz w:val="32"/>
          <w:szCs w:val="32"/>
        </w:rPr>
        <w:t>万元，完成预算的</w:t>
      </w:r>
      <w:r>
        <w:rPr>
          <w:rFonts w:hint="default" w:ascii="Times New Roman" w:hAnsi="Times New Roman" w:eastAsia="方正仿宋_GBK" w:cs="Times New Roman"/>
          <w:spacing w:val="10"/>
          <w:sz w:val="32"/>
          <w:szCs w:val="32"/>
          <w:lang w:val="en-US" w:eastAsia="zh-CN"/>
        </w:rPr>
        <w:t>93.13</w:t>
      </w:r>
      <w:r>
        <w:rPr>
          <w:rFonts w:hint="default" w:ascii="Times New Roman" w:hAnsi="Times New Roman" w:eastAsia="方正仿宋_GBK" w:cs="Times New Roman"/>
          <w:spacing w:val="10"/>
          <w:sz w:val="32"/>
          <w:szCs w:val="32"/>
        </w:rPr>
        <w:t>%。决算数小于预算数的主</w:t>
      </w:r>
      <w:r>
        <w:rPr>
          <w:rFonts w:hint="default" w:ascii="Times New Roman" w:hAnsi="Times New Roman" w:eastAsia="方正仿宋_GBK" w:cs="Times New Roman"/>
          <w:sz w:val="32"/>
          <w:szCs w:val="32"/>
        </w:rPr>
        <w:drawing>
          <wp:anchor distT="0" distB="0" distL="0" distR="0" simplePos="0" relativeHeight="251686912" behindDoc="0" locked="0" layoutInCell="0" allowOverlap="1">
            <wp:simplePos x="0" y="0"/>
            <wp:positionH relativeFrom="page">
              <wp:posOffset>-3175</wp:posOffset>
            </wp:positionH>
            <wp:positionV relativeFrom="page">
              <wp:posOffset>-3175</wp:posOffset>
            </wp:positionV>
            <wp:extent cx="6350" cy="6350"/>
            <wp:effectExtent l="0" t="0" r="0" b="0"/>
            <wp:wrapNone/>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7"/>
                    <a:stretch>
                      <a:fillRect/>
                    </a:stretch>
                  </pic:blipFill>
                  <pic:spPr>
                    <a:xfrm>
                      <a:off x="0" y="0"/>
                      <a:ext cx="6350" cy="6350"/>
                    </a:xfrm>
                    <a:prstGeom prst="rect">
                      <a:avLst/>
                    </a:prstGeom>
                  </pic:spPr>
                </pic:pic>
              </a:graphicData>
            </a:graphic>
          </wp:anchor>
        </w:drawing>
      </w:r>
      <w:r>
        <w:rPr>
          <w:rFonts w:hint="default" w:ascii="Times New Roman" w:hAnsi="Times New Roman" w:eastAsia="方正仿宋_GBK" w:cs="Times New Roman"/>
          <w:spacing w:val="10"/>
          <w:sz w:val="32"/>
          <w:szCs w:val="32"/>
          <w:lang w:eastAsia="zh-CN"/>
        </w:rPr>
        <w:t>要</w:t>
      </w:r>
      <w:r>
        <w:rPr>
          <w:rFonts w:hint="default" w:ascii="Times New Roman" w:hAnsi="Times New Roman" w:eastAsia="方正仿宋_GBK" w:cs="Times New Roman"/>
          <w:spacing w:val="7"/>
          <w:sz w:val="32"/>
          <w:szCs w:val="32"/>
        </w:rPr>
        <w:t>原因是</w:t>
      </w:r>
      <w:r>
        <w:rPr>
          <w:rFonts w:hint="default" w:ascii="Times New Roman" w:hAnsi="Times New Roman" w:eastAsia="方正仿宋_GBK" w:cs="Times New Roman"/>
          <w:spacing w:val="7"/>
          <w:sz w:val="32"/>
          <w:szCs w:val="32"/>
          <w:lang w:eastAsia="zh-CN"/>
        </w:rPr>
        <w:t>铜仁</w:t>
      </w:r>
      <w:r>
        <w:rPr>
          <w:rFonts w:hint="default" w:ascii="Times New Roman" w:hAnsi="Times New Roman" w:eastAsia="方正仿宋_GBK" w:cs="Times New Roman"/>
          <w:spacing w:val="7"/>
          <w:sz w:val="32"/>
          <w:szCs w:val="32"/>
        </w:rPr>
        <w:t>海关继续认真贯彻落实“党政</w:t>
      </w:r>
      <w:r>
        <w:rPr>
          <w:rFonts w:hint="default" w:ascii="Times New Roman" w:hAnsi="Times New Roman" w:eastAsia="方正仿宋_GBK" w:cs="Times New Roman"/>
          <w:spacing w:val="6"/>
          <w:sz w:val="32"/>
          <w:szCs w:val="32"/>
        </w:rPr>
        <w:t>机关要坚持过紧日子”要求，厉行节约，从严控制“三公”经费开支。</w:t>
      </w:r>
    </w:p>
    <w:p w14:paraId="5EC9730F">
      <w:pPr>
        <w:keepNext w:val="0"/>
        <w:keepLines w:val="0"/>
        <w:pageBreakBefore w:val="0"/>
        <w:widowControl/>
        <w:kinsoku w:val="0"/>
        <w:wordWrap/>
        <w:overflowPunct/>
        <w:topLinePunct w:val="0"/>
        <w:autoSpaceDE w:val="0"/>
        <w:autoSpaceDN w:val="0"/>
        <w:bidi w:val="0"/>
        <w:adjustRightInd w:val="0"/>
        <w:snapToGrid w:val="0"/>
        <w:spacing w:before="127" w:line="560" w:lineRule="exact"/>
        <w:ind w:firstLine="334" w:firstLineChars="100"/>
        <w:textAlignment w:val="baseline"/>
        <w:rPr>
          <w:rFonts w:hint="eastAsia" w:ascii="方正楷体_GBK" w:hAnsi="方正楷体_GBK" w:eastAsia="方正楷体_GBK" w:cs="方正楷体_GBK"/>
          <w:spacing w:val="7"/>
          <w:sz w:val="32"/>
          <w:szCs w:val="32"/>
        </w:rPr>
      </w:pPr>
      <w:r>
        <w:rPr>
          <w:rFonts w:hint="eastAsia" w:ascii="方正楷体_GBK" w:hAnsi="方正楷体_GBK" w:eastAsia="方正楷体_GBK" w:cs="方正楷体_GBK"/>
          <w:spacing w:val="7"/>
          <w:sz w:val="32"/>
          <w:szCs w:val="32"/>
        </w:rPr>
        <w:t>（二）“三公”经费财政拨款支出决算具体情况说明。</w:t>
      </w:r>
    </w:p>
    <w:p w14:paraId="37FE3C8E">
      <w:pPr>
        <w:keepNext w:val="0"/>
        <w:keepLines w:val="0"/>
        <w:pageBreakBefore w:val="0"/>
        <w:widowControl/>
        <w:kinsoku w:val="0"/>
        <w:wordWrap/>
        <w:overflowPunct/>
        <w:topLinePunct w:val="0"/>
        <w:autoSpaceDE w:val="0"/>
        <w:autoSpaceDN w:val="0"/>
        <w:bidi w:val="0"/>
        <w:adjustRightInd w:val="0"/>
        <w:snapToGrid w:val="0"/>
        <w:spacing w:before="125" w:line="560" w:lineRule="exact"/>
        <w:ind w:left="68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2"/>
          <w:sz w:val="32"/>
          <w:szCs w:val="32"/>
        </w:rPr>
        <w:t>1.</w:t>
      </w:r>
      <w:r>
        <w:rPr>
          <w:rFonts w:hint="default" w:ascii="Times New Roman" w:hAnsi="Times New Roman" w:eastAsia="方正仿宋_GBK" w:cs="Times New Roman"/>
          <w:spacing w:val="5"/>
          <w:position w:val="4"/>
          <w:sz w:val="32"/>
          <w:szCs w:val="32"/>
        </w:rPr>
        <w:t>因公出国（境）费预算为0万元，支出</w:t>
      </w:r>
      <w:r>
        <w:rPr>
          <w:rFonts w:hint="default" w:ascii="Times New Roman" w:hAnsi="Times New Roman" w:eastAsia="方正仿宋_GBK" w:cs="Times New Roman"/>
          <w:spacing w:val="4"/>
          <w:position w:val="4"/>
          <w:sz w:val="32"/>
          <w:szCs w:val="32"/>
        </w:rPr>
        <w:t>决算为0万元。</w:t>
      </w:r>
    </w:p>
    <w:p w14:paraId="13AE8562">
      <w:pPr>
        <w:keepNext w:val="0"/>
        <w:keepLines w:val="0"/>
        <w:pageBreakBefore w:val="0"/>
        <w:widowControl/>
        <w:kinsoku w:val="0"/>
        <w:wordWrap/>
        <w:overflowPunct/>
        <w:topLinePunct w:val="0"/>
        <w:autoSpaceDE w:val="0"/>
        <w:autoSpaceDN w:val="0"/>
        <w:bidi w:val="0"/>
        <w:adjustRightInd w:val="0"/>
        <w:snapToGrid w:val="0"/>
        <w:spacing w:before="53" w:line="560" w:lineRule="exact"/>
        <w:ind w:right="281" w:firstLine="656"/>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2"/>
          <w:sz w:val="32"/>
          <w:szCs w:val="32"/>
        </w:rPr>
        <w:t>2.</w:t>
      </w:r>
      <w:r>
        <w:rPr>
          <w:rFonts w:hint="default" w:ascii="Times New Roman" w:hAnsi="Times New Roman" w:eastAsia="方正仿宋_GBK" w:cs="Times New Roman"/>
          <w:spacing w:val="27"/>
          <w:sz w:val="32"/>
          <w:szCs w:val="32"/>
        </w:rPr>
        <w:t>公务用车购置及运行费预算为</w:t>
      </w:r>
      <w:r>
        <w:rPr>
          <w:rFonts w:hint="default" w:ascii="Times New Roman" w:hAnsi="Times New Roman" w:eastAsia="方正仿宋_GBK" w:cs="Times New Roman"/>
          <w:spacing w:val="27"/>
          <w:sz w:val="32"/>
          <w:szCs w:val="32"/>
          <w:lang w:val="en-US" w:eastAsia="zh-CN"/>
        </w:rPr>
        <w:t>11.20</w:t>
      </w:r>
      <w:r>
        <w:rPr>
          <w:rFonts w:hint="default" w:ascii="Times New Roman" w:hAnsi="Times New Roman" w:eastAsia="方正仿宋_GBK" w:cs="Times New Roman"/>
          <w:spacing w:val="26"/>
          <w:sz w:val="32"/>
          <w:szCs w:val="32"/>
        </w:rPr>
        <w:t>万元，支出决算为</w:t>
      </w:r>
      <w:r>
        <w:rPr>
          <w:rFonts w:hint="default" w:ascii="Times New Roman" w:hAnsi="Times New Roman" w:eastAsia="方正仿宋_GBK" w:cs="Times New Roman"/>
          <w:spacing w:val="6"/>
          <w:sz w:val="32"/>
          <w:szCs w:val="32"/>
          <w:lang w:val="en-US" w:eastAsia="zh-CN"/>
        </w:rPr>
        <w:t>10.43</w:t>
      </w:r>
      <w:r>
        <w:rPr>
          <w:rFonts w:hint="default" w:ascii="Times New Roman" w:hAnsi="Times New Roman" w:eastAsia="方正仿宋_GBK" w:cs="Times New Roman"/>
          <w:spacing w:val="6"/>
          <w:sz w:val="32"/>
          <w:szCs w:val="32"/>
        </w:rPr>
        <w:t>万元，完成年初预算的</w:t>
      </w:r>
      <w:r>
        <w:rPr>
          <w:rFonts w:hint="default" w:ascii="Times New Roman" w:hAnsi="Times New Roman" w:eastAsia="方正仿宋_GBK" w:cs="Times New Roman"/>
          <w:spacing w:val="6"/>
          <w:sz w:val="32"/>
          <w:szCs w:val="32"/>
          <w:lang w:val="en-US" w:eastAsia="zh-CN"/>
        </w:rPr>
        <w:t>93.13</w:t>
      </w:r>
      <w:r>
        <w:rPr>
          <w:rFonts w:hint="default" w:ascii="Times New Roman" w:hAnsi="Times New Roman" w:eastAsia="方正仿宋_GBK" w:cs="Times New Roman"/>
          <w:spacing w:val="6"/>
          <w:sz w:val="32"/>
          <w:szCs w:val="32"/>
        </w:rPr>
        <w:t>%</w:t>
      </w:r>
      <w:r>
        <w:rPr>
          <w:rFonts w:hint="default" w:ascii="Times New Roman" w:hAnsi="Times New Roman" w:eastAsia="方正仿宋_GBK" w:cs="Times New Roman"/>
          <w:spacing w:val="8"/>
          <w:sz w:val="32"/>
          <w:szCs w:val="32"/>
        </w:rPr>
        <w:t>。决算数小于预算数的主要原因</w:t>
      </w:r>
      <w:r>
        <w:rPr>
          <w:rFonts w:hint="default" w:ascii="Times New Roman" w:hAnsi="Times New Roman" w:eastAsia="方正仿宋_GBK" w:cs="Times New Roman"/>
          <w:spacing w:val="7"/>
          <w:sz w:val="32"/>
          <w:szCs w:val="32"/>
        </w:rPr>
        <w:t>是</w:t>
      </w:r>
      <w:r>
        <w:rPr>
          <w:rFonts w:hint="default" w:ascii="Times New Roman" w:hAnsi="Times New Roman" w:eastAsia="方正仿宋_GBK" w:cs="Times New Roman"/>
          <w:spacing w:val="7"/>
          <w:sz w:val="32"/>
          <w:szCs w:val="32"/>
          <w:lang w:eastAsia="zh-CN"/>
        </w:rPr>
        <w:t>铜仁</w:t>
      </w:r>
      <w:r>
        <w:rPr>
          <w:rFonts w:hint="default" w:ascii="Times New Roman" w:hAnsi="Times New Roman" w:eastAsia="方正仿宋_GBK" w:cs="Times New Roman"/>
          <w:spacing w:val="7"/>
          <w:sz w:val="32"/>
          <w:szCs w:val="32"/>
        </w:rPr>
        <w:t>海关继续认真贯彻落实“党政机关要坚持过紧日子”要求，厉行节约，从严控制</w:t>
      </w:r>
      <w:r>
        <w:rPr>
          <w:rFonts w:hint="default" w:ascii="Times New Roman" w:hAnsi="Times New Roman" w:eastAsia="方正仿宋_GBK" w:cs="Times New Roman"/>
          <w:spacing w:val="11"/>
          <w:sz w:val="32"/>
          <w:szCs w:val="32"/>
        </w:rPr>
        <w:t>“三公”经费开支。</w:t>
      </w:r>
    </w:p>
    <w:p w14:paraId="6505EE68">
      <w:pPr>
        <w:keepNext w:val="0"/>
        <w:keepLines w:val="0"/>
        <w:pageBreakBefore w:val="0"/>
        <w:widowControl/>
        <w:kinsoku w:val="0"/>
        <w:wordWrap/>
        <w:overflowPunct/>
        <w:topLinePunct w:val="0"/>
        <w:autoSpaceDE w:val="0"/>
        <w:autoSpaceDN w:val="0"/>
        <w:bidi w:val="0"/>
        <w:adjustRightInd w:val="0"/>
        <w:snapToGrid w:val="0"/>
        <w:spacing w:before="9" w:line="560" w:lineRule="exact"/>
        <w:ind w:left="14" w:right="281" w:firstLine="642"/>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8"/>
          <w:sz w:val="32"/>
          <w:szCs w:val="32"/>
        </w:rPr>
        <w:t>公务用车运行维护费支出</w:t>
      </w:r>
      <w:r>
        <w:rPr>
          <w:rFonts w:hint="default" w:ascii="Times New Roman" w:hAnsi="Times New Roman" w:eastAsia="方正仿宋_GBK" w:cs="Times New Roman"/>
          <w:spacing w:val="8"/>
          <w:sz w:val="32"/>
          <w:szCs w:val="32"/>
          <w:lang w:val="en-US" w:eastAsia="zh-CN"/>
        </w:rPr>
        <w:t>10.43</w:t>
      </w:r>
      <w:r>
        <w:rPr>
          <w:rFonts w:hint="default" w:ascii="Times New Roman" w:hAnsi="Times New Roman" w:eastAsia="方正仿宋_GBK" w:cs="Times New Roman"/>
          <w:spacing w:val="8"/>
          <w:sz w:val="32"/>
          <w:szCs w:val="32"/>
        </w:rPr>
        <w:t>万元。主要是按</w:t>
      </w:r>
      <w:r>
        <w:rPr>
          <w:rFonts w:hint="default" w:ascii="Times New Roman" w:hAnsi="Times New Roman" w:eastAsia="方正仿宋_GBK" w:cs="Times New Roman"/>
          <w:spacing w:val="7"/>
          <w:sz w:val="32"/>
          <w:szCs w:val="32"/>
        </w:rPr>
        <w:t>规定</w:t>
      </w:r>
      <w:r>
        <w:rPr>
          <w:rFonts w:hint="default" w:ascii="Times New Roman" w:hAnsi="Times New Roman" w:eastAsia="方正仿宋_GBK" w:cs="Times New Roman"/>
          <w:spacing w:val="7"/>
          <w:sz w:val="32"/>
          <w:szCs w:val="32"/>
          <w:lang w:eastAsia="zh-CN"/>
        </w:rPr>
        <w:t>保障</w:t>
      </w:r>
      <w:r>
        <w:rPr>
          <w:rFonts w:hint="default" w:ascii="Times New Roman" w:hAnsi="Times New Roman" w:eastAsia="方正仿宋_GBK" w:cs="Times New Roman"/>
          <w:spacing w:val="7"/>
          <w:sz w:val="32"/>
          <w:szCs w:val="32"/>
        </w:rPr>
        <w:t>公</w:t>
      </w:r>
      <w:r>
        <w:rPr>
          <w:rFonts w:hint="default" w:ascii="Times New Roman" w:hAnsi="Times New Roman" w:eastAsia="方正仿宋_GBK" w:cs="Times New Roman"/>
          <w:spacing w:val="11"/>
          <w:sz w:val="32"/>
          <w:szCs w:val="32"/>
        </w:rPr>
        <w:t>务用车车辆燃料费、维修费、过桥过路费、保险费</w:t>
      </w:r>
      <w:r>
        <w:rPr>
          <w:rFonts w:hint="default" w:ascii="Times New Roman" w:hAnsi="Times New Roman" w:eastAsia="方正仿宋_GBK" w:cs="Times New Roman"/>
          <w:spacing w:val="7"/>
          <w:sz w:val="32"/>
          <w:szCs w:val="32"/>
        </w:rPr>
        <w:t>等支出。截至</w:t>
      </w:r>
      <w:r>
        <w:rPr>
          <w:rFonts w:hint="default" w:ascii="Times New Roman" w:hAnsi="Times New Roman" w:eastAsia="方正仿宋_GBK" w:cs="Times New Roman"/>
          <w:spacing w:val="7"/>
          <w:sz w:val="32"/>
          <w:szCs w:val="32"/>
          <w:lang w:val="en-US"/>
        </w:rPr>
        <w:t>2025</w:t>
      </w:r>
      <w:r>
        <w:rPr>
          <w:rFonts w:hint="default" w:ascii="Times New Roman" w:hAnsi="Times New Roman" w:eastAsia="方正仿宋_GBK" w:cs="Times New Roman"/>
          <w:spacing w:val="7"/>
          <w:sz w:val="32"/>
          <w:szCs w:val="32"/>
        </w:rPr>
        <w:t>年12月31日，</w:t>
      </w:r>
      <w:r>
        <w:rPr>
          <w:rFonts w:hint="default" w:ascii="Times New Roman" w:hAnsi="Times New Roman" w:eastAsia="方正仿宋_GBK" w:cs="Times New Roman"/>
          <w:spacing w:val="7"/>
          <w:sz w:val="32"/>
          <w:szCs w:val="32"/>
          <w:lang w:eastAsia="zh-CN"/>
        </w:rPr>
        <w:t>铜仁</w:t>
      </w:r>
      <w:r>
        <w:rPr>
          <w:rFonts w:hint="default" w:ascii="Times New Roman" w:hAnsi="Times New Roman" w:eastAsia="方正仿宋_GBK" w:cs="Times New Roman"/>
          <w:spacing w:val="7"/>
          <w:sz w:val="32"/>
          <w:szCs w:val="32"/>
        </w:rPr>
        <w:t>海关财政拨款开支的公务</w:t>
      </w:r>
      <w:r>
        <w:rPr>
          <w:rFonts w:hint="default" w:ascii="Times New Roman" w:hAnsi="Times New Roman" w:eastAsia="方正仿宋_GBK" w:cs="Times New Roman"/>
          <w:spacing w:val="11"/>
          <w:sz w:val="32"/>
          <w:szCs w:val="32"/>
        </w:rPr>
        <w:t>用车保有量为</w:t>
      </w:r>
      <w:r>
        <w:rPr>
          <w:rFonts w:hint="default" w:ascii="Times New Roman" w:hAnsi="Times New Roman" w:eastAsia="方正仿宋_GBK" w:cs="Times New Roman"/>
          <w:spacing w:val="11"/>
          <w:sz w:val="32"/>
          <w:szCs w:val="32"/>
          <w:lang w:val="en-US" w:eastAsia="zh-CN"/>
        </w:rPr>
        <w:t>2</w:t>
      </w:r>
      <w:r>
        <w:rPr>
          <w:rFonts w:hint="default" w:ascii="Times New Roman" w:hAnsi="Times New Roman" w:eastAsia="方正仿宋_GBK" w:cs="Times New Roman"/>
          <w:spacing w:val="11"/>
          <w:sz w:val="32"/>
          <w:szCs w:val="32"/>
        </w:rPr>
        <w:t>辆。</w:t>
      </w:r>
      <w:r>
        <w:rPr>
          <w:rFonts w:hint="default" w:ascii="Times New Roman" w:hAnsi="Times New Roman" w:eastAsia="方正仿宋_GBK" w:cs="Times New Roman"/>
          <w:spacing w:val="11"/>
          <w:sz w:val="32"/>
          <w:szCs w:val="32"/>
          <w:lang w:eastAsia="zh-CN"/>
        </w:rPr>
        <w:t>铜仁</w:t>
      </w:r>
      <w:r>
        <w:rPr>
          <w:rFonts w:hint="default" w:ascii="Times New Roman" w:hAnsi="Times New Roman" w:eastAsia="方正仿宋_GBK" w:cs="Times New Roman"/>
          <w:spacing w:val="11"/>
          <w:sz w:val="32"/>
          <w:szCs w:val="32"/>
        </w:rPr>
        <w:t>海关承担着国家赋予的税收征管、贸易监管、打击走私、维护国家政治经济安全任务，</w:t>
      </w:r>
      <w:r>
        <w:rPr>
          <w:rFonts w:hint="default" w:ascii="Times New Roman" w:hAnsi="Times New Roman" w:eastAsia="方正仿宋_GBK" w:cs="Times New Roman"/>
          <w:spacing w:val="11"/>
          <w:sz w:val="32"/>
          <w:szCs w:val="32"/>
          <w:lang w:eastAsia="zh-CN"/>
        </w:rPr>
        <w:t>我关现有</w:t>
      </w:r>
      <w:r>
        <w:rPr>
          <w:rFonts w:hint="default" w:ascii="Times New Roman" w:hAnsi="Times New Roman" w:eastAsia="方正仿宋_GBK" w:cs="Times New Roman"/>
          <w:spacing w:val="11"/>
          <w:sz w:val="32"/>
          <w:szCs w:val="32"/>
        </w:rPr>
        <w:t>执法执勤用车</w:t>
      </w:r>
      <w:r>
        <w:rPr>
          <w:rFonts w:hint="default" w:ascii="Times New Roman" w:hAnsi="Times New Roman" w:eastAsia="方正仿宋_GBK" w:cs="Times New Roman"/>
          <w:spacing w:val="11"/>
          <w:sz w:val="32"/>
          <w:szCs w:val="32"/>
          <w:lang w:val="en-US" w:eastAsia="zh-CN"/>
        </w:rPr>
        <w:t>1辆</w:t>
      </w:r>
      <w:r>
        <w:rPr>
          <w:rFonts w:hint="default" w:ascii="Times New Roman" w:hAnsi="Times New Roman" w:eastAsia="方正仿宋_GBK" w:cs="Times New Roman"/>
          <w:spacing w:val="11"/>
          <w:sz w:val="32"/>
          <w:szCs w:val="32"/>
        </w:rPr>
        <w:t>，</w:t>
      </w:r>
      <w:r>
        <w:rPr>
          <w:rFonts w:hint="default" w:ascii="Times New Roman" w:hAnsi="Times New Roman" w:eastAsia="方正仿宋_GBK" w:cs="Times New Roman"/>
          <w:spacing w:val="11"/>
          <w:sz w:val="32"/>
          <w:szCs w:val="32"/>
          <w:lang w:eastAsia="zh-CN"/>
        </w:rPr>
        <w:t>非执法执勤用车</w:t>
      </w:r>
      <w:r>
        <w:rPr>
          <w:rFonts w:hint="default" w:ascii="Times New Roman" w:hAnsi="Times New Roman" w:eastAsia="方正仿宋_GBK" w:cs="Times New Roman"/>
          <w:spacing w:val="11"/>
          <w:sz w:val="32"/>
          <w:szCs w:val="32"/>
          <w:lang w:val="en-US" w:eastAsia="zh-CN"/>
        </w:rPr>
        <w:t>1辆</w:t>
      </w:r>
      <w:r>
        <w:rPr>
          <w:rFonts w:hint="default" w:ascii="Times New Roman" w:hAnsi="Times New Roman" w:eastAsia="方正仿宋_GBK" w:cs="Times New Roman"/>
          <w:spacing w:val="11"/>
          <w:sz w:val="32"/>
          <w:szCs w:val="32"/>
        </w:rPr>
        <w:t>，为</w:t>
      </w:r>
      <w:r>
        <w:rPr>
          <w:rFonts w:hint="default" w:ascii="Times New Roman" w:hAnsi="Times New Roman" w:eastAsia="方正仿宋_GBK" w:cs="Times New Roman"/>
          <w:spacing w:val="11"/>
          <w:sz w:val="32"/>
          <w:szCs w:val="32"/>
          <w:lang w:eastAsia="zh-CN"/>
        </w:rPr>
        <w:t>铜仁</w:t>
      </w:r>
      <w:r>
        <w:rPr>
          <w:rFonts w:hint="default" w:ascii="Times New Roman" w:hAnsi="Times New Roman" w:eastAsia="方正仿宋_GBK" w:cs="Times New Roman"/>
          <w:spacing w:val="11"/>
          <w:sz w:val="32"/>
          <w:szCs w:val="32"/>
        </w:rPr>
        <w:t>海关正常开</w:t>
      </w:r>
      <w:r>
        <w:rPr>
          <w:rFonts w:hint="default" w:ascii="Times New Roman" w:hAnsi="Times New Roman" w:eastAsia="方正仿宋_GBK" w:cs="Times New Roman"/>
          <w:spacing w:val="7"/>
          <w:sz w:val="32"/>
          <w:szCs w:val="32"/>
        </w:rPr>
        <w:t>展执法执勤工作</w:t>
      </w:r>
      <w:r>
        <w:rPr>
          <w:rFonts w:hint="default" w:ascii="Times New Roman" w:hAnsi="Times New Roman" w:eastAsia="方正仿宋_GBK" w:cs="Times New Roman"/>
          <w:spacing w:val="7"/>
          <w:sz w:val="32"/>
          <w:szCs w:val="32"/>
          <w:lang w:eastAsia="zh-CN"/>
        </w:rPr>
        <w:t>及机关日常公务出行提供</w:t>
      </w:r>
      <w:r>
        <w:rPr>
          <w:rFonts w:hint="default" w:ascii="Times New Roman" w:hAnsi="Times New Roman" w:eastAsia="方正仿宋_GBK" w:cs="Times New Roman"/>
          <w:spacing w:val="7"/>
          <w:sz w:val="32"/>
          <w:szCs w:val="32"/>
        </w:rPr>
        <w:t>必要保障。</w:t>
      </w:r>
    </w:p>
    <w:p w14:paraId="69FAA230">
      <w:pPr>
        <w:keepNext w:val="0"/>
        <w:keepLines w:val="0"/>
        <w:pageBreakBefore w:val="0"/>
        <w:widowControl/>
        <w:kinsoku w:val="0"/>
        <w:wordWrap/>
        <w:overflowPunct/>
        <w:topLinePunct w:val="0"/>
        <w:autoSpaceDE w:val="0"/>
        <w:autoSpaceDN w:val="0"/>
        <w:bidi w:val="0"/>
        <w:adjustRightInd w:val="0"/>
        <w:snapToGrid w:val="0"/>
        <w:spacing w:before="1" w:line="560" w:lineRule="exact"/>
        <w:ind w:left="3" w:right="1" w:firstLine="636"/>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2"/>
          <w:sz w:val="32"/>
          <w:szCs w:val="32"/>
        </w:rPr>
        <w:t>3.公务接待费预算为</w:t>
      </w:r>
      <w:r>
        <w:rPr>
          <w:rFonts w:hint="default" w:ascii="Times New Roman" w:hAnsi="Times New Roman" w:eastAsia="方正仿宋_GBK" w:cs="Times New Roman"/>
          <w:spacing w:val="12"/>
          <w:sz w:val="32"/>
          <w:szCs w:val="32"/>
          <w:lang w:val="en-US" w:eastAsia="zh-CN"/>
        </w:rPr>
        <w:t>0</w:t>
      </w:r>
      <w:r>
        <w:rPr>
          <w:rFonts w:hint="default" w:ascii="Times New Roman" w:hAnsi="Times New Roman" w:eastAsia="方正仿宋_GBK" w:cs="Times New Roman"/>
          <w:spacing w:val="12"/>
          <w:sz w:val="32"/>
          <w:szCs w:val="32"/>
        </w:rPr>
        <w:t>万元，支出决算为</w:t>
      </w:r>
      <w:r>
        <w:rPr>
          <w:rFonts w:hint="default" w:ascii="Times New Roman" w:hAnsi="Times New Roman" w:eastAsia="方正仿宋_GBK" w:cs="Times New Roman"/>
          <w:spacing w:val="12"/>
          <w:sz w:val="32"/>
          <w:szCs w:val="32"/>
          <w:lang w:val="en-US" w:eastAsia="zh-CN"/>
        </w:rPr>
        <w:t>0</w:t>
      </w:r>
      <w:r>
        <w:rPr>
          <w:rFonts w:hint="default" w:ascii="Times New Roman" w:hAnsi="Times New Roman" w:eastAsia="方正仿宋_GBK" w:cs="Times New Roman"/>
          <w:spacing w:val="12"/>
          <w:sz w:val="32"/>
          <w:szCs w:val="32"/>
        </w:rPr>
        <w:t>万元</w:t>
      </w:r>
      <w:r>
        <w:rPr>
          <w:rFonts w:hint="default" w:ascii="Times New Roman" w:hAnsi="Times New Roman" w:eastAsia="方正仿宋_GBK" w:cs="Times New Roman"/>
          <w:spacing w:val="4"/>
          <w:sz w:val="32"/>
          <w:szCs w:val="32"/>
        </w:rPr>
        <w:t>。</w:t>
      </w:r>
    </w:p>
    <w:p w14:paraId="00F4C3E8">
      <w:pPr>
        <w:keepNext w:val="0"/>
        <w:keepLines w:val="0"/>
        <w:pageBreakBefore w:val="0"/>
        <w:widowControl/>
        <w:kinsoku w:val="0"/>
        <w:wordWrap/>
        <w:overflowPunct/>
        <w:topLinePunct w:val="0"/>
        <w:autoSpaceDE w:val="0"/>
        <w:autoSpaceDN w:val="0"/>
        <w:bidi w:val="0"/>
        <w:adjustRightInd w:val="0"/>
        <w:snapToGrid w:val="0"/>
        <w:spacing w:before="1" w:line="560" w:lineRule="exact"/>
        <w:ind w:left="640"/>
        <w:textAlignment w:val="baseline"/>
        <w:outlineLvl w:val="2"/>
        <w:rPr>
          <w:rFonts w:hint="eastAsia" w:ascii="方正黑体_GBK" w:hAnsi="方正黑体_GBK" w:eastAsia="方正黑体_GBK" w:cs="方正黑体_GBK"/>
          <w:sz w:val="32"/>
          <w:szCs w:val="32"/>
        </w:rPr>
      </w:pPr>
      <w:r>
        <w:rPr>
          <w:rFonts w:hint="eastAsia" w:ascii="方正黑体_GBK" w:hAnsi="方正黑体_GBK" w:eastAsia="方正黑体_GBK" w:cs="方正黑体_GBK"/>
          <w:spacing w:val="5"/>
          <w:sz w:val="32"/>
          <w:szCs w:val="32"/>
        </w:rPr>
        <w:t>九、机关运行经费支出说明</w:t>
      </w:r>
    </w:p>
    <w:p w14:paraId="0A8B06D3">
      <w:pPr>
        <w:keepNext w:val="0"/>
        <w:keepLines w:val="0"/>
        <w:pageBreakBefore w:val="0"/>
        <w:widowControl/>
        <w:kinsoku w:val="0"/>
        <w:wordWrap/>
        <w:overflowPunct/>
        <w:topLinePunct w:val="0"/>
        <w:autoSpaceDE w:val="0"/>
        <w:autoSpaceDN w:val="0"/>
        <w:bidi w:val="0"/>
        <w:adjustRightInd w:val="0"/>
        <w:snapToGrid w:val="0"/>
        <w:spacing w:before="109" w:line="560" w:lineRule="exact"/>
        <w:ind w:left="2" w:firstLine="646"/>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0"/>
          <w:sz w:val="32"/>
          <w:szCs w:val="32"/>
          <w:lang w:eastAsia="zh-CN"/>
        </w:rPr>
        <w:t>铜仁</w:t>
      </w:r>
      <w:r>
        <w:rPr>
          <w:rFonts w:hint="default" w:ascii="Times New Roman" w:hAnsi="Times New Roman" w:eastAsia="方正仿宋_GBK" w:cs="Times New Roman"/>
          <w:spacing w:val="10"/>
          <w:sz w:val="32"/>
          <w:szCs w:val="32"/>
        </w:rPr>
        <w:t>海关</w:t>
      </w:r>
      <w:r>
        <w:rPr>
          <w:rFonts w:hint="default" w:ascii="Times New Roman" w:hAnsi="Times New Roman" w:eastAsia="方正仿宋_GBK" w:cs="Times New Roman"/>
          <w:spacing w:val="10"/>
          <w:sz w:val="32"/>
          <w:szCs w:val="32"/>
          <w:lang w:val="en-US"/>
        </w:rPr>
        <w:t>2025</w:t>
      </w:r>
      <w:r>
        <w:rPr>
          <w:rFonts w:hint="default" w:ascii="Times New Roman" w:hAnsi="Times New Roman" w:eastAsia="方正仿宋_GBK" w:cs="Times New Roman"/>
          <w:spacing w:val="10"/>
          <w:sz w:val="32"/>
          <w:szCs w:val="32"/>
        </w:rPr>
        <w:t>年度机关运行经费支出</w:t>
      </w:r>
      <w:r>
        <w:rPr>
          <w:rFonts w:hint="default" w:ascii="Times New Roman" w:hAnsi="Times New Roman" w:eastAsia="方正仿宋_GBK" w:cs="Times New Roman"/>
          <w:spacing w:val="10"/>
          <w:sz w:val="32"/>
          <w:szCs w:val="32"/>
          <w:lang w:val="en-US" w:eastAsia="zh-CN"/>
        </w:rPr>
        <w:t>62.00</w:t>
      </w:r>
      <w:r>
        <w:rPr>
          <w:rFonts w:hint="default" w:ascii="Times New Roman" w:hAnsi="Times New Roman" w:eastAsia="方正仿宋_GBK" w:cs="Times New Roman"/>
          <w:spacing w:val="10"/>
          <w:sz w:val="32"/>
          <w:szCs w:val="32"/>
        </w:rPr>
        <w:t>万元</w:t>
      </w:r>
      <w:r>
        <w:rPr>
          <w:rFonts w:hint="default" w:ascii="Times New Roman" w:hAnsi="Times New Roman" w:eastAsia="方正仿宋_GBK" w:cs="Times New Roman"/>
          <w:spacing w:val="3"/>
          <w:sz w:val="32"/>
          <w:szCs w:val="32"/>
        </w:rPr>
        <w:t>。</w:t>
      </w:r>
    </w:p>
    <w:p w14:paraId="6FABFC26">
      <w:pPr>
        <w:keepNext w:val="0"/>
        <w:keepLines w:val="0"/>
        <w:pageBreakBefore w:val="0"/>
        <w:widowControl/>
        <w:kinsoku w:val="0"/>
        <w:wordWrap/>
        <w:overflowPunct/>
        <w:topLinePunct w:val="0"/>
        <w:autoSpaceDE w:val="0"/>
        <w:autoSpaceDN w:val="0"/>
        <w:bidi w:val="0"/>
        <w:adjustRightInd w:val="0"/>
        <w:snapToGrid w:val="0"/>
        <w:spacing w:before="1" w:line="560" w:lineRule="exact"/>
        <w:ind w:left="640"/>
        <w:textAlignment w:val="baseline"/>
        <w:outlineLvl w:val="2"/>
        <w:rPr>
          <w:rFonts w:hint="eastAsia" w:ascii="方正黑体_GBK" w:hAnsi="方正黑体_GBK" w:eastAsia="方正黑体_GBK" w:cs="方正黑体_GBK"/>
          <w:spacing w:val="5"/>
          <w:sz w:val="32"/>
          <w:szCs w:val="32"/>
        </w:rPr>
      </w:pPr>
      <w:r>
        <w:rPr>
          <w:rFonts w:hint="eastAsia" w:ascii="方正黑体_GBK" w:hAnsi="方正黑体_GBK" w:eastAsia="方正黑体_GBK" w:cs="方正黑体_GBK"/>
          <w:spacing w:val="5"/>
          <w:sz w:val="32"/>
          <w:szCs w:val="32"/>
        </w:rPr>
        <w:t>十、政府采购支出说明</w:t>
      </w:r>
    </w:p>
    <w:p w14:paraId="46138337">
      <w:pPr>
        <w:keepNext w:val="0"/>
        <w:keepLines w:val="0"/>
        <w:pageBreakBefore w:val="0"/>
        <w:widowControl/>
        <w:kinsoku w:val="0"/>
        <w:wordWrap/>
        <w:overflowPunct/>
        <w:topLinePunct w:val="0"/>
        <w:autoSpaceDE w:val="0"/>
        <w:autoSpaceDN w:val="0"/>
        <w:bidi w:val="0"/>
        <w:adjustRightInd w:val="0"/>
        <w:snapToGrid w:val="0"/>
        <w:spacing w:before="109" w:line="560" w:lineRule="exact"/>
        <w:ind w:left="2" w:firstLine="646"/>
        <w:jc w:val="both"/>
        <w:textAlignment w:val="baseline"/>
        <w:rPr>
          <w:rFonts w:hint="default" w:ascii="Times New Roman" w:hAnsi="Times New Roman" w:eastAsia="方正仿宋_GBK" w:cs="Times New Roman"/>
          <w:spacing w:val="10"/>
          <w:sz w:val="32"/>
          <w:szCs w:val="32"/>
          <w:lang w:eastAsia="zh-CN"/>
        </w:rPr>
      </w:pPr>
      <w:r>
        <w:rPr>
          <w:rFonts w:hint="eastAsia" w:ascii="Times New Roman" w:hAnsi="Times New Roman" w:eastAsia="方正仿宋_GBK" w:cs="Times New Roman"/>
          <w:spacing w:val="10"/>
          <w:sz w:val="32"/>
          <w:szCs w:val="32"/>
          <w:lang w:eastAsia="zh-CN"/>
        </w:rPr>
        <w:t>铜仁</w:t>
      </w:r>
      <w:r>
        <w:rPr>
          <w:rFonts w:hint="default" w:ascii="Times New Roman" w:hAnsi="Times New Roman" w:eastAsia="方正仿宋_GBK" w:cs="Times New Roman"/>
          <w:spacing w:val="10"/>
          <w:sz w:val="32"/>
          <w:szCs w:val="32"/>
          <w:lang w:eastAsia="zh-CN"/>
        </w:rPr>
        <w:t>海关</w:t>
      </w:r>
      <w:r>
        <w:rPr>
          <w:rFonts w:hint="default" w:ascii="Times New Roman" w:hAnsi="Times New Roman" w:eastAsia="方正仿宋_GBK" w:cs="Times New Roman"/>
          <w:spacing w:val="10"/>
          <w:sz w:val="32"/>
          <w:szCs w:val="32"/>
          <w:lang w:val="en-US" w:eastAsia="zh-CN"/>
        </w:rPr>
        <w:t>2025</w:t>
      </w:r>
      <w:r>
        <w:rPr>
          <w:rFonts w:hint="default" w:ascii="Times New Roman" w:hAnsi="Times New Roman" w:eastAsia="方正仿宋_GBK" w:cs="Times New Roman"/>
          <w:spacing w:val="10"/>
          <w:sz w:val="32"/>
          <w:szCs w:val="32"/>
          <w:lang w:eastAsia="zh-CN"/>
        </w:rPr>
        <w:t>年度</w:t>
      </w:r>
      <w:r>
        <w:rPr>
          <w:rFonts w:hint="eastAsia" w:ascii="Times New Roman" w:hAnsi="Times New Roman" w:eastAsia="方正仿宋_GBK" w:cs="Times New Roman"/>
          <w:spacing w:val="10"/>
          <w:sz w:val="32"/>
          <w:szCs w:val="32"/>
          <w:lang w:eastAsia="zh-CN"/>
        </w:rPr>
        <w:t>无</w:t>
      </w:r>
      <w:r>
        <w:rPr>
          <w:rFonts w:hint="default" w:ascii="Times New Roman" w:hAnsi="Times New Roman" w:eastAsia="方正仿宋_GBK" w:cs="Times New Roman"/>
          <w:spacing w:val="10"/>
          <w:sz w:val="32"/>
          <w:szCs w:val="32"/>
          <w:lang w:eastAsia="zh-CN"/>
        </w:rPr>
        <w:t>政府</w:t>
      </w:r>
      <w:r>
        <w:rPr>
          <w:rFonts w:hint="eastAsia" w:ascii="Times New Roman" w:hAnsi="Times New Roman" w:eastAsia="方正仿宋_GBK" w:cs="Times New Roman"/>
          <w:spacing w:val="10"/>
          <w:sz w:val="32"/>
          <w:szCs w:val="32"/>
          <w:lang w:eastAsia="zh-CN"/>
        </w:rPr>
        <w:t>采购</w:t>
      </w:r>
      <w:r>
        <w:rPr>
          <w:rFonts w:hint="default" w:ascii="Times New Roman" w:hAnsi="Times New Roman" w:eastAsia="方正仿宋_GBK" w:cs="Times New Roman"/>
          <w:spacing w:val="10"/>
          <w:sz w:val="32"/>
          <w:szCs w:val="32"/>
          <w:lang w:eastAsia="zh-CN"/>
        </w:rPr>
        <w:t>支出</w:t>
      </w:r>
      <w:r>
        <w:rPr>
          <w:rFonts w:hint="eastAsia" w:ascii="Times New Roman" w:hAnsi="Times New Roman" w:eastAsia="方正仿宋_GBK" w:cs="Times New Roman"/>
          <w:spacing w:val="10"/>
          <w:sz w:val="32"/>
          <w:szCs w:val="32"/>
          <w:lang w:eastAsia="zh-CN"/>
        </w:rPr>
        <w:t>。</w:t>
      </w:r>
    </w:p>
    <w:p w14:paraId="10BA17AB">
      <w:pPr>
        <w:keepNext w:val="0"/>
        <w:keepLines w:val="0"/>
        <w:pageBreakBefore w:val="0"/>
        <w:widowControl/>
        <w:kinsoku w:val="0"/>
        <w:wordWrap/>
        <w:overflowPunct/>
        <w:topLinePunct w:val="0"/>
        <w:autoSpaceDE w:val="0"/>
        <w:autoSpaceDN w:val="0"/>
        <w:bidi w:val="0"/>
        <w:adjustRightInd w:val="0"/>
        <w:snapToGrid w:val="0"/>
        <w:spacing w:before="1" w:line="560" w:lineRule="exact"/>
        <w:ind w:left="640"/>
        <w:textAlignment w:val="baseline"/>
        <w:outlineLvl w:val="2"/>
        <w:rPr>
          <w:rFonts w:hint="eastAsia" w:ascii="方正黑体_GBK" w:hAnsi="方正黑体_GBK" w:eastAsia="方正黑体_GBK" w:cs="方正黑体_GBK"/>
          <w:spacing w:val="5"/>
          <w:sz w:val="32"/>
          <w:szCs w:val="32"/>
        </w:rPr>
      </w:pPr>
      <w:r>
        <w:rPr>
          <w:rFonts w:hint="eastAsia" w:ascii="方正黑体_GBK" w:hAnsi="方正黑体_GBK" w:eastAsia="方正黑体_GBK" w:cs="方正黑体_GBK"/>
          <w:spacing w:val="5"/>
          <w:sz w:val="32"/>
          <w:szCs w:val="32"/>
        </w:rPr>
        <w:t>十一、国有资产占用情况说明</w:t>
      </w:r>
    </w:p>
    <w:p w14:paraId="52A99EDC">
      <w:pPr>
        <w:keepNext w:val="0"/>
        <w:keepLines w:val="0"/>
        <w:pageBreakBefore w:val="0"/>
        <w:widowControl/>
        <w:kinsoku w:val="0"/>
        <w:wordWrap/>
        <w:overflowPunct/>
        <w:topLinePunct w:val="0"/>
        <w:autoSpaceDE w:val="0"/>
        <w:autoSpaceDN w:val="0"/>
        <w:bidi w:val="0"/>
        <w:adjustRightInd w:val="0"/>
        <w:snapToGrid w:val="0"/>
        <w:spacing w:before="109" w:line="560" w:lineRule="exact"/>
        <w:ind w:left="2" w:firstLine="646"/>
        <w:jc w:val="both"/>
        <w:textAlignment w:val="baseline"/>
        <w:rPr>
          <w:rFonts w:hint="eastAsia" w:ascii="Times New Roman" w:hAnsi="Times New Roman" w:eastAsia="方正仿宋_GBK" w:cs="Times New Roman"/>
          <w:spacing w:val="10"/>
          <w:sz w:val="32"/>
          <w:szCs w:val="32"/>
          <w:lang w:eastAsia="zh-CN"/>
        </w:rPr>
      </w:pPr>
      <w:r>
        <w:rPr>
          <w:rFonts w:hint="eastAsia" w:ascii="Times New Roman" w:hAnsi="Times New Roman" w:eastAsia="方正仿宋_GBK" w:cs="Times New Roman"/>
          <w:spacing w:val="10"/>
          <w:sz w:val="32"/>
          <w:szCs w:val="32"/>
          <w:lang w:eastAsia="zh-CN"/>
        </w:rPr>
        <w:t>截至</w:t>
      </w:r>
      <w:r>
        <w:rPr>
          <w:rFonts w:hint="eastAsia" w:ascii="Times New Roman" w:hAnsi="Times New Roman" w:eastAsia="方正仿宋_GBK" w:cs="Times New Roman"/>
          <w:spacing w:val="10"/>
          <w:sz w:val="32"/>
          <w:szCs w:val="32"/>
          <w:lang w:val="en-US" w:eastAsia="zh-CN"/>
        </w:rPr>
        <w:t>2025</w:t>
      </w:r>
      <w:r>
        <w:rPr>
          <w:rFonts w:hint="eastAsia" w:ascii="Times New Roman" w:hAnsi="Times New Roman" w:eastAsia="方正仿宋_GBK" w:cs="Times New Roman"/>
          <w:spacing w:val="10"/>
          <w:sz w:val="32"/>
          <w:szCs w:val="32"/>
          <w:lang w:eastAsia="zh-CN"/>
        </w:rPr>
        <w:t>年12月31日，铜仁海关共有车辆</w:t>
      </w:r>
      <w:r>
        <w:rPr>
          <w:rFonts w:hint="eastAsia" w:ascii="Times New Roman" w:hAnsi="Times New Roman" w:eastAsia="方正仿宋_GBK" w:cs="Times New Roman"/>
          <w:spacing w:val="10"/>
          <w:sz w:val="32"/>
          <w:szCs w:val="32"/>
          <w:lang w:val="en-US" w:eastAsia="zh-CN"/>
        </w:rPr>
        <w:t>2</w:t>
      </w:r>
      <w:r>
        <w:rPr>
          <w:rFonts w:hint="eastAsia" w:ascii="Times New Roman" w:hAnsi="Times New Roman" w:eastAsia="方正仿宋_GBK" w:cs="Times New Roman"/>
          <w:spacing w:val="10"/>
          <w:sz w:val="32"/>
          <w:szCs w:val="32"/>
          <w:lang w:eastAsia="zh-CN"/>
        </w:rPr>
        <w:t>辆（台），其中：应急保障用车1辆、执法执勤用车1辆；单价100万元（含）以上的专用设备</w:t>
      </w:r>
      <w:r>
        <w:rPr>
          <w:rFonts w:hint="eastAsia" w:ascii="Times New Roman" w:hAnsi="Times New Roman" w:eastAsia="方正仿宋_GBK" w:cs="Times New Roman"/>
          <w:spacing w:val="10"/>
          <w:sz w:val="32"/>
          <w:szCs w:val="32"/>
          <w:highlight w:val="none"/>
          <w:lang w:eastAsia="zh-CN"/>
        </w:rPr>
        <w:t>4</w:t>
      </w:r>
      <w:r>
        <w:rPr>
          <w:rFonts w:hint="eastAsia" w:ascii="Times New Roman" w:hAnsi="Times New Roman" w:eastAsia="方正仿宋_GBK" w:cs="Times New Roman"/>
          <w:spacing w:val="10"/>
          <w:sz w:val="32"/>
          <w:szCs w:val="32"/>
          <w:lang w:eastAsia="zh-CN"/>
        </w:rPr>
        <w:t>台（套）。</w:t>
      </w:r>
    </w:p>
    <w:p w14:paraId="44E1B895">
      <w:pPr>
        <w:keepNext w:val="0"/>
        <w:keepLines w:val="0"/>
        <w:pageBreakBefore w:val="0"/>
        <w:widowControl/>
        <w:kinsoku w:val="0"/>
        <w:wordWrap/>
        <w:overflowPunct/>
        <w:topLinePunct w:val="0"/>
        <w:autoSpaceDE w:val="0"/>
        <w:autoSpaceDN w:val="0"/>
        <w:bidi w:val="0"/>
        <w:adjustRightInd w:val="0"/>
        <w:snapToGrid w:val="0"/>
        <w:spacing w:before="1" w:line="560" w:lineRule="exact"/>
        <w:ind w:left="640"/>
        <w:textAlignment w:val="baseline"/>
        <w:outlineLvl w:val="2"/>
        <w:rPr>
          <w:rFonts w:hint="eastAsia" w:ascii="方正黑体_GBK" w:hAnsi="方正黑体_GBK" w:eastAsia="方正黑体_GBK" w:cs="方正黑体_GBK"/>
          <w:spacing w:val="5"/>
          <w:sz w:val="32"/>
          <w:szCs w:val="32"/>
        </w:rPr>
      </w:pPr>
      <w:r>
        <w:rPr>
          <w:rFonts w:hint="eastAsia" w:ascii="方正黑体_GBK" w:hAnsi="方正黑体_GBK" w:eastAsia="方正黑体_GBK" w:cs="方正黑体_GBK"/>
          <w:spacing w:val="5"/>
          <w:sz w:val="32"/>
          <w:szCs w:val="32"/>
        </w:rPr>
        <w:drawing>
          <wp:anchor distT="0" distB="0" distL="0" distR="0" simplePos="0" relativeHeight="251687936" behindDoc="0" locked="0" layoutInCell="0" allowOverlap="1">
            <wp:simplePos x="0" y="0"/>
            <wp:positionH relativeFrom="page">
              <wp:posOffset>-3175</wp:posOffset>
            </wp:positionH>
            <wp:positionV relativeFrom="page">
              <wp:posOffset>-3175</wp:posOffset>
            </wp:positionV>
            <wp:extent cx="6350" cy="6350"/>
            <wp:effectExtent l="0" t="0" r="0" b="0"/>
            <wp:wrapNone/>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7"/>
                    <a:stretch>
                      <a:fillRect/>
                    </a:stretch>
                  </pic:blipFill>
                  <pic:spPr>
                    <a:xfrm>
                      <a:off x="0" y="0"/>
                      <a:ext cx="6350" cy="6350"/>
                    </a:xfrm>
                    <a:prstGeom prst="rect">
                      <a:avLst/>
                    </a:prstGeom>
                  </pic:spPr>
                </pic:pic>
              </a:graphicData>
            </a:graphic>
          </wp:anchor>
        </w:drawing>
      </w:r>
      <w:r>
        <w:rPr>
          <w:rFonts w:hint="eastAsia" w:ascii="方正黑体_GBK" w:hAnsi="方正黑体_GBK" w:eastAsia="方正黑体_GBK" w:cs="方正黑体_GBK"/>
          <w:spacing w:val="5"/>
          <w:sz w:val="32"/>
          <w:szCs w:val="32"/>
          <w:lang w:eastAsia="zh-CN"/>
        </w:rPr>
        <w:t>十</w:t>
      </w:r>
      <w:r>
        <w:rPr>
          <w:rFonts w:hint="eastAsia" w:ascii="方正黑体_GBK" w:hAnsi="方正黑体_GBK" w:eastAsia="方正黑体_GBK" w:cs="方正黑体_GBK"/>
          <w:spacing w:val="5"/>
          <w:sz w:val="32"/>
          <w:szCs w:val="32"/>
        </w:rPr>
        <w:t>二、关于</w:t>
      </w:r>
      <w:r>
        <w:rPr>
          <w:rFonts w:hint="eastAsia" w:ascii="方正黑体_GBK" w:hAnsi="方正黑体_GBK" w:eastAsia="方正黑体_GBK" w:cs="方正黑体_GBK"/>
          <w:spacing w:val="5"/>
          <w:sz w:val="32"/>
          <w:szCs w:val="32"/>
          <w:lang w:val="en-US"/>
        </w:rPr>
        <w:t>2025</w:t>
      </w:r>
      <w:r>
        <w:rPr>
          <w:rFonts w:hint="eastAsia" w:ascii="方正黑体_GBK" w:hAnsi="方正黑体_GBK" w:eastAsia="方正黑体_GBK" w:cs="方正黑体_GBK"/>
          <w:spacing w:val="5"/>
          <w:sz w:val="32"/>
          <w:szCs w:val="32"/>
        </w:rPr>
        <w:t>年度绩效评价情况的说明</w:t>
      </w:r>
    </w:p>
    <w:p w14:paraId="65F1527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方正楷体_GBK" w:hAnsi="方正楷体_GBK" w:eastAsia="方正楷体_GBK" w:cs="方正楷体_GBK"/>
          <w:spacing w:val="11"/>
          <w:sz w:val="32"/>
          <w:szCs w:val="32"/>
        </w:rPr>
      </w:pPr>
      <w:r>
        <w:rPr>
          <w:rFonts w:hint="eastAsia" w:ascii="方正楷体_GBK" w:hAnsi="方正楷体_GBK" w:eastAsia="方正楷体_GBK" w:cs="方正楷体_GBK"/>
          <w:sz w:val="32"/>
          <w:szCs w:val="32"/>
        </w:rPr>
        <w:drawing>
          <wp:anchor distT="0" distB="0" distL="0" distR="0" simplePos="0" relativeHeight="251692032" behindDoc="0" locked="0" layoutInCell="0" allowOverlap="1">
            <wp:simplePos x="0" y="0"/>
            <wp:positionH relativeFrom="page">
              <wp:posOffset>149225</wp:posOffset>
            </wp:positionH>
            <wp:positionV relativeFrom="page">
              <wp:posOffset>149225</wp:posOffset>
            </wp:positionV>
            <wp:extent cx="6350" cy="6350"/>
            <wp:effectExtent l="0" t="0" r="0" b="0"/>
            <wp:wrapNone/>
            <wp:docPr id="12" name="IM 68"/>
            <wp:cNvGraphicFramePr/>
            <a:graphic xmlns:a="http://schemas.openxmlformats.org/drawingml/2006/main">
              <a:graphicData uri="http://schemas.openxmlformats.org/drawingml/2006/picture">
                <pic:pic xmlns:pic="http://schemas.openxmlformats.org/drawingml/2006/picture">
                  <pic:nvPicPr>
                    <pic:cNvPr id="12" name="IM 68"/>
                    <pic:cNvPicPr/>
                  </pic:nvPicPr>
                  <pic:blipFill>
                    <a:blip r:embed="rId7"/>
                    <a:stretch>
                      <a:fillRect/>
                    </a:stretch>
                  </pic:blipFill>
                  <pic:spPr>
                    <a:xfrm>
                      <a:off x="0" y="0"/>
                      <a:ext cx="6350" cy="6350"/>
                    </a:xfrm>
                    <a:prstGeom prst="rect">
                      <a:avLst/>
                    </a:prstGeom>
                  </pic:spPr>
                </pic:pic>
              </a:graphicData>
            </a:graphic>
          </wp:anchor>
        </w:drawing>
      </w:r>
      <w:r>
        <w:rPr>
          <w:rFonts w:hint="eastAsia" w:ascii="方正楷体_GBK" w:hAnsi="方正楷体_GBK" w:eastAsia="方正楷体_GBK" w:cs="方正楷体_GBK"/>
          <w:spacing w:val="9"/>
          <w:sz w:val="32"/>
          <w:szCs w:val="32"/>
          <w:lang w:eastAsia="zh-CN"/>
        </w:rPr>
        <w:t>（一</w:t>
      </w:r>
      <w:r>
        <w:rPr>
          <w:rFonts w:hint="eastAsia" w:ascii="方正楷体_GBK" w:hAnsi="方正楷体_GBK" w:eastAsia="方正楷体_GBK" w:cs="方正楷体_GBK"/>
          <w:spacing w:val="9"/>
          <w:sz w:val="32"/>
          <w:szCs w:val="32"/>
        </w:rPr>
        <w:t>）</w:t>
      </w:r>
      <w:r>
        <w:rPr>
          <w:rFonts w:hint="eastAsia" w:ascii="方正楷体_GBK" w:hAnsi="方正楷体_GBK" w:eastAsia="方正楷体_GBK" w:cs="方正楷体_GBK"/>
          <w:spacing w:val="9"/>
          <w:sz w:val="32"/>
          <w:szCs w:val="32"/>
          <w:lang w:eastAsia="zh-CN"/>
        </w:rPr>
        <w:t>绩效评价工作开展情况</w:t>
      </w:r>
      <w:r>
        <w:rPr>
          <w:rFonts w:hint="eastAsia" w:ascii="方正楷体_GBK" w:hAnsi="方正楷体_GBK" w:eastAsia="方正楷体_GBK" w:cs="方正楷体_GBK"/>
          <w:spacing w:val="9"/>
          <w:sz w:val="32"/>
          <w:szCs w:val="32"/>
        </w:rPr>
        <w:t>。</w:t>
      </w:r>
    </w:p>
    <w:p w14:paraId="37A8B26E">
      <w:pPr>
        <w:keepNext w:val="0"/>
        <w:keepLines w:val="0"/>
        <w:pageBreakBefore w:val="0"/>
        <w:widowControl/>
        <w:kinsoku w:val="0"/>
        <w:wordWrap/>
        <w:overflowPunct/>
        <w:topLinePunct w:val="0"/>
        <w:autoSpaceDE w:val="0"/>
        <w:autoSpaceDN w:val="0"/>
        <w:bidi w:val="0"/>
        <w:adjustRightInd w:val="0"/>
        <w:snapToGrid w:val="0"/>
        <w:spacing w:before="107" w:line="560" w:lineRule="exact"/>
        <w:ind w:left="2" w:firstLine="641"/>
        <w:jc w:val="both"/>
        <w:textAlignment w:val="baseline"/>
        <w:rPr>
          <w:rFonts w:hint="default" w:ascii="Times New Roman" w:hAnsi="Times New Roman" w:eastAsia="方正仿宋_GBK" w:cs="Times New Roman"/>
          <w:spacing w:val="10"/>
          <w:sz w:val="32"/>
          <w:szCs w:val="32"/>
          <w:lang w:eastAsia="zh-CN"/>
        </w:rPr>
      </w:pPr>
      <w:r>
        <w:rPr>
          <w:rFonts w:hint="default" w:ascii="Times New Roman" w:hAnsi="Times New Roman" w:eastAsia="方正仿宋_GBK" w:cs="Times New Roman"/>
          <w:spacing w:val="11"/>
          <w:sz w:val="32"/>
          <w:szCs w:val="32"/>
        </w:rPr>
        <w:t>根据预算绩效管理工作要求，我关组织对</w:t>
      </w:r>
      <w:r>
        <w:rPr>
          <w:rFonts w:hint="default" w:ascii="Times New Roman" w:hAnsi="Times New Roman" w:eastAsia="方正仿宋_GBK" w:cs="Times New Roman"/>
          <w:spacing w:val="11"/>
          <w:sz w:val="32"/>
          <w:szCs w:val="32"/>
          <w:lang w:val="en-US"/>
        </w:rPr>
        <w:t>2025</w:t>
      </w:r>
      <w:r>
        <w:rPr>
          <w:rFonts w:hint="default" w:ascii="Times New Roman" w:hAnsi="Times New Roman" w:eastAsia="方正仿宋_GBK" w:cs="Times New Roman"/>
          <w:spacing w:val="11"/>
          <w:sz w:val="32"/>
          <w:szCs w:val="32"/>
        </w:rPr>
        <w:t>年度</w:t>
      </w:r>
      <w:r>
        <w:rPr>
          <w:rFonts w:hint="default" w:ascii="Times New Roman" w:hAnsi="Times New Roman" w:eastAsia="方正仿宋_GBK" w:cs="Times New Roman"/>
          <w:spacing w:val="10"/>
          <w:sz w:val="32"/>
          <w:szCs w:val="32"/>
        </w:rPr>
        <w:t>一般公共</w:t>
      </w:r>
      <w:r>
        <w:rPr>
          <w:rFonts w:hint="default" w:ascii="Times New Roman" w:hAnsi="Times New Roman" w:eastAsia="方正仿宋_GBK" w:cs="Times New Roman"/>
          <w:spacing w:val="11"/>
          <w:sz w:val="32"/>
          <w:szCs w:val="32"/>
        </w:rPr>
        <w:t>预算项目支出全面开展绩效自评，其中，</w:t>
      </w:r>
      <w:r>
        <w:rPr>
          <w:rFonts w:hint="default" w:ascii="Times New Roman" w:hAnsi="Times New Roman" w:eastAsia="方正仿宋_GBK" w:cs="Times New Roman"/>
          <w:spacing w:val="11"/>
          <w:sz w:val="32"/>
          <w:szCs w:val="32"/>
          <w:lang w:eastAsia="zh-CN"/>
        </w:rPr>
        <w:t>一级项目</w:t>
      </w:r>
      <w:r>
        <w:rPr>
          <w:rFonts w:hint="default" w:ascii="Times New Roman" w:hAnsi="Times New Roman" w:eastAsia="方正仿宋_GBK" w:cs="Times New Roman"/>
          <w:spacing w:val="11"/>
          <w:sz w:val="32"/>
          <w:szCs w:val="32"/>
          <w:lang w:val="en-US" w:eastAsia="zh-CN"/>
        </w:rPr>
        <w:t>2个，</w:t>
      </w:r>
      <w:r>
        <w:rPr>
          <w:rFonts w:hint="default" w:ascii="Times New Roman" w:hAnsi="Times New Roman" w:eastAsia="方正仿宋_GBK" w:cs="Times New Roman"/>
          <w:spacing w:val="11"/>
          <w:sz w:val="32"/>
          <w:szCs w:val="32"/>
        </w:rPr>
        <w:t>二级项目</w:t>
      </w:r>
      <w:r>
        <w:rPr>
          <w:rFonts w:hint="default" w:ascii="Times New Roman" w:hAnsi="Times New Roman" w:eastAsia="方正仿宋_GBK" w:cs="Times New Roman"/>
          <w:spacing w:val="11"/>
          <w:sz w:val="32"/>
          <w:szCs w:val="32"/>
          <w:lang w:val="en-US" w:eastAsia="zh-CN"/>
        </w:rPr>
        <w:t>4</w:t>
      </w:r>
      <w:r>
        <w:rPr>
          <w:rFonts w:hint="default" w:ascii="Times New Roman" w:hAnsi="Times New Roman" w:eastAsia="方正仿宋_GBK" w:cs="Times New Roman"/>
          <w:spacing w:val="11"/>
          <w:sz w:val="32"/>
          <w:szCs w:val="32"/>
        </w:rPr>
        <w:t>个，共涉及</w:t>
      </w:r>
      <w:r>
        <w:rPr>
          <w:rFonts w:hint="default" w:ascii="Times New Roman" w:hAnsi="Times New Roman" w:eastAsia="方正仿宋_GBK" w:cs="Times New Roman"/>
          <w:spacing w:val="10"/>
          <w:sz w:val="32"/>
          <w:szCs w:val="32"/>
        </w:rPr>
        <w:t>资金</w:t>
      </w:r>
      <w:r>
        <w:rPr>
          <w:rFonts w:hint="default" w:ascii="Times New Roman" w:hAnsi="Times New Roman" w:eastAsia="方正仿宋_GBK" w:cs="Times New Roman"/>
          <w:spacing w:val="10"/>
          <w:sz w:val="32"/>
          <w:szCs w:val="32"/>
          <w:lang w:val="en-US" w:eastAsia="zh-CN"/>
        </w:rPr>
        <w:t>69.00</w:t>
      </w:r>
      <w:r>
        <w:rPr>
          <w:rFonts w:hint="default" w:ascii="Times New Roman" w:hAnsi="Times New Roman" w:eastAsia="方正仿宋_GBK" w:cs="Times New Roman"/>
          <w:spacing w:val="10"/>
          <w:sz w:val="32"/>
          <w:szCs w:val="32"/>
        </w:rPr>
        <w:t>万元，占一般公共预算项目支出总额的100%</w:t>
      </w:r>
      <w:r>
        <w:rPr>
          <w:rFonts w:hint="default" w:ascii="Times New Roman" w:hAnsi="Times New Roman" w:eastAsia="方正仿宋_GBK" w:cs="Times New Roman"/>
          <w:spacing w:val="10"/>
          <w:sz w:val="32"/>
          <w:szCs w:val="32"/>
          <w:lang w:eastAsia="zh-CN"/>
        </w:rPr>
        <w:t>，预算执行率</w:t>
      </w:r>
      <w:r>
        <w:rPr>
          <w:rFonts w:hint="default" w:ascii="Times New Roman" w:hAnsi="Times New Roman" w:eastAsia="方正仿宋_GBK" w:cs="Times New Roman"/>
          <w:spacing w:val="10"/>
          <w:sz w:val="32"/>
          <w:szCs w:val="32"/>
          <w:lang w:val="en-US" w:eastAsia="zh-CN"/>
        </w:rPr>
        <w:t>100%</w:t>
      </w:r>
      <w:r>
        <w:rPr>
          <w:rFonts w:hint="default" w:ascii="Times New Roman" w:hAnsi="Times New Roman" w:eastAsia="方正仿宋_GBK" w:cs="Times New Roman"/>
          <w:spacing w:val="10"/>
          <w:sz w:val="32"/>
          <w:szCs w:val="32"/>
          <w:lang w:eastAsia="zh-CN"/>
        </w:rPr>
        <w:t>。从评价结果来看，我单位四个项目立项程序规范完整，</w:t>
      </w:r>
      <w:r>
        <w:rPr>
          <w:rFonts w:hint="default" w:ascii="Times New Roman" w:hAnsi="Times New Roman" w:eastAsia="方正仿宋_GBK" w:cs="Times New Roman"/>
          <w:spacing w:val="12"/>
          <w:sz w:val="32"/>
          <w:szCs w:val="32"/>
        </w:rPr>
        <w:t>绩效目标设</w:t>
      </w:r>
      <w:r>
        <w:rPr>
          <w:rFonts w:hint="default" w:ascii="Times New Roman" w:hAnsi="Times New Roman" w:eastAsia="方正仿宋_GBK" w:cs="Times New Roman"/>
          <w:spacing w:val="11"/>
          <w:sz w:val="32"/>
          <w:szCs w:val="32"/>
        </w:rPr>
        <w:t>置较为合理</w:t>
      </w:r>
      <w:r>
        <w:rPr>
          <w:rFonts w:hint="default" w:ascii="Times New Roman" w:hAnsi="Times New Roman" w:eastAsia="方正仿宋_GBK" w:cs="Times New Roman"/>
          <w:spacing w:val="11"/>
          <w:sz w:val="32"/>
          <w:szCs w:val="32"/>
          <w:lang w:eastAsia="zh-CN"/>
        </w:rPr>
        <w:t>，</w:t>
      </w:r>
      <w:r>
        <w:rPr>
          <w:rFonts w:hint="default" w:ascii="Times New Roman" w:hAnsi="Times New Roman" w:eastAsia="方正仿宋_GBK" w:cs="Times New Roman"/>
          <w:spacing w:val="10"/>
          <w:sz w:val="32"/>
          <w:szCs w:val="32"/>
          <w:lang w:eastAsia="zh-CN"/>
        </w:rPr>
        <w:t>各项业务工作有序开展，项目资金使用规范有效，项目预期的绩效目标完成率较高，</w:t>
      </w:r>
      <w:r>
        <w:rPr>
          <w:rFonts w:hint="default" w:ascii="Times New Roman" w:hAnsi="Times New Roman" w:eastAsia="方正仿宋_GBK" w:cs="Times New Roman"/>
          <w:spacing w:val="12"/>
          <w:sz w:val="32"/>
          <w:szCs w:val="32"/>
        </w:rPr>
        <w:t>实现</w:t>
      </w:r>
      <w:r>
        <w:rPr>
          <w:rFonts w:hint="default" w:ascii="Times New Roman" w:hAnsi="Times New Roman" w:eastAsia="方正仿宋_GBK" w:cs="Times New Roman"/>
          <w:spacing w:val="11"/>
          <w:sz w:val="32"/>
          <w:szCs w:val="32"/>
        </w:rPr>
        <w:t>履职所要达到的总</w:t>
      </w:r>
      <w:r>
        <w:rPr>
          <w:rFonts w:hint="default" w:ascii="Times New Roman" w:hAnsi="Times New Roman" w:eastAsia="方正仿宋_GBK" w:cs="Times New Roman"/>
          <w:spacing w:val="5"/>
          <w:sz w:val="32"/>
          <w:szCs w:val="32"/>
        </w:rPr>
        <w:t>体产出和效果</w:t>
      </w:r>
      <w:r>
        <w:rPr>
          <w:rFonts w:hint="default" w:ascii="Times New Roman" w:hAnsi="Times New Roman" w:eastAsia="方正仿宋_GBK" w:cs="Times New Roman"/>
          <w:spacing w:val="10"/>
          <w:sz w:val="32"/>
          <w:szCs w:val="32"/>
          <w:lang w:eastAsia="zh-CN"/>
        </w:rPr>
        <w:t>。</w:t>
      </w:r>
    </w:p>
    <w:p w14:paraId="03DD3F0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76" w:firstLineChars="200"/>
        <w:textAlignment w:val="baseline"/>
        <w:rPr>
          <w:rFonts w:hint="eastAsia" w:ascii="方正楷体_GBK" w:hAnsi="方正楷体_GBK" w:eastAsia="方正楷体_GBK" w:cs="方正楷体_GBK"/>
          <w:spacing w:val="9"/>
          <w:sz w:val="32"/>
          <w:szCs w:val="32"/>
          <w:lang w:eastAsia="zh-CN"/>
        </w:rPr>
      </w:pPr>
      <w:r>
        <w:rPr>
          <w:rFonts w:hint="eastAsia" w:ascii="方正楷体_GBK" w:hAnsi="方正楷体_GBK" w:eastAsia="方正楷体_GBK" w:cs="方正楷体_GBK"/>
          <w:spacing w:val="9"/>
          <w:sz w:val="32"/>
          <w:szCs w:val="32"/>
          <w:lang w:eastAsia="zh-CN"/>
        </w:rPr>
        <w:drawing>
          <wp:anchor distT="0" distB="0" distL="0" distR="0" simplePos="0" relativeHeight="251693056" behindDoc="0" locked="0" layoutInCell="0" allowOverlap="1">
            <wp:simplePos x="0" y="0"/>
            <wp:positionH relativeFrom="page">
              <wp:posOffset>301625</wp:posOffset>
            </wp:positionH>
            <wp:positionV relativeFrom="page">
              <wp:posOffset>301625</wp:posOffset>
            </wp:positionV>
            <wp:extent cx="6350" cy="6350"/>
            <wp:effectExtent l="0" t="0" r="0" b="0"/>
            <wp:wrapNone/>
            <wp:docPr id="13" name="IM 68"/>
            <wp:cNvGraphicFramePr/>
            <a:graphic xmlns:a="http://schemas.openxmlformats.org/drawingml/2006/main">
              <a:graphicData uri="http://schemas.openxmlformats.org/drawingml/2006/picture">
                <pic:pic xmlns:pic="http://schemas.openxmlformats.org/drawingml/2006/picture">
                  <pic:nvPicPr>
                    <pic:cNvPr id="13" name="IM 68"/>
                    <pic:cNvPicPr/>
                  </pic:nvPicPr>
                  <pic:blipFill>
                    <a:blip r:embed="rId7"/>
                    <a:stretch>
                      <a:fillRect/>
                    </a:stretch>
                  </pic:blipFill>
                  <pic:spPr>
                    <a:xfrm>
                      <a:off x="0" y="0"/>
                      <a:ext cx="6350" cy="6350"/>
                    </a:xfrm>
                    <a:prstGeom prst="rect">
                      <a:avLst/>
                    </a:prstGeom>
                  </pic:spPr>
                </pic:pic>
              </a:graphicData>
            </a:graphic>
          </wp:anchor>
        </w:drawing>
      </w:r>
      <w:r>
        <w:rPr>
          <w:rFonts w:hint="eastAsia" w:ascii="方正楷体_GBK" w:hAnsi="方正楷体_GBK" w:eastAsia="方正楷体_GBK" w:cs="方正楷体_GBK"/>
          <w:spacing w:val="9"/>
          <w:sz w:val="32"/>
          <w:szCs w:val="32"/>
          <w:lang w:eastAsia="zh-CN"/>
        </w:rPr>
        <w:t>（二）项目绩效自评结果，见第五部分附件。</w:t>
      </w:r>
    </w:p>
    <w:p w14:paraId="6139A145">
      <w:pPr>
        <w:spacing w:before="107" w:line="294" w:lineRule="auto"/>
        <w:ind w:left="2" w:firstLine="641"/>
        <w:jc w:val="both"/>
        <w:rPr>
          <w:rFonts w:hint="eastAsia" w:ascii="FZFangSong-Z02" w:hAnsi="FZFangSong-Z02" w:eastAsia="FZFangSong-Z02" w:cs="FZFangSong-Z02"/>
          <w:spacing w:val="10"/>
          <w:sz w:val="31"/>
          <w:szCs w:val="31"/>
          <w:lang w:eastAsia="zh-CN"/>
        </w:rPr>
      </w:pPr>
    </w:p>
    <w:p w14:paraId="6FBD31DD">
      <w:pPr>
        <w:pStyle w:val="2"/>
        <w:spacing w:line="244" w:lineRule="auto"/>
      </w:pPr>
      <w:r>
        <w:drawing>
          <wp:anchor distT="0" distB="0" distL="0" distR="0" simplePos="0" relativeHeight="251688960" behindDoc="0" locked="0" layoutInCell="0" allowOverlap="1">
            <wp:simplePos x="0" y="0"/>
            <wp:positionH relativeFrom="page">
              <wp:posOffset>-3175</wp:posOffset>
            </wp:positionH>
            <wp:positionV relativeFrom="page">
              <wp:posOffset>-3175</wp:posOffset>
            </wp:positionV>
            <wp:extent cx="6350" cy="6350"/>
            <wp:effectExtent l="0" t="0" r="0" b="0"/>
            <wp:wrapNone/>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7"/>
                    <a:stretch>
                      <a:fillRect/>
                    </a:stretch>
                  </pic:blipFill>
                  <pic:spPr>
                    <a:xfrm>
                      <a:off x="0" y="0"/>
                      <a:ext cx="6350" cy="6350"/>
                    </a:xfrm>
                    <a:prstGeom prst="rect">
                      <a:avLst/>
                    </a:prstGeom>
                  </pic:spPr>
                </pic:pic>
              </a:graphicData>
            </a:graphic>
          </wp:anchor>
        </w:drawing>
      </w:r>
    </w:p>
    <w:p w14:paraId="7F0BA157">
      <w:pPr>
        <w:pStyle w:val="2"/>
        <w:spacing w:line="244" w:lineRule="auto"/>
      </w:pPr>
    </w:p>
    <w:p w14:paraId="10E0BDF7">
      <w:pPr>
        <w:pStyle w:val="2"/>
        <w:spacing w:line="244" w:lineRule="auto"/>
      </w:pPr>
    </w:p>
    <w:p w14:paraId="22B72886">
      <w:pPr>
        <w:pStyle w:val="2"/>
        <w:spacing w:line="245" w:lineRule="auto"/>
      </w:pPr>
    </w:p>
    <w:p w14:paraId="7BFA6EDE">
      <w:pPr>
        <w:pStyle w:val="2"/>
        <w:spacing w:line="245" w:lineRule="auto"/>
      </w:pPr>
    </w:p>
    <w:p w14:paraId="254A1DF0">
      <w:pPr>
        <w:pStyle w:val="2"/>
        <w:spacing w:line="245" w:lineRule="auto"/>
      </w:pPr>
    </w:p>
    <w:p w14:paraId="67E8FB1E">
      <w:pPr>
        <w:pStyle w:val="2"/>
        <w:spacing w:line="245" w:lineRule="auto"/>
      </w:pPr>
    </w:p>
    <w:p w14:paraId="4E56D4CD">
      <w:pPr>
        <w:pStyle w:val="2"/>
        <w:spacing w:line="245" w:lineRule="auto"/>
      </w:pPr>
    </w:p>
    <w:p w14:paraId="109CD7B3">
      <w:pPr>
        <w:pStyle w:val="2"/>
        <w:spacing w:line="245" w:lineRule="auto"/>
      </w:pPr>
    </w:p>
    <w:p w14:paraId="7804D74B">
      <w:pPr>
        <w:pStyle w:val="2"/>
        <w:spacing w:line="245" w:lineRule="auto"/>
      </w:pPr>
    </w:p>
    <w:p w14:paraId="21DB28FB">
      <w:pPr>
        <w:pStyle w:val="2"/>
        <w:spacing w:line="245" w:lineRule="auto"/>
      </w:pPr>
    </w:p>
    <w:p w14:paraId="31F64CF7">
      <w:pPr>
        <w:pStyle w:val="2"/>
        <w:spacing w:line="245" w:lineRule="auto"/>
      </w:pPr>
    </w:p>
    <w:p w14:paraId="66183A58">
      <w:pPr>
        <w:pStyle w:val="2"/>
        <w:spacing w:line="245" w:lineRule="auto"/>
      </w:pPr>
    </w:p>
    <w:p w14:paraId="77DFE937">
      <w:pPr>
        <w:pStyle w:val="2"/>
        <w:spacing w:line="245" w:lineRule="auto"/>
      </w:pPr>
    </w:p>
    <w:p w14:paraId="46E4E7A6">
      <w:pPr>
        <w:numPr>
          <w:ilvl w:val="0"/>
          <w:numId w:val="0"/>
        </w:numPr>
        <w:kinsoku w:val="0"/>
        <w:autoSpaceDE w:val="0"/>
        <w:autoSpaceDN w:val="0"/>
        <w:adjustRightInd w:val="0"/>
        <w:snapToGrid w:val="0"/>
        <w:spacing w:before="263" w:line="232" w:lineRule="auto"/>
        <w:jc w:val="center"/>
        <w:textAlignment w:val="baseline"/>
        <w:outlineLvl w:val="0"/>
        <w:rPr>
          <w:rFonts w:ascii="FZHei-B01" w:hAnsi="FZHei-B01" w:eastAsia="FZHei-B01" w:cs="FZHei-B01"/>
          <w:spacing w:val="51"/>
          <w:sz w:val="72"/>
          <w:szCs w:val="72"/>
        </w:rPr>
      </w:pPr>
    </w:p>
    <w:p w14:paraId="206C7B12">
      <w:pPr>
        <w:numPr>
          <w:ilvl w:val="0"/>
          <w:numId w:val="0"/>
        </w:numPr>
        <w:kinsoku w:val="0"/>
        <w:autoSpaceDE w:val="0"/>
        <w:autoSpaceDN w:val="0"/>
        <w:adjustRightInd w:val="0"/>
        <w:snapToGrid w:val="0"/>
        <w:spacing w:before="263" w:line="232" w:lineRule="auto"/>
        <w:jc w:val="center"/>
        <w:textAlignment w:val="baseline"/>
        <w:outlineLvl w:val="0"/>
        <w:rPr>
          <w:rFonts w:ascii="FZHei-B01" w:hAnsi="FZHei-B01" w:eastAsia="FZHei-B01" w:cs="FZHei-B01"/>
          <w:spacing w:val="51"/>
          <w:sz w:val="72"/>
          <w:szCs w:val="72"/>
        </w:rPr>
      </w:pPr>
    </w:p>
    <w:p w14:paraId="3405DFD0">
      <w:pPr>
        <w:numPr>
          <w:ilvl w:val="0"/>
          <w:numId w:val="0"/>
        </w:numPr>
        <w:kinsoku w:val="0"/>
        <w:autoSpaceDE w:val="0"/>
        <w:autoSpaceDN w:val="0"/>
        <w:adjustRightInd w:val="0"/>
        <w:snapToGrid w:val="0"/>
        <w:spacing w:before="263" w:line="232" w:lineRule="auto"/>
        <w:jc w:val="center"/>
        <w:textAlignment w:val="baseline"/>
        <w:outlineLvl w:val="0"/>
        <w:rPr>
          <w:rFonts w:ascii="FZHei-B01" w:hAnsi="FZHei-B01" w:eastAsia="FZHei-B01" w:cs="FZHei-B01"/>
          <w:spacing w:val="51"/>
          <w:sz w:val="72"/>
          <w:szCs w:val="72"/>
        </w:rPr>
      </w:pPr>
    </w:p>
    <w:p w14:paraId="0B11767C">
      <w:pPr>
        <w:numPr>
          <w:ilvl w:val="0"/>
          <w:numId w:val="0"/>
        </w:numPr>
        <w:kinsoku w:val="0"/>
        <w:autoSpaceDE w:val="0"/>
        <w:autoSpaceDN w:val="0"/>
        <w:adjustRightInd w:val="0"/>
        <w:snapToGrid w:val="0"/>
        <w:spacing w:before="263" w:line="232" w:lineRule="auto"/>
        <w:jc w:val="center"/>
        <w:textAlignment w:val="baseline"/>
        <w:outlineLvl w:val="0"/>
        <w:rPr>
          <w:rFonts w:ascii="FZHei-B01" w:hAnsi="FZHei-B01" w:eastAsia="FZHei-B01" w:cs="FZHei-B01"/>
          <w:spacing w:val="51"/>
          <w:sz w:val="72"/>
          <w:szCs w:val="72"/>
        </w:rPr>
      </w:pPr>
    </w:p>
    <w:p w14:paraId="73E94A08">
      <w:pPr>
        <w:numPr>
          <w:ilvl w:val="0"/>
          <w:numId w:val="0"/>
        </w:numPr>
        <w:kinsoku w:val="0"/>
        <w:autoSpaceDE w:val="0"/>
        <w:autoSpaceDN w:val="0"/>
        <w:adjustRightInd w:val="0"/>
        <w:snapToGrid w:val="0"/>
        <w:spacing w:before="263" w:line="232" w:lineRule="auto"/>
        <w:jc w:val="center"/>
        <w:textAlignment w:val="baseline"/>
        <w:outlineLvl w:val="0"/>
        <w:rPr>
          <w:rFonts w:hint="eastAsia" w:ascii="FZHei-B01" w:hAnsi="FZHei-B01" w:eastAsia="FZHei-B01" w:cs="FZHei-B01"/>
          <w:spacing w:val="51"/>
          <w:sz w:val="72"/>
          <w:szCs w:val="72"/>
          <w:lang w:eastAsia="zh-CN"/>
        </w:rPr>
      </w:pPr>
    </w:p>
    <w:p w14:paraId="51074454">
      <w:pPr>
        <w:numPr>
          <w:ilvl w:val="0"/>
          <w:numId w:val="0"/>
        </w:numPr>
        <w:kinsoku w:val="0"/>
        <w:autoSpaceDE w:val="0"/>
        <w:autoSpaceDN w:val="0"/>
        <w:adjustRightInd w:val="0"/>
        <w:snapToGrid w:val="0"/>
        <w:spacing w:before="263" w:line="232" w:lineRule="auto"/>
        <w:jc w:val="center"/>
        <w:textAlignment w:val="baseline"/>
        <w:outlineLvl w:val="0"/>
        <w:rPr>
          <w:rFonts w:hint="eastAsia" w:ascii="FZHei-B01" w:hAnsi="FZHei-B01" w:eastAsia="FZHei-B01" w:cs="FZHei-B01"/>
          <w:spacing w:val="51"/>
          <w:sz w:val="72"/>
          <w:szCs w:val="72"/>
          <w:lang w:eastAsia="zh-CN"/>
        </w:rPr>
      </w:pPr>
    </w:p>
    <w:p w14:paraId="21AEB7F5">
      <w:pPr>
        <w:numPr>
          <w:ilvl w:val="0"/>
          <w:numId w:val="0"/>
        </w:numPr>
        <w:kinsoku w:val="0"/>
        <w:autoSpaceDE w:val="0"/>
        <w:autoSpaceDN w:val="0"/>
        <w:adjustRightInd w:val="0"/>
        <w:snapToGrid w:val="0"/>
        <w:spacing w:before="263" w:line="232" w:lineRule="auto"/>
        <w:jc w:val="center"/>
        <w:textAlignment w:val="baseline"/>
        <w:outlineLvl w:val="0"/>
        <w:rPr>
          <w:rFonts w:hint="eastAsia" w:ascii="FZHei-B01" w:hAnsi="FZHei-B01" w:eastAsia="FZHei-B01" w:cs="FZHei-B01"/>
          <w:spacing w:val="51"/>
          <w:sz w:val="72"/>
          <w:szCs w:val="72"/>
          <w:lang w:eastAsia="zh-CN"/>
        </w:rPr>
      </w:pPr>
    </w:p>
    <w:p w14:paraId="17E9DF46">
      <w:pPr>
        <w:numPr>
          <w:ilvl w:val="0"/>
          <w:numId w:val="0"/>
        </w:numPr>
        <w:kinsoku w:val="0"/>
        <w:autoSpaceDE w:val="0"/>
        <w:autoSpaceDN w:val="0"/>
        <w:adjustRightInd w:val="0"/>
        <w:snapToGrid w:val="0"/>
        <w:spacing w:before="263" w:line="232" w:lineRule="auto"/>
        <w:jc w:val="center"/>
        <w:textAlignment w:val="baseline"/>
        <w:outlineLvl w:val="0"/>
        <w:rPr>
          <w:rFonts w:hint="eastAsia" w:ascii="FZHei-B01" w:hAnsi="FZHei-B01" w:eastAsia="FZHei-B01" w:cs="FZHei-B01"/>
          <w:spacing w:val="51"/>
          <w:sz w:val="72"/>
          <w:szCs w:val="72"/>
          <w:lang w:eastAsia="zh-CN"/>
        </w:rPr>
      </w:pPr>
    </w:p>
    <w:p w14:paraId="6361297A">
      <w:pPr>
        <w:numPr>
          <w:ilvl w:val="0"/>
          <w:numId w:val="0"/>
        </w:numPr>
        <w:kinsoku w:val="0"/>
        <w:autoSpaceDE w:val="0"/>
        <w:autoSpaceDN w:val="0"/>
        <w:adjustRightInd w:val="0"/>
        <w:snapToGrid w:val="0"/>
        <w:spacing w:before="263" w:line="232" w:lineRule="auto"/>
        <w:jc w:val="center"/>
        <w:textAlignment w:val="baseline"/>
        <w:outlineLvl w:val="0"/>
        <w:rPr>
          <w:rFonts w:hint="eastAsia" w:ascii="FZHei-B01" w:hAnsi="FZHei-B01" w:eastAsia="FZHei-B01" w:cs="FZHei-B01"/>
          <w:spacing w:val="51"/>
          <w:sz w:val="72"/>
          <w:szCs w:val="72"/>
          <w:lang w:eastAsia="zh-CN"/>
        </w:rPr>
      </w:pPr>
      <w:r>
        <w:rPr>
          <w:rFonts w:hint="eastAsia" w:ascii="FZHei-B01" w:hAnsi="FZHei-B01" w:eastAsia="FZHei-B01" w:cs="FZHei-B01"/>
          <w:spacing w:val="51"/>
          <w:sz w:val="72"/>
          <w:szCs w:val="72"/>
          <w:lang w:eastAsia="zh-CN"/>
        </w:rPr>
        <w:t>第四部分</w:t>
      </w:r>
    </w:p>
    <w:p w14:paraId="7CBB5E15">
      <w:pPr>
        <w:numPr>
          <w:ilvl w:val="0"/>
          <w:numId w:val="0"/>
        </w:numPr>
        <w:spacing w:before="263" w:line="232" w:lineRule="auto"/>
        <w:jc w:val="center"/>
        <w:outlineLvl w:val="0"/>
        <w:rPr>
          <w:rFonts w:ascii="FZHei-B01" w:hAnsi="FZHei-B01" w:eastAsia="FZHei-B01" w:cs="FZHei-B01"/>
          <w:sz w:val="72"/>
          <w:szCs w:val="72"/>
        </w:rPr>
      </w:pPr>
      <w:r>
        <w:rPr>
          <w:rFonts w:ascii="FZHei-B01" w:hAnsi="FZHei-B01" w:eastAsia="FZHei-B01" w:cs="FZHei-B01"/>
          <w:spacing w:val="-9"/>
          <w:sz w:val="72"/>
          <w:szCs w:val="72"/>
        </w:rPr>
        <w:t>名词解释</w:t>
      </w:r>
    </w:p>
    <w:p w14:paraId="10BCBFB2">
      <w:pPr>
        <w:spacing w:line="232" w:lineRule="auto"/>
        <w:rPr>
          <w:rFonts w:ascii="FZHei-B01" w:hAnsi="FZHei-B01" w:eastAsia="FZHei-B01" w:cs="FZHei-B01"/>
          <w:sz w:val="72"/>
          <w:szCs w:val="72"/>
        </w:rPr>
        <w:sectPr>
          <w:pgSz w:w="11908" w:h="16841"/>
          <w:pgMar w:top="2098" w:right="1474" w:bottom="1871" w:left="1587" w:header="0" w:footer="0" w:gutter="0"/>
          <w:pgNumType w:fmt="decimal"/>
          <w:cols w:space="0" w:num="1"/>
          <w:rtlGutter w:val="0"/>
          <w:docGrid w:linePitch="0" w:charSpace="0"/>
        </w:sectPr>
      </w:pPr>
    </w:p>
    <w:p w14:paraId="00E44F2A">
      <w:pPr>
        <w:keepNext w:val="0"/>
        <w:keepLines w:val="0"/>
        <w:pageBreakBefore w:val="0"/>
        <w:widowControl/>
        <w:kinsoku w:val="0"/>
        <w:wordWrap/>
        <w:overflowPunct/>
        <w:topLinePunct w:val="0"/>
        <w:autoSpaceDE w:val="0"/>
        <w:autoSpaceDN w:val="0"/>
        <w:bidi w:val="0"/>
        <w:adjustRightInd w:val="0"/>
        <w:snapToGrid w:val="0"/>
        <w:spacing w:before="113" w:line="560" w:lineRule="exact"/>
        <w:ind w:left="4" w:firstLine="663"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5"/>
          <w:sz w:val="32"/>
          <w:szCs w:val="32"/>
        </w:rPr>
        <w:t>一、一般公共预算财政拨款收入：</w:t>
      </w:r>
      <w:r>
        <w:rPr>
          <w:rFonts w:hint="default" w:ascii="Times New Roman" w:hAnsi="Times New Roman" w:eastAsia="方正仿宋_GBK" w:cs="Times New Roman"/>
          <w:spacing w:val="5"/>
          <w:sz w:val="32"/>
          <w:szCs w:val="32"/>
        </w:rPr>
        <w:t>指中央财政当年拨付的资</w:t>
      </w:r>
      <w:r>
        <w:rPr>
          <w:rFonts w:hint="default" w:ascii="Times New Roman" w:hAnsi="Times New Roman" w:eastAsia="方正仿宋_GBK" w:cs="Times New Roman"/>
          <w:spacing w:val="-8"/>
          <w:sz w:val="32"/>
          <w:szCs w:val="32"/>
        </w:rPr>
        <w:t>金。</w:t>
      </w:r>
    </w:p>
    <w:p w14:paraId="23B6CB92">
      <w:pPr>
        <w:keepNext w:val="0"/>
        <w:keepLines w:val="0"/>
        <w:pageBreakBefore w:val="0"/>
        <w:widowControl/>
        <w:kinsoku w:val="0"/>
        <w:wordWrap/>
        <w:overflowPunct/>
        <w:topLinePunct w:val="0"/>
        <w:autoSpaceDE w:val="0"/>
        <w:autoSpaceDN w:val="0"/>
        <w:bidi w:val="0"/>
        <w:adjustRightInd w:val="0"/>
        <w:snapToGrid w:val="0"/>
        <w:spacing w:before="1" w:line="560" w:lineRule="exact"/>
        <w:ind w:firstLine="667"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6"/>
          <w:sz w:val="32"/>
          <w:szCs w:val="32"/>
        </w:rPr>
        <w:t>二、事业收入：</w:t>
      </w:r>
      <w:r>
        <w:rPr>
          <w:rFonts w:hint="default" w:ascii="Times New Roman" w:hAnsi="Times New Roman" w:eastAsia="方正仿宋_GBK" w:cs="Times New Roman"/>
          <w:spacing w:val="6"/>
          <w:sz w:val="32"/>
          <w:szCs w:val="32"/>
        </w:rPr>
        <w:t>指事业单位开展专业业务活动及辅助活动所</w:t>
      </w:r>
      <w:r>
        <w:rPr>
          <w:rFonts w:hint="default" w:ascii="Times New Roman" w:hAnsi="Times New Roman" w:eastAsia="方正仿宋_GBK" w:cs="Times New Roman"/>
          <w:spacing w:val="5"/>
          <w:sz w:val="32"/>
          <w:szCs w:val="32"/>
        </w:rPr>
        <w:t>取得的收入。</w:t>
      </w:r>
    </w:p>
    <w:p w14:paraId="5DBB3269">
      <w:pPr>
        <w:keepNext w:val="0"/>
        <w:keepLines w:val="0"/>
        <w:pageBreakBefore w:val="0"/>
        <w:widowControl/>
        <w:kinsoku w:val="0"/>
        <w:wordWrap/>
        <w:overflowPunct/>
        <w:topLinePunct w:val="0"/>
        <w:autoSpaceDE w:val="0"/>
        <w:autoSpaceDN w:val="0"/>
        <w:bidi w:val="0"/>
        <w:adjustRightInd w:val="0"/>
        <w:snapToGrid w:val="0"/>
        <w:spacing w:before="1" w:line="560" w:lineRule="exact"/>
        <w:ind w:left="17" w:firstLine="667"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6"/>
          <w:sz w:val="32"/>
          <w:szCs w:val="32"/>
        </w:rPr>
        <w:t>三、经营收入：</w:t>
      </w:r>
      <w:r>
        <w:rPr>
          <w:rFonts w:hint="default" w:ascii="Times New Roman" w:hAnsi="Times New Roman" w:eastAsia="方正仿宋_GBK" w:cs="Times New Roman"/>
          <w:spacing w:val="6"/>
          <w:sz w:val="32"/>
          <w:szCs w:val="32"/>
        </w:rPr>
        <w:t>指事业单位在专业业务活动及其</w:t>
      </w:r>
      <w:r>
        <w:rPr>
          <w:rFonts w:hint="default" w:ascii="Times New Roman" w:hAnsi="Times New Roman" w:eastAsia="方正仿宋_GBK" w:cs="Times New Roman"/>
          <w:spacing w:val="5"/>
          <w:sz w:val="32"/>
          <w:szCs w:val="32"/>
        </w:rPr>
        <w:t>辅助活动之</w:t>
      </w:r>
      <w:r>
        <w:rPr>
          <w:rFonts w:hint="default" w:ascii="Times New Roman" w:hAnsi="Times New Roman" w:eastAsia="方正仿宋_GBK" w:cs="Times New Roman"/>
          <w:spacing w:val="7"/>
          <w:sz w:val="32"/>
          <w:szCs w:val="32"/>
        </w:rPr>
        <w:t>外开展非独立核算经营活动取得的收入。</w:t>
      </w:r>
    </w:p>
    <w:p w14:paraId="317E40A7">
      <w:pPr>
        <w:keepNext w:val="0"/>
        <w:keepLines w:val="0"/>
        <w:pageBreakBefore w:val="0"/>
        <w:widowControl/>
        <w:kinsoku w:val="0"/>
        <w:wordWrap/>
        <w:overflowPunct/>
        <w:topLinePunct w:val="0"/>
        <w:autoSpaceDE w:val="0"/>
        <w:autoSpaceDN w:val="0"/>
        <w:bidi w:val="0"/>
        <w:adjustRightInd w:val="0"/>
        <w:snapToGrid w:val="0"/>
        <w:spacing w:before="2" w:line="560" w:lineRule="exact"/>
        <w:ind w:left="20" w:firstLine="667"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6"/>
          <w:sz w:val="32"/>
          <w:szCs w:val="32"/>
        </w:rPr>
        <w:t>四、其他收入：</w:t>
      </w:r>
      <w:r>
        <w:rPr>
          <w:rFonts w:hint="default" w:ascii="Times New Roman" w:hAnsi="Times New Roman" w:eastAsia="方正仿宋_GBK" w:cs="Times New Roman"/>
          <w:spacing w:val="6"/>
          <w:sz w:val="32"/>
          <w:szCs w:val="32"/>
        </w:rPr>
        <w:t>指除上述一般公共预算财政拨款收入、事业</w:t>
      </w:r>
      <w:r>
        <w:rPr>
          <w:rFonts w:hint="default" w:ascii="Times New Roman" w:hAnsi="Times New Roman" w:eastAsia="方正仿宋_GBK" w:cs="Times New Roman"/>
          <w:spacing w:val="11"/>
          <w:sz w:val="32"/>
          <w:szCs w:val="32"/>
        </w:rPr>
        <w:t>收入、事业单位经营收入等以外的收入。主要是非同级财</w:t>
      </w:r>
      <w:r>
        <w:rPr>
          <w:rFonts w:hint="default" w:ascii="Times New Roman" w:hAnsi="Times New Roman" w:eastAsia="方正仿宋_GBK" w:cs="Times New Roman"/>
          <w:spacing w:val="10"/>
          <w:sz w:val="32"/>
          <w:szCs w:val="32"/>
        </w:rPr>
        <w:t>政拨款</w:t>
      </w:r>
      <w:r>
        <w:rPr>
          <w:rFonts w:hint="default" w:ascii="Times New Roman" w:hAnsi="Times New Roman" w:eastAsia="方正仿宋_GBK" w:cs="Times New Roman"/>
          <w:spacing w:val="5"/>
          <w:sz w:val="32"/>
          <w:szCs w:val="32"/>
        </w:rPr>
        <w:t>收入、存款利息收入等。</w:t>
      </w:r>
    </w:p>
    <w:p w14:paraId="4E40B66C">
      <w:pPr>
        <w:keepNext w:val="0"/>
        <w:keepLines w:val="0"/>
        <w:pageBreakBefore w:val="0"/>
        <w:widowControl/>
        <w:kinsoku w:val="0"/>
        <w:wordWrap/>
        <w:overflowPunct/>
        <w:topLinePunct w:val="0"/>
        <w:autoSpaceDE w:val="0"/>
        <w:autoSpaceDN w:val="0"/>
        <w:bidi w:val="0"/>
        <w:adjustRightInd w:val="0"/>
        <w:snapToGrid w:val="0"/>
        <w:spacing w:before="3" w:line="560" w:lineRule="exact"/>
        <w:ind w:left="2" w:firstLine="663"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5"/>
          <w:sz w:val="32"/>
          <w:szCs w:val="32"/>
        </w:rPr>
        <w:t>五、使用非财政拨款结余（含专用结余</w:t>
      </w:r>
      <w:r>
        <w:rPr>
          <w:rFonts w:hint="default" w:ascii="Times New Roman" w:hAnsi="Times New Roman" w:eastAsia="方正仿宋_GBK" w:cs="Times New Roman"/>
          <w:b/>
          <w:bCs/>
          <w:sz w:val="32"/>
          <w:szCs w:val="32"/>
        </w:rPr>
        <w:t>）：</w:t>
      </w:r>
      <w:r>
        <w:rPr>
          <w:rFonts w:hint="default" w:ascii="Times New Roman" w:hAnsi="Times New Roman" w:eastAsia="方正仿宋_GBK" w:cs="Times New Roman"/>
          <w:spacing w:val="5"/>
          <w:sz w:val="32"/>
          <w:szCs w:val="32"/>
        </w:rPr>
        <w:t>指事业单位按照</w:t>
      </w:r>
      <w:r>
        <w:rPr>
          <w:rFonts w:hint="default" w:ascii="Times New Roman" w:hAnsi="Times New Roman" w:eastAsia="方正仿宋_GBK" w:cs="Times New Roman"/>
          <w:spacing w:val="11"/>
          <w:sz w:val="32"/>
          <w:szCs w:val="32"/>
        </w:rPr>
        <w:t>预算管理要求使用非财政拨款结余弥补收支差额的金额以及使用</w:t>
      </w:r>
      <w:r>
        <w:rPr>
          <w:rFonts w:hint="default" w:ascii="Times New Roman" w:hAnsi="Times New Roman" w:eastAsia="方正仿宋_GBK" w:cs="Times New Roman"/>
          <w:spacing w:val="7"/>
          <w:sz w:val="32"/>
          <w:szCs w:val="32"/>
        </w:rPr>
        <w:t>专用结余安排支出的金额。</w:t>
      </w:r>
    </w:p>
    <w:p w14:paraId="432C5CF0">
      <w:pPr>
        <w:keepNext w:val="0"/>
        <w:keepLines w:val="0"/>
        <w:pageBreakBefore w:val="0"/>
        <w:widowControl/>
        <w:kinsoku w:val="0"/>
        <w:wordWrap/>
        <w:overflowPunct/>
        <w:topLinePunct w:val="0"/>
        <w:autoSpaceDE w:val="0"/>
        <w:autoSpaceDN w:val="0"/>
        <w:bidi w:val="0"/>
        <w:adjustRightInd w:val="0"/>
        <w:snapToGrid w:val="0"/>
        <w:spacing w:before="2" w:line="560" w:lineRule="exact"/>
        <w:ind w:left="1" w:firstLine="667"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6"/>
          <w:sz w:val="32"/>
          <w:szCs w:val="32"/>
        </w:rPr>
        <w:t>六、年初结转和结余：</w:t>
      </w:r>
      <w:r>
        <w:rPr>
          <w:rFonts w:hint="default" w:ascii="Times New Roman" w:hAnsi="Times New Roman" w:eastAsia="方正仿宋_GBK" w:cs="Times New Roman"/>
          <w:spacing w:val="6"/>
          <w:sz w:val="32"/>
          <w:szCs w:val="32"/>
        </w:rPr>
        <w:t>指单位以前年度尚未完成、结</w:t>
      </w:r>
      <w:r>
        <w:rPr>
          <w:rFonts w:hint="default" w:ascii="Times New Roman" w:hAnsi="Times New Roman" w:eastAsia="方正仿宋_GBK" w:cs="Times New Roman"/>
          <w:spacing w:val="5"/>
          <w:sz w:val="32"/>
          <w:szCs w:val="32"/>
        </w:rPr>
        <w:t>转到本</w:t>
      </w:r>
      <w:r>
        <w:rPr>
          <w:rFonts w:hint="default" w:ascii="Times New Roman" w:hAnsi="Times New Roman" w:eastAsia="方正仿宋_GBK" w:cs="Times New Roman"/>
          <w:spacing w:val="6"/>
          <w:sz w:val="32"/>
          <w:szCs w:val="32"/>
        </w:rPr>
        <w:t>年仍按原规定用途继续使用的资金，或项目已完成等</w:t>
      </w:r>
      <w:r>
        <w:rPr>
          <w:rFonts w:hint="default" w:ascii="Times New Roman" w:hAnsi="Times New Roman" w:eastAsia="方正仿宋_GBK" w:cs="Times New Roman"/>
          <w:spacing w:val="5"/>
          <w:sz w:val="32"/>
          <w:szCs w:val="32"/>
        </w:rPr>
        <w:t>产生的结余</w:t>
      </w:r>
      <w:r>
        <w:rPr>
          <w:rFonts w:hint="default" w:ascii="Times New Roman" w:hAnsi="Times New Roman" w:eastAsia="方正仿宋_GBK" w:cs="Times New Roman"/>
          <w:spacing w:val="-1"/>
          <w:sz w:val="32"/>
          <w:szCs w:val="32"/>
        </w:rPr>
        <w:t>资金。</w:t>
      </w:r>
    </w:p>
    <w:p w14:paraId="0FF5C9D1">
      <w:pPr>
        <w:keepNext w:val="0"/>
        <w:keepLines w:val="0"/>
        <w:pageBreakBefore w:val="0"/>
        <w:widowControl/>
        <w:kinsoku w:val="0"/>
        <w:wordWrap/>
        <w:overflowPunct/>
        <w:topLinePunct w:val="0"/>
        <w:autoSpaceDE w:val="0"/>
        <w:autoSpaceDN w:val="0"/>
        <w:bidi w:val="0"/>
        <w:adjustRightInd w:val="0"/>
        <w:snapToGrid w:val="0"/>
        <w:spacing w:before="2" w:line="560" w:lineRule="exact"/>
        <w:ind w:left="8" w:right="6" w:firstLine="647"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1"/>
          <w:sz w:val="32"/>
          <w:szCs w:val="32"/>
        </w:rPr>
        <w:t>七、一般公共服务（类）海关事务（款）：</w:t>
      </w:r>
      <w:r>
        <w:rPr>
          <w:rFonts w:hint="default" w:ascii="Times New Roman" w:hAnsi="Times New Roman" w:eastAsia="方正仿宋_GBK" w:cs="Times New Roman"/>
          <w:spacing w:val="1"/>
          <w:sz w:val="32"/>
          <w:szCs w:val="32"/>
        </w:rPr>
        <w:t>反映海关用于系</w:t>
      </w:r>
      <w:r>
        <w:rPr>
          <w:rFonts w:hint="default" w:ascii="Times New Roman" w:hAnsi="Times New Roman" w:eastAsia="方正仿宋_GBK" w:cs="Times New Roman"/>
          <w:spacing w:val="8"/>
          <w:sz w:val="32"/>
          <w:szCs w:val="32"/>
        </w:rPr>
        <w:t>统行政和事业单位的基本支出及完成专项业务工作的项目支出。</w:t>
      </w:r>
    </w:p>
    <w:p w14:paraId="0FBF30D5">
      <w:pPr>
        <w:keepNext w:val="0"/>
        <w:keepLines w:val="0"/>
        <w:pageBreakBefore w:val="0"/>
        <w:widowControl/>
        <w:kinsoku w:val="0"/>
        <w:wordWrap/>
        <w:overflowPunct/>
        <w:topLinePunct w:val="0"/>
        <w:autoSpaceDE w:val="0"/>
        <w:autoSpaceDN w:val="0"/>
        <w:bidi w:val="0"/>
        <w:adjustRightInd w:val="0"/>
        <w:snapToGrid w:val="0"/>
        <w:spacing w:before="1" w:line="560" w:lineRule="exact"/>
        <w:ind w:left="8" w:firstLine="687"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11"/>
          <w:sz w:val="32"/>
          <w:szCs w:val="32"/>
        </w:rPr>
        <w:t>行政运行（项）</w:t>
      </w:r>
      <w:r>
        <w:rPr>
          <w:rFonts w:hint="default" w:ascii="Times New Roman" w:hAnsi="Times New Roman" w:eastAsia="方正仿宋_GBK" w:cs="Times New Roman"/>
          <w:spacing w:val="11"/>
          <w:sz w:val="32"/>
          <w:szCs w:val="32"/>
        </w:rPr>
        <w:t>反映海关系统（包括参照公务员</w:t>
      </w:r>
      <w:r>
        <w:rPr>
          <w:rFonts w:hint="default" w:ascii="Times New Roman" w:hAnsi="Times New Roman" w:eastAsia="方正仿宋_GBK" w:cs="Times New Roman"/>
          <w:spacing w:val="10"/>
          <w:sz w:val="32"/>
          <w:szCs w:val="32"/>
        </w:rPr>
        <w:t>管理的事业</w:t>
      </w:r>
      <w:r>
        <w:rPr>
          <w:rFonts w:hint="default" w:ascii="Times New Roman" w:hAnsi="Times New Roman" w:eastAsia="方正仿宋_GBK" w:cs="Times New Roman"/>
          <w:spacing w:val="-1"/>
          <w:sz w:val="32"/>
          <w:szCs w:val="32"/>
        </w:rPr>
        <w:t>单位）的基本支出。</w:t>
      </w:r>
    </w:p>
    <w:p w14:paraId="31787E51">
      <w:pPr>
        <w:keepNext w:val="0"/>
        <w:keepLines w:val="0"/>
        <w:pageBreakBefore w:val="0"/>
        <w:widowControl/>
        <w:kinsoku w:val="0"/>
        <w:wordWrap/>
        <w:overflowPunct/>
        <w:topLinePunct w:val="0"/>
        <w:autoSpaceDE w:val="0"/>
        <w:autoSpaceDN w:val="0"/>
        <w:bidi w:val="0"/>
        <w:adjustRightInd w:val="0"/>
        <w:snapToGrid w:val="0"/>
        <w:spacing w:before="2" w:line="560" w:lineRule="exact"/>
        <w:ind w:firstLine="679"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9"/>
          <w:sz w:val="32"/>
          <w:szCs w:val="32"/>
        </w:rPr>
        <w:t>一般行政管理事务（项）</w:t>
      </w:r>
      <w:r>
        <w:rPr>
          <w:rFonts w:hint="default" w:ascii="Times New Roman" w:hAnsi="Times New Roman" w:eastAsia="方正仿宋_GBK" w:cs="Times New Roman"/>
          <w:spacing w:val="9"/>
          <w:sz w:val="32"/>
          <w:szCs w:val="32"/>
        </w:rPr>
        <w:t>反映海关系统（包括参照公务员管</w:t>
      </w:r>
      <w:r>
        <w:rPr>
          <w:rFonts w:hint="default" w:ascii="Times New Roman" w:hAnsi="Times New Roman" w:eastAsia="方正仿宋_GBK" w:cs="Times New Roman"/>
          <w:spacing w:val="5"/>
          <w:sz w:val="32"/>
          <w:szCs w:val="32"/>
        </w:rPr>
        <w:t>理的事业单位）未单独设置项级科目的其他项目支出。</w:t>
      </w:r>
    </w:p>
    <w:p w14:paraId="082A4FB4">
      <w:pPr>
        <w:keepNext w:val="0"/>
        <w:keepLines w:val="0"/>
        <w:pageBreakBefore w:val="0"/>
        <w:widowControl/>
        <w:kinsoku w:val="0"/>
        <w:wordWrap/>
        <w:overflowPunct/>
        <w:topLinePunct w:val="0"/>
        <w:autoSpaceDE w:val="0"/>
        <w:autoSpaceDN w:val="0"/>
        <w:bidi w:val="0"/>
        <w:adjustRightInd w:val="0"/>
        <w:snapToGrid w:val="0"/>
        <w:spacing w:before="113" w:line="560" w:lineRule="exact"/>
        <w:ind w:left="34" w:firstLine="687"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11"/>
          <w:sz w:val="32"/>
          <w:szCs w:val="32"/>
        </w:rPr>
        <w:t>机关服务（项）</w:t>
      </w:r>
      <w:r>
        <w:rPr>
          <w:rFonts w:hint="default" w:ascii="Times New Roman" w:hAnsi="Times New Roman" w:eastAsia="方正仿宋_GBK" w:cs="Times New Roman"/>
          <w:spacing w:val="11"/>
          <w:sz w:val="32"/>
          <w:szCs w:val="32"/>
        </w:rPr>
        <w:t>反映海关系统为行政单位（包括参照公</w:t>
      </w:r>
      <w:r>
        <w:rPr>
          <w:rFonts w:hint="default" w:ascii="Times New Roman" w:hAnsi="Times New Roman" w:eastAsia="方正仿宋_GBK" w:cs="Times New Roman"/>
          <w:spacing w:val="10"/>
          <w:sz w:val="32"/>
          <w:szCs w:val="32"/>
        </w:rPr>
        <w:t>务员</w:t>
      </w:r>
      <w:r>
        <w:rPr>
          <w:rFonts w:hint="default" w:ascii="Times New Roman" w:hAnsi="Times New Roman" w:eastAsia="方正仿宋_GBK" w:cs="Times New Roman"/>
          <w:spacing w:val="11"/>
          <w:sz w:val="32"/>
          <w:szCs w:val="32"/>
        </w:rPr>
        <w:t>管理的事业单位）提供后勤服务的各类后勤服务中心等附属事业</w:t>
      </w:r>
      <w:r>
        <w:rPr>
          <w:rFonts w:hint="default" w:ascii="Times New Roman" w:hAnsi="Times New Roman" w:eastAsia="方正仿宋_GBK" w:cs="Times New Roman"/>
          <w:spacing w:val="3"/>
          <w:sz w:val="32"/>
          <w:szCs w:val="32"/>
        </w:rPr>
        <w:t>单位的支出。</w:t>
      </w:r>
    </w:p>
    <w:p w14:paraId="0E593355">
      <w:pPr>
        <w:keepNext w:val="0"/>
        <w:keepLines w:val="0"/>
        <w:pageBreakBefore w:val="0"/>
        <w:widowControl/>
        <w:kinsoku w:val="0"/>
        <w:wordWrap/>
        <w:overflowPunct/>
        <w:topLinePunct w:val="0"/>
        <w:autoSpaceDE w:val="0"/>
        <w:autoSpaceDN w:val="0"/>
        <w:bidi w:val="0"/>
        <w:adjustRightInd w:val="0"/>
        <w:snapToGrid w:val="0"/>
        <w:spacing w:before="116" w:line="560" w:lineRule="exact"/>
        <w:ind w:firstLine="675"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8"/>
          <w:sz w:val="32"/>
          <w:szCs w:val="32"/>
        </w:rPr>
        <w:t>缉私办案（项）</w:t>
      </w:r>
      <w:r>
        <w:rPr>
          <w:rFonts w:hint="default" w:ascii="Times New Roman" w:hAnsi="Times New Roman" w:eastAsia="方正仿宋_GBK" w:cs="Times New Roman"/>
          <w:spacing w:val="8"/>
          <w:sz w:val="32"/>
          <w:szCs w:val="32"/>
        </w:rPr>
        <w:t>反映海关系统用于缉私办案方面的支出。</w:t>
      </w:r>
    </w:p>
    <w:p w14:paraId="6D30DE5F">
      <w:pPr>
        <w:keepNext w:val="0"/>
        <w:keepLines w:val="0"/>
        <w:pageBreakBefore w:val="0"/>
        <w:widowControl/>
        <w:kinsoku w:val="0"/>
        <w:wordWrap/>
        <w:overflowPunct/>
        <w:topLinePunct w:val="0"/>
        <w:autoSpaceDE w:val="0"/>
        <w:autoSpaceDN w:val="0"/>
        <w:bidi w:val="0"/>
        <w:adjustRightInd w:val="0"/>
        <w:snapToGrid w:val="0"/>
        <w:spacing w:before="116" w:line="560" w:lineRule="exact"/>
        <w:ind w:left="34" w:firstLine="651"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2"/>
          <w:sz w:val="32"/>
          <w:szCs w:val="32"/>
        </w:rPr>
        <w:t>口岸管理（项）</w:t>
      </w:r>
      <w:r>
        <w:rPr>
          <w:rFonts w:hint="default" w:ascii="Times New Roman" w:hAnsi="Times New Roman" w:eastAsia="方正仿宋_GBK" w:cs="Times New Roman"/>
          <w:spacing w:val="2"/>
          <w:sz w:val="32"/>
          <w:szCs w:val="32"/>
        </w:rPr>
        <w:t>反映口岸工作经费及中国电子口岸建设运维</w:t>
      </w:r>
      <w:r>
        <w:rPr>
          <w:rFonts w:hint="default" w:ascii="Times New Roman" w:hAnsi="Times New Roman" w:eastAsia="方正仿宋_GBK" w:cs="Times New Roman"/>
          <w:spacing w:val="-3"/>
          <w:sz w:val="32"/>
          <w:szCs w:val="32"/>
        </w:rPr>
        <w:t>支出。</w:t>
      </w:r>
    </w:p>
    <w:p w14:paraId="6E63658B">
      <w:pPr>
        <w:keepNext w:val="0"/>
        <w:keepLines w:val="0"/>
        <w:pageBreakBefore w:val="0"/>
        <w:widowControl/>
        <w:kinsoku w:val="0"/>
        <w:wordWrap/>
        <w:overflowPunct/>
        <w:topLinePunct w:val="0"/>
        <w:autoSpaceDE w:val="0"/>
        <w:autoSpaceDN w:val="0"/>
        <w:bidi w:val="0"/>
        <w:adjustRightInd w:val="0"/>
        <w:snapToGrid w:val="0"/>
        <w:spacing w:before="1" w:line="560" w:lineRule="exact"/>
        <w:ind w:left="38" w:right="34" w:firstLine="679"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9"/>
          <w:sz w:val="32"/>
          <w:szCs w:val="32"/>
        </w:rPr>
        <w:t>信息化建设（项）</w:t>
      </w:r>
      <w:r>
        <w:rPr>
          <w:rFonts w:hint="default" w:ascii="Times New Roman" w:hAnsi="Times New Roman" w:eastAsia="方正仿宋_GBK" w:cs="Times New Roman"/>
          <w:spacing w:val="9"/>
          <w:sz w:val="32"/>
          <w:szCs w:val="32"/>
        </w:rPr>
        <w:t>反映海关系统用于海关科技信息化建设、</w:t>
      </w:r>
      <w:r>
        <w:rPr>
          <w:rFonts w:hint="default" w:ascii="Times New Roman" w:hAnsi="Times New Roman" w:eastAsia="方正仿宋_GBK" w:cs="Times New Roman"/>
          <w:spacing w:val="7"/>
          <w:sz w:val="32"/>
          <w:szCs w:val="32"/>
        </w:rPr>
        <w:t>海关信息系统运行维护等方面的支出。</w:t>
      </w:r>
    </w:p>
    <w:p w14:paraId="5375F56F">
      <w:pPr>
        <w:keepNext w:val="0"/>
        <w:keepLines w:val="0"/>
        <w:pageBreakBefore w:val="0"/>
        <w:widowControl/>
        <w:kinsoku w:val="0"/>
        <w:wordWrap/>
        <w:overflowPunct/>
        <w:topLinePunct w:val="0"/>
        <w:autoSpaceDE w:val="0"/>
        <w:autoSpaceDN w:val="0"/>
        <w:bidi w:val="0"/>
        <w:adjustRightInd w:val="0"/>
        <w:snapToGrid w:val="0"/>
        <w:spacing w:before="2" w:line="560" w:lineRule="exact"/>
        <w:ind w:left="30" w:firstLine="675"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8"/>
          <w:sz w:val="32"/>
          <w:szCs w:val="32"/>
        </w:rPr>
        <w:t>海关关务（项</w:t>
      </w:r>
      <w:r>
        <w:rPr>
          <w:rFonts w:hint="default" w:ascii="Times New Roman" w:hAnsi="Times New Roman" w:eastAsia="方正仿宋_GBK" w:cs="Times New Roman"/>
          <w:b/>
          <w:bCs/>
          <w:spacing w:val="38"/>
          <w:sz w:val="32"/>
          <w:szCs w:val="32"/>
        </w:rPr>
        <w:t>）：</w:t>
      </w:r>
      <w:r>
        <w:rPr>
          <w:rFonts w:hint="default" w:ascii="Times New Roman" w:hAnsi="Times New Roman" w:eastAsia="方正仿宋_GBK" w:cs="Times New Roman"/>
          <w:spacing w:val="8"/>
          <w:sz w:val="32"/>
          <w:szCs w:val="32"/>
        </w:rPr>
        <w:t>反映海关现场综合业务费、基本建设和资</w:t>
      </w:r>
      <w:r>
        <w:rPr>
          <w:rFonts w:hint="default" w:ascii="Times New Roman" w:hAnsi="Times New Roman" w:eastAsia="方正仿宋_GBK" w:cs="Times New Roman"/>
          <w:spacing w:val="6"/>
          <w:sz w:val="32"/>
          <w:szCs w:val="32"/>
        </w:rPr>
        <w:t>产运行维护方面的支出。</w:t>
      </w:r>
    </w:p>
    <w:p w14:paraId="60C7248E">
      <w:pPr>
        <w:keepNext w:val="0"/>
        <w:keepLines w:val="0"/>
        <w:pageBreakBefore w:val="0"/>
        <w:widowControl/>
        <w:kinsoku w:val="0"/>
        <w:wordWrap/>
        <w:overflowPunct/>
        <w:topLinePunct w:val="0"/>
        <w:autoSpaceDE w:val="0"/>
        <w:autoSpaceDN w:val="0"/>
        <w:bidi w:val="0"/>
        <w:adjustRightInd w:val="0"/>
        <w:snapToGrid w:val="0"/>
        <w:spacing w:before="3" w:line="560" w:lineRule="exact"/>
        <w:ind w:left="68" w:firstLine="675"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8"/>
          <w:sz w:val="32"/>
          <w:szCs w:val="32"/>
        </w:rPr>
        <w:t>关税征管（项</w:t>
      </w:r>
      <w:r>
        <w:rPr>
          <w:rFonts w:hint="default" w:ascii="Times New Roman" w:hAnsi="Times New Roman" w:eastAsia="方正仿宋_GBK" w:cs="Times New Roman"/>
          <w:b/>
          <w:bCs/>
          <w:spacing w:val="38"/>
          <w:sz w:val="32"/>
          <w:szCs w:val="32"/>
        </w:rPr>
        <w:t>）：</w:t>
      </w:r>
      <w:r>
        <w:rPr>
          <w:rFonts w:hint="default" w:ascii="Times New Roman" w:hAnsi="Times New Roman" w:eastAsia="方正仿宋_GBK" w:cs="Times New Roman"/>
          <w:spacing w:val="8"/>
          <w:sz w:val="32"/>
          <w:szCs w:val="32"/>
        </w:rPr>
        <w:t>反映海关系统用于海关关税征管业务的支</w:t>
      </w:r>
      <w:r>
        <w:rPr>
          <w:rFonts w:hint="default" w:ascii="Times New Roman" w:hAnsi="Times New Roman" w:eastAsia="方正仿宋_GBK" w:cs="Times New Roman"/>
          <w:spacing w:val="-26"/>
          <w:sz w:val="32"/>
          <w:szCs w:val="32"/>
        </w:rPr>
        <w:t>出。</w:t>
      </w:r>
    </w:p>
    <w:p w14:paraId="7A061122">
      <w:pPr>
        <w:keepNext w:val="0"/>
        <w:keepLines w:val="0"/>
        <w:pageBreakBefore w:val="0"/>
        <w:widowControl/>
        <w:kinsoku w:val="0"/>
        <w:wordWrap/>
        <w:overflowPunct/>
        <w:topLinePunct w:val="0"/>
        <w:autoSpaceDE w:val="0"/>
        <w:autoSpaceDN w:val="0"/>
        <w:bidi w:val="0"/>
        <w:adjustRightInd w:val="0"/>
        <w:snapToGrid w:val="0"/>
        <w:spacing w:before="4" w:line="560" w:lineRule="exact"/>
        <w:ind w:left="32" w:firstLine="675"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8"/>
          <w:sz w:val="32"/>
          <w:szCs w:val="32"/>
        </w:rPr>
        <w:t>海关监管（项</w:t>
      </w:r>
      <w:r>
        <w:rPr>
          <w:rFonts w:hint="default" w:ascii="Times New Roman" w:hAnsi="Times New Roman" w:eastAsia="方正仿宋_GBK" w:cs="Times New Roman"/>
          <w:b/>
          <w:bCs/>
          <w:spacing w:val="38"/>
          <w:sz w:val="32"/>
          <w:szCs w:val="32"/>
        </w:rPr>
        <w:t>）：</w:t>
      </w:r>
      <w:r>
        <w:rPr>
          <w:rFonts w:hint="default" w:ascii="Times New Roman" w:hAnsi="Times New Roman" w:eastAsia="方正仿宋_GBK" w:cs="Times New Roman"/>
          <w:spacing w:val="8"/>
          <w:sz w:val="32"/>
          <w:szCs w:val="32"/>
        </w:rPr>
        <w:t>反映海关系统用于海关监管查验技术设备</w:t>
      </w:r>
      <w:r>
        <w:rPr>
          <w:rFonts w:hint="default" w:ascii="Times New Roman" w:hAnsi="Times New Roman" w:eastAsia="方正仿宋_GBK" w:cs="Times New Roman"/>
          <w:spacing w:val="6"/>
          <w:sz w:val="32"/>
          <w:szCs w:val="32"/>
        </w:rPr>
        <w:t>购建及运维的支出。</w:t>
      </w:r>
    </w:p>
    <w:p w14:paraId="356E5610">
      <w:pPr>
        <w:keepNext w:val="0"/>
        <w:keepLines w:val="0"/>
        <w:pageBreakBefore w:val="0"/>
        <w:widowControl/>
        <w:kinsoku w:val="0"/>
        <w:wordWrap/>
        <w:overflowPunct/>
        <w:topLinePunct w:val="0"/>
        <w:autoSpaceDE w:val="0"/>
        <w:autoSpaceDN w:val="0"/>
        <w:bidi w:val="0"/>
        <w:adjustRightInd w:val="0"/>
        <w:snapToGrid w:val="0"/>
        <w:spacing w:before="1" w:line="560" w:lineRule="exact"/>
        <w:ind w:left="36" w:firstLine="679"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9"/>
          <w:sz w:val="32"/>
          <w:szCs w:val="32"/>
        </w:rPr>
        <w:t>检验检疫（项</w:t>
      </w:r>
      <w:r>
        <w:rPr>
          <w:rFonts w:hint="default" w:ascii="Times New Roman" w:hAnsi="Times New Roman" w:eastAsia="方正仿宋_GBK" w:cs="Times New Roman"/>
          <w:b/>
          <w:bCs/>
          <w:spacing w:val="31"/>
          <w:sz w:val="32"/>
          <w:szCs w:val="32"/>
        </w:rPr>
        <w:t>）：</w:t>
      </w:r>
      <w:r>
        <w:rPr>
          <w:rFonts w:hint="default" w:ascii="Times New Roman" w:hAnsi="Times New Roman" w:eastAsia="方正仿宋_GBK" w:cs="Times New Roman"/>
          <w:spacing w:val="9"/>
          <w:sz w:val="32"/>
          <w:szCs w:val="32"/>
        </w:rPr>
        <w:t>反映海关系统用于检验检疫执法保障及能</w:t>
      </w:r>
      <w:r>
        <w:rPr>
          <w:rFonts w:hint="default" w:ascii="Times New Roman" w:hAnsi="Times New Roman" w:eastAsia="方正仿宋_GBK" w:cs="Times New Roman"/>
          <w:spacing w:val="8"/>
          <w:sz w:val="32"/>
          <w:szCs w:val="32"/>
        </w:rPr>
        <w:t>力提升、检验检疫安全监管、认证认可监督管理支出。</w:t>
      </w:r>
    </w:p>
    <w:p w14:paraId="658A7825">
      <w:pPr>
        <w:keepNext w:val="0"/>
        <w:keepLines w:val="0"/>
        <w:pageBreakBefore w:val="0"/>
        <w:widowControl/>
        <w:kinsoku w:val="0"/>
        <w:wordWrap/>
        <w:overflowPunct/>
        <w:topLinePunct w:val="0"/>
        <w:autoSpaceDE w:val="0"/>
        <w:autoSpaceDN w:val="0"/>
        <w:bidi w:val="0"/>
        <w:adjustRightInd w:val="0"/>
        <w:snapToGrid w:val="0"/>
        <w:spacing w:before="3" w:line="560" w:lineRule="exact"/>
        <w:ind w:left="34" w:firstLine="683"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10"/>
          <w:sz w:val="32"/>
          <w:szCs w:val="32"/>
        </w:rPr>
        <w:t>事业运行（项）</w:t>
      </w:r>
      <w:r>
        <w:rPr>
          <w:rFonts w:hint="default" w:ascii="Times New Roman" w:hAnsi="Times New Roman" w:eastAsia="方正仿宋_GBK" w:cs="Times New Roman"/>
          <w:spacing w:val="10"/>
          <w:sz w:val="32"/>
          <w:szCs w:val="32"/>
        </w:rPr>
        <w:t>反映海关事业单位的基本支出，不包括行政</w:t>
      </w:r>
      <w:r>
        <w:rPr>
          <w:rFonts w:hint="default" w:ascii="Times New Roman" w:hAnsi="Times New Roman" w:eastAsia="方正仿宋_GBK" w:cs="Times New Roman"/>
          <w:spacing w:val="11"/>
          <w:sz w:val="32"/>
          <w:szCs w:val="32"/>
        </w:rPr>
        <w:t>单位（包括参照公务员管理的事业单位）后勤服务中心等附属事</w:t>
      </w:r>
      <w:r>
        <w:rPr>
          <w:rFonts w:hint="default" w:ascii="Times New Roman" w:hAnsi="Times New Roman" w:eastAsia="方正仿宋_GBK" w:cs="Times New Roman"/>
          <w:sz w:val="32"/>
          <w:szCs w:val="32"/>
        </w:rPr>
        <w:t>业单位。</w:t>
      </w:r>
    </w:p>
    <w:p w14:paraId="1B05792C">
      <w:pPr>
        <w:keepNext w:val="0"/>
        <w:keepLines w:val="0"/>
        <w:pageBreakBefore w:val="0"/>
        <w:widowControl/>
        <w:kinsoku w:val="0"/>
        <w:wordWrap/>
        <w:overflowPunct/>
        <w:topLinePunct w:val="0"/>
        <w:autoSpaceDE w:val="0"/>
        <w:autoSpaceDN w:val="0"/>
        <w:bidi w:val="0"/>
        <w:adjustRightInd w:val="0"/>
        <w:snapToGrid w:val="0"/>
        <w:spacing w:before="2" w:line="560" w:lineRule="exact"/>
        <w:ind w:left="36" w:firstLine="663"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5"/>
          <w:sz w:val="32"/>
          <w:szCs w:val="32"/>
        </w:rPr>
        <w:t>其他海关事务支出（项）</w:t>
      </w:r>
      <w:r>
        <w:rPr>
          <w:rFonts w:hint="default" w:ascii="Times New Roman" w:hAnsi="Times New Roman" w:eastAsia="方正仿宋_GBK" w:cs="Times New Roman"/>
          <w:spacing w:val="5"/>
          <w:sz w:val="32"/>
          <w:szCs w:val="32"/>
        </w:rPr>
        <w:t>反映除上述项目以外</w:t>
      </w:r>
      <w:r>
        <w:rPr>
          <w:rFonts w:hint="default" w:ascii="Times New Roman" w:hAnsi="Times New Roman" w:eastAsia="方正仿宋_GBK" w:cs="Times New Roman"/>
          <w:spacing w:val="4"/>
          <w:sz w:val="32"/>
          <w:szCs w:val="32"/>
        </w:rPr>
        <w:t>其他海关事务</w:t>
      </w:r>
      <w:r>
        <w:rPr>
          <w:rFonts w:hint="default" w:ascii="Times New Roman" w:hAnsi="Times New Roman" w:eastAsia="方正仿宋_GBK" w:cs="Times New Roman"/>
          <w:spacing w:val="3"/>
          <w:sz w:val="32"/>
          <w:szCs w:val="32"/>
        </w:rPr>
        <w:t>方面的支出。</w:t>
      </w:r>
    </w:p>
    <w:p w14:paraId="429AC8F9">
      <w:pPr>
        <w:keepNext w:val="0"/>
        <w:keepLines w:val="0"/>
        <w:pageBreakBefore w:val="0"/>
        <w:widowControl/>
        <w:kinsoku w:val="0"/>
        <w:wordWrap/>
        <w:overflowPunct/>
        <w:topLinePunct w:val="0"/>
        <w:autoSpaceDE w:val="0"/>
        <w:autoSpaceDN w:val="0"/>
        <w:bidi w:val="0"/>
        <w:adjustRightInd w:val="0"/>
        <w:snapToGrid w:val="0"/>
        <w:spacing w:before="3" w:line="560" w:lineRule="exact"/>
        <w:ind w:firstLine="643"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八、一般公共服务（类）纪检监察事务（款）派驻派出机构</w:t>
      </w:r>
      <w:r>
        <w:rPr>
          <w:rFonts w:hint="default" w:ascii="Times New Roman" w:hAnsi="Times New Roman" w:eastAsia="方正仿宋_GBK" w:cs="Times New Roman"/>
          <w:b/>
          <w:bCs/>
          <w:spacing w:val="9"/>
          <w:sz w:val="32"/>
          <w:szCs w:val="32"/>
        </w:rPr>
        <w:t>（项</w:t>
      </w:r>
      <w:r>
        <w:rPr>
          <w:rFonts w:hint="default" w:ascii="Times New Roman" w:hAnsi="Times New Roman" w:eastAsia="方正仿宋_GBK" w:cs="Times New Roman"/>
          <w:b/>
          <w:bCs/>
          <w:spacing w:val="10"/>
          <w:sz w:val="32"/>
          <w:szCs w:val="32"/>
        </w:rPr>
        <w:t>）：</w:t>
      </w:r>
      <w:r>
        <w:rPr>
          <w:rFonts w:hint="default" w:ascii="Times New Roman" w:hAnsi="Times New Roman" w:eastAsia="方正仿宋_GBK" w:cs="Times New Roman"/>
          <w:spacing w:val="9"/>
          <w:sz w:val="32"/>
          <w:szCs w:val="32"/>
        </w:rPr>
        <w:t>反映中央纪委国家监委驻海关总署开展工</w:t>
      </w:r>
      <w:r>
        <w:rPr>
          <w:rFonts w:hint="default" w:ascii="Times New Roman" w:hAnsi="Times New Roman" w:eastAsia="方正仿宋_GBK" w:cs="Times New Roman"/>
          <w:spacing w:val="8"/>
          <w:sz w:val="32"/>
          <w:szCs w:val="32"/>
        </w:rPr>
        <w:t>作的专项业务</w:t>
      </w:r>
      <w:r>
        <w:rPr>
          <w:rFonts w:hint="default" w:ascii="Times New Roman" w:hAnsi="Times New Roman" w:eastAsia="方正仿宋_GBK" w:cs="Times New Roman"/>
          <w:spacing w:val="9"/>
          <w:sz w:val="32"/>
          <w:szCs w:val="32"/>
        </w:rPr>
        <w:t>支出。</w:t>
      </w:r>
    </w:p>
    <w:p w14:paraId="21666ED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31"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3"/>
          <w:sz w:val="32"/>
          <w:szCs w:val="32"/>
        </w:rPr>
        <w:t>九、外交支出（类）对外援助（款）对外援助（项</w:t>
      </w:r>
      <w:r>
        <w:rPr>
          <w:rFonts w:hint="default" w:ascii="Times New Roman" w:hAnsi="Times New Roman" w:eastAsia="方正仿宋_GBK" w:cs="Times New Roman"/>
          <w:b/>
          <w:bCs/>
          <w:spacing w:val="15"/>
          <w:sz w:val="32"/>
          <w:szCs w:val="32"/>
        </w:rPr>
        <w:t>）：</w:t>
      </w:r>
      <w:r>
        <w:rPr>
          <w:rFonts w:hint="default" w:ascii="Times New Roman" w:hAnsi="Times New Roman" w:eastAsia="方正仿宋_GBK" w:cs="Times New Roman"/>
          <w:spacing w:val="-3"/>
          <w:sz w:val="32"/>
          <w:szCs w:val="32"/>
        </w:rPr>
        <w:t>反映</w:t>
      </w:r>
      <w:r>
        <w:rPr>
          <w:rFonts w:hint="default" w:ascii="Times New Roman" w:hAnsi="Times New Roman" w:eastAsia="方正仿宋_GBK" w:cs="Times New Roman"/>
          <w:sz w:val="32"/>
          <w:szCs w:val="32"/>
        </w:rPr>
        <w:drawing>
          <wp:anchor distT="0" distB="0" distL="0" distR="0" simplePos="0" relativeHeight="251689984" behindDoc="0" locked="0" layoutInCell="0" allowOverlap="1">
            <wp:simplePos x="0" y="0"/>
            <wp:positionH relativeFrom="page">
              <wp:posOffset>-3175</wp:posOffset>
            </wp:positionH>
            <wp:positionV relativeFrom="page">
              <wp:posOffset>-3175</wp:posOffset>
            </wp:positionV>
            <wp:extent cx="6350" cy="6350"/>
            <wp:effectExtent l="0" t="0" r="0" b="0"/>
            <wp:wrapNone/>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7"/>
                    <a:stretch>
                      <a:fillRect/>
                    </a:stretch>
                  </pic:blipFill>
                  <pic:spPr>
                    <a:xfrm>
                      <a:off x="0" y="0"/>
                      <a:ext cx="6350" cy="6350"/>
                    </a:xfrm>
                    <a:prstGeom prst="rect">
                      <a:avLst/>
                    </a:prstGeom>
                  </pic:spPr>
                </pic:pic>
              </a:graphicData>
            </a:graphic>
          </wp:anchor>
        </w:drawing>
      </w:r>
      <w:r>
        <w:rPr>
          <w:rFonts w:hint="default" w:ascii="Times New Roman" w:hAnsi="Times New Roman" w:eastAsia="方正仿宋_GBK" w:cs="Times New Roman"/>
          <w:spacing w:val="8"/>
          <w:sz w:val="32"/>
          <w:szCs w:val="32"/>
        </w:rPr>
        <w:t>海关对外国政府（地区）提供的各种援助和技术合作支出。</w:t>
      </w:r>
    </w:p>
    <w:p w14:paraId="72C23C75">
      <w:pPr>
        <w:keepNext w:val="0"/>
        <w:keepLines w:val="0"/>
        <w:pageBreakBefore w:val="0"/>
        <w:widowControl/>
        <w:kinsoku w:val="0"/>
        <w:wordWrap/>
        <w:overflowPunct/>
        <w:topLinePunct w:val="0"/>
        <w:autoSpaceDE w:val="0"/>
        <w:autoSpaceDN w:val="0"/>
        <w:bidi w:val="0"/>
        <w:adjustRightInd w:val="0"/>
        <w:snapToGrid w:val="0"/>
        <w:spacing w:before="123" w:line="560" w:lineRule="exact"/>
        <w:ind w:firstLine="627" w:firstLineChars="200"/>
        <w:textAlignment w:val="baseline"/>
        <w:outlineLvl w:val="2"/>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4"/>
          <w:sz w:val="32"/>
          <w:szCs w:val="32"/>
        </w:rPr>
        <w:t>十、外交支出（类）国际组织（款）国际组织会费（项</w:t>
      </w:r>
      <w:r>
        <w:rPr>
          <w:rFonts w:hint="default" w:ascii="Times New Roman" w:hAnsi="Times New Roman" w:eastAsia="方正仿宋_GBK" w:cs="Times New Roman"/>
          <w:b/>
          <w:bCs/>
          <w:sz w:val="32"/>
          <w:szCs w:val="32"/>
        </w:rPr>
        <w:t>）：</w:t>
      </w:r>
      <w:r>
        <w:rPr>
          <w:rFonts w:hint="default" w:ascii="Times New Roman" w:hAnsi="Times New Roman" w:eastAsia="方正仿宋_GBK" w:cs="Times New Roman"/>
          <w:spacing w:val="8"/>
          <w:sz w:val="32"/>
          <w:szCs w:val="32"/>
        </w:rPr>
        <w:t>反映海关经批准参加国际组织，按国际组织规定缴纳的会费。</w:t>
      </w:r>
    </w:p>
    <w:p w14:paraId="0C419240">
      <w:pPr>
        <w:keepNext w:val="0"/>
        <w:keepLines w:val="0"/>
        <w:pageBreakBefore w:val="0"/>
        <w:widowControl/>
        <w:kinsoku w:val="0"/>
        <w:wordWrap/>
        <w:overflowPunct/>
        <w:topLinePunct w:val="0"/>
        <w:autoSpaceDE w:val="0"/>
        <w:autoSpaceDN w:val="0"/>
        <w:bidi w:val="0"/>
        <w:adjustRightInd w:val="0"/>
        <w:snapToGrid w:val="0"/>
        <w:spacing w:before="126" w:line="560" w:lineRule="exact"/>
        <w:ind w:right="36" w:firstLine="623" w:firstLineChars="200"/>
        <w:jc w:val="both"/>
        <w:textAlignment w:val="baseline"/>
        <w:outlineLvl w:val="2"/>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5"/>
          <w:sz w:val="32"/>
          <w:szCs w:val="32"/>
        </w:rPr>
        <w:t>十一、外交支出（类）国际组织（款）国际组织捐赠（项</w:t>
      </w:r>
      <w:r>
        <w:rPr>
          <w:rFonts w:hint="default" w:ascii="Times New Roman" w:hAnsi="Times New Roman" w:eastAsia="方正仿宋_GBK" w:cs="Times New Roman"/>
          <w:b/>
          <w:bCs/>
          <w:spacing w:val="6"/>
          <w:sz w:val="32"/>
          <w:szCs w:val="32"/>
        </w:rPr>
        <w:t>）：</w:t>
      </w:r>
      <w:r>
        <w:rPr>
          <w:rFonts w:hint="default" w:ascii="Times New Roman" w:hAnsi="Times New Roman" w:eastAsia="方正仿宋_GBK" w:cs="Times New Roman"/>
          <w:spacing w:val="9"/>
          <w:sz w:val="32"/>
          <w:szCs w:val="32"/>
        </w:rPr>
        <w:t>反映以我国政府或海关总署名义，向国际组织的认捐、</w:t>
      </w:r>
      <w:r>
        <w:rPr>
          <w:rFonts w:hint="default" w:ascii="Times New Roman" w:hAnsi="Times New Roman" w:eastAsia="方正仿宋_GBK" w:cs="Times New Roman"/>
          <w:spacing w:val="8"/>
          <w:sz w:val="32"/>
          <w:szCs w:val="32"/>
        </w:rPr>
        <w:t>救灾、馈</w:t>
      </w:r>
      <w:r>
        <w:rPr>
          <w:rFonts w:hint="default" w:ascii="Times New Roman" w:hAnsi="Times New Roman" w:eastAsia="方正仿宋_GBK" w:cs="Times New Roman"/>
          <w:spacing w:val="3"/>
          <w:sz w:val="32"/>
          <w:szCs w:val="32"/>
        </w:rPr>
        <w:t>赠等支出。</w:t>
      </w:r>
    </w:p>
    <w:p w14:paraId="71E96D2A">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textAlignment w:val="baseline"/>
        <w:outlineLvl w:val="2"/>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十二、外交支出（类）对外合作与交流（款）对外合作活动</w:t>
      </w:r>
      <w:r>
        <w:rPr>
          <w:rFonts w:hint="default" w:ascii="Times New Roman" w:hAnsi="Times New Roman" w:eastAsia="方正仿宋_GBK" w:cs="Times New Roman"/>
          <w:b/>
          <w:bCs/>
          <w:spacing w:val="3"/>
          <w:sz w:val="32"/>
          <w:szCs w:val="32"/>
        </w:rPr>
        <w:t>（项</w:t>
      </w:r>
      <w:r>
        <w:rPr>
          <w:rFonts w:hint="default" w:ascii="Times New Roman" w:hAnsi="Times New Roman" w:eastAsia="方正仿宋_GBK" w:cs="Times New Roman"/>
          <w:b/>
          <w:bCs/>
          <w:spacing w:val="16"/>
          <w:sz w:val="32"/>
          <w:szCs w:val="32"/>
        </w:rPr>
        <w:t>）：</w:t>
      </w:r>
      <w:r>
        <w:rPr>
          <w:rFonts w:hint="default" w:ascii="Times New Roman" w:hAnsi="Times New Roman" w:eastAsia="方正仿宋_GBK" w:cs="Times New Roman"/>
          <w:spacing w:val="3"/>
          <w:sz w:val="32"/>
          <w:szCs w:val="32"/>
        </w:rPr>
        <w:t>反映海关总署用于外交目的的对外合作方面的支出。</w:t>
      </w:r>
    </w:p>
    <w:p w14:paraId="64DA0416">
      <w:pPr>
        <w:keepNext w:val="0"/>
        <w:keepLines w:val="0"/>
        <w:pageBreakBefore w:val="0"/>
        <w:widowControl/>
        <w:kinsoku w:val="0"/>
        <w:wordWrap/>
        <w:overflowPunct/>
        <w:topLinePunct w:val="0"/>
        <w:autoSpaceDE w:val="0"/>
        <w:autoSpaceDN w:val="0"/>
        <w:bidi w:val="0"/>
        <w:adjustRightInd w:val="0"/>
        <w:snapToGrid w:val="0"/>
        <w:spacing w:before="122" w:line="560" w:lineRule="exact"/>
        <w:ind w:firstLine="563" w:firstLineChars="200"/>
        <w:jc w:val="both"/>
        <w:textAlignment w:val="baseline"/>
        <w:outlineLvl w:val="2"/>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20"/>
          <w:sz w:val="32"/>
          <w:szCs w:val="32"/>
        </w:rPr>
        <w:t>十三、外交支出（类）其他外交支出（款）其他外交支</w:t>
      </w:r>
      <w:r>
        <w:rPr>
          <w:rFonts w:hint="default" w:ascii="Times New Roman" w:hAnsi="Times New Roman" w:eastAsia="方正仿宋_GBK" w:cs="Times New Roman"/>
          <w:b/>
          <w:bCs/>
          <w:spacing w:val="-21"/>
          <w:sz w:val="32"/>
          <w:szCs w:val="32"/>
        </w:rPr>
        <w:t>出（项</w:t>
      </w:r>
      <w:r>
        <w:rPr>
          <w:rFonts w:hint="default" w:ascii="Times New Roman" w:hAnsi="Times New Roman" w:eastAsia="方正仿宋_GBK" w:cs="Times New Roman"/>
          <w:b/>
          <w:bCs/>
          <w:spacing w:val="-80"/>
          <w:sz w:val="32"/>
          <w:szCs w:val="32"/>
        </w:rPr>
        <w:t>）：</w:t>
      </w:r>
      <w:r>
        <w:rPr>
          <w:rFonts w:hint="default" w:ascii="Times New Roman" w:hAnsi="Times New Roman" w:eastAsia="方正仿宋_GBK" w:cs="Times New Roman"/>
          <w:spacing w:val="1"/>
          <w:sz w:val="32"/>
          <w:szCs w:val="32"/>
        </w:rPr>
        <w:t>反映除上述项目以外其他用于外交方面的支出。</w:t>
      </w:r>
    </w:p>
    <w:p w14:paraId="0686BF81">
      <w:pPr>
        <w:keepNext w:val="0"/>
        <w:keepLines w:val="0"/>
        <w:pageBreakBefore w:val="0"/>
        <w:widowControl/>
        <w:kinsoku w:val="0"/>
        <w:wordWrap/>
        <w:overflowPunct/>
        <w:topLinePunct w:val="0"/>
        <w:autoSpaceDE w:val="0"/>
        <w:autoSpaceDN w:val="0"/>
        <w:bidi w:val="0"/>
        <w:adjustRightInd w:val="0"/>
        <w:snapToGrid w:val="0"/>
        <w:spacing w:before="113" w:line="560" w:lineRule="exact"/>
        <w:ind w:left="30" w:right="95" w:firstLine="647"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1"/>
          <w:sz w:val="32"/>
          <w:szCs w:val="32"/>
        </w:rPr>
        <w:t>十四、公共安全支出（类）缉私警察（款</w:t>
      </w:r>
      <w:r>
        <w:rPr>
          <w:rFonts w:hint="default" w:ascii="Times New Roman" w:hAnsi="Times New Roman" w:eastAsia="方正仿宋_GBK" w:cs="Times New Roman"/>
          <w:b/>
          <w:bCs/>
          <w:sz w:val="32"/>
          <w:szCs w:val="32"/>
        </w:rPr>
        <w:t>）：</w:t>
      </w:r>
      <w:r>
        <w:rPr>
          <w:rFonts w:hint="default" w:ascii="Times New Roman" w:hAnsi="Times New Roman" w:eastAsia="方正仿宋_GBK" w:cs="Times New Roman"/>
          <w:spacing w:val="1"/>
          <w:sz w:val="32"/>
          <w:szCs w:val="32"/>
        </w:rPr>
        <w:t>反映海关缉私</w:t>
      </w:r>
      <w:r>
        <w:rPr>
          <w:rFonts w:hint="default" w:ascii="Times New Roman" w:hAnsi="Times New Roman" w:eastAsia="方正仿宋_GBK" w:cs="Times New Roman"/>
          <w:spacing w:val="8"/>
          <w:sz w:val="32"/>
          <w:szCs w:val="32"/>
        </w:rPr>
        <w:t>警察的基本支出及完成专项业务工作的项目支出。</w:t>
      </w:r>
    </w:p>
    <w:p w14:paraId="3A54FB63">
      <w:pPr>
        <w:keepNext w:val="0"/>
        <w:keepLines w:val="0"/>
        <w:pageBreakBefore w:val="0"/>
        <w:widowControl/>
        <w:kinsoku w:val="0"/>
        <w:wordWrap/>
        <w:overflowPunct/>
        <w:topLinePunct w:val="0"/>
        <w:autoSpaceDE w:val="0"/>
        <w:autoSpaceDN w:val="0"/>
        <w:bidi w:val="0"/>
        <w:adjustRightInd w:val="0"/>
        <w:snapToGrid w:val="0"/>
        <w:spacing w:before="3" w:line="560" w:lineRule="exact"/>
        <w:ind w:left="49" w:right="88" w:firstLine="643"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十五、教育支出（类）普通教育（款）高等</w:t>
      </w:r>
      <w:r>
        <w:rPr>
          <w:rFonts w:hint="default" w:ascii="Times New Roman" w:hAnsi="Times New Roman" w:eastAsia="方正仿宋_GBK" w:cs="Times New Roman"/>
          <w:b/>
          <w:bCs/>
          <w:spacing w:val="-1"/>
          <w:sz w:val="32"/>
          <w:szCs w:val="32"/>
        </w:rPr>
        <w:t>教育（项</w:t>
      </w:r>
      <w:r>
        <w:rPr>
          <w:rFonts w:hint="default" w:ascii="Times New Roman" w:hAnsi="Times New Roman" w:eastAsia="方正仿宋_GBK" w:cs="Times New Roman"/>
          <w:b/>
          <w:bCs/>
          <w:spacing w:val="8"/>
          <w:sz w:val="32"/>
          <w:szCs w:val="32"/>
        </w:rPr>
        <w:t>）：</w:t>
      </w:r>
      <w:r>
        <w:rPr>
          <w:rFonts w:hint="default" w:ascii="Times New Roman" w:hAnsi="Times New Roman" w:eastAsia="方正仿宋_GBK" w:cs="Times New Roman"/>
          <w:spacing w:val="-1"/>
          <w:sz w:val="32"/>
          <w:szCs w:val="32"/>
        </w:rPr>
        <w:t>反</w:t>
      </w:r>
      <w:r>
        <w:rPr>
          <w:rFonts w:hint="default" w:ascii="Times New Roman" w:hAnsi="Times New Roman" w:eastAsia="方正仿宋_GBK" w:cs="Times New Roman"/>
          <w:spacing w:val="6"/>
          <w:sz w:val="32"/>
          <w:szCs w:val="32"/>
        </w:rPr>
        <w:t>映海关所属院校教学等方面的支出。</w:t>
      </w:r>
    </w:p>
    <w:p w14:paraId="3984FBDB">
      <w:pPr>
        <w:keepNext w:val="0"/>
        <w:keepLines w:val="0"/>
        <w:pageBreakBefore w:val="0"/>
        <w:widowControl/>
        <w:kinsoku w:val="0"/>
        <w:wordWrap/>
        <w:overflowPunct/>
        <w:topLinePunct w:val="0"/>
        <w:autoSpaceDE w:val="0"/>
        <w:autoSpaceDN w:val="0"/>
        <w:bidi w:val="0"/>
        <w:adjustRightInd w:val="0"/>
        <w:snapToGrid w:val="0"/>
        <w:spacing w:before="6" w:line="560" w:lineRule="exact"/>
        <w:ind w:left="28" w:right="88" w:firstLine="659"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4"/>
          <w:sz w:val="32"/>
          <w:szCs w:val="32"/>
        </w:rPr>
        <w:t>十六、社会保障和就业支出（类）人力资源和社会保障管理</w:t>
      </w:r>
      <w:r>
        <w:rPr>
          <w:rFonts w:hint="default" w:ascii="Times New Roman" w:hAnsi="Times New Roman" w:eastAsia="方正仿宋_GBK" w:cs="Times New Roman"/>
          <w:b/>
          <w:bCs/>
          <w:spacing w:val="6"/>
          <w:sz w:val="32"/>
          <w:szCs w:val="32"/>
        </w:rPr>
        <w:t>事务（款）政府特殊津贴（项</w:t>
      </w:r>
      <w:r>
        <w:rPr>
          <w:rFonts w:hint="default" w:ascii="Times New Roman" w:hAnsi="Times New Roman" w:eastAsia="方正仿宋_GBK" w:cs="Times New Roman"/>
          <w:b/>
          <w:bCs/>
          <w:spacing w:val="18"/>
          <w:sz w:val="32"/>
          <w:szCs w:val="32"/>
        </w:rPr>
        <w:t>）：</w:t>
      </w:r>
      <w:r>
        <w:rPr>
          <w:rFonts w:hint="default" w:ascii="Times New Roman" w:hAnsi="Times New Roman" w:eastAsia="方正仿宋_GBK" w:cs="Times New Roman"/>
          <w:spacing w:val="6"/>
          <w:sz w:val="32"/>
          <w:szCs w:val="32"/>
        </w:rPr>
        <w:t>反映海关与政府特殊津贴相关</w:t>
      </w:r>
      <w:r>
        <w:rPr>
          <w:rFonts w:hint="default" w:ascii="Times New Roman" w:hAnsi="Times New Roman" w:eastAsia="方正仿宋_GBK" w:cs="Times New Roman"/>
          <w:spacing w:val="2"/>
          <w:sz w:val="32"/>
          <w:szCs w:val="32"/>
        </w:rPr>
        <w:t>的支出。</w:t>
      </w:r>
    </w:p>
    <w:p w14:paraId="36C5655C">
      <w:pPr>
        <w:keepNext w:val="0"/>
        <w:keepLines w:val="0"/>
        <w:pageBreakBefore w:val="0"/>
        <w:widowControl/>
        <w:kinsoku w:val="0"/>
        <w:wordWrap/>
        <w:overflowPunct/>
        <w:topLinePunct w:val="0"/>
        <w:autoSpaceDE w:val="0"/>
        <w:autoSpaceDN w:val="0"/>
        <w:bidi w:val="0"/>
        <w:adjustRightInd w:val="0"/>
        <w:snapToGrid w:val="0"/>
        <w:spacing w:before="1" w:line="560" w:lineRule="exact"/>
        <w:ind w:firstLine="579"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16"/>
          <w:sz w:val="32"/>
          <w:szCs w:val="32"/>
        </w:rPr>
        <w:t>十七、社会保障和就业支出（类）行政事业单位养老支出（款</w:t>
      </w:r>
      <w:r>
        <w:rPr>
          <w:rFonts w:hint="default" w:ascii="Times New Roman" w:hAnsi="Times New Roman" w:eastAsia="方正仿宋_GBK" w:cs="Times New Roman"/>
          <w:b/>
          <w:bCs/>
          <w:spacing w:val="-100"/>
          <w:sz w:val="32"/>
          <w:szCs w:val="32"/>
        </w:rPr>
        <w:t>）：</w:t>
      </w:r>
      <w:r>
        <w:rPr>
          <w:rFonts w:hint="default" w:ascii="Times New Roman" w:hAnsi="Times New Roman" w:eastAsia="方正仿宋_GBK" w:cs="Times New Roman"/>
          <w:spacing w:val="8"/>
          <w:sz w:val="32"/>
          <w:szCs w:val="32"/>
        </w:rPr>
        <w:t>反映用于海关行政事业单位离退休方面的支出。</w:t>
      </w:r>
    </w:p>
    <w:p w14:paraId="64D619D9">
      <w:pPr>
        <w:keepNext w:val="0"/>
        <w:keepLines w:val="0"/>
        <w:pageBreakBefore w:val="0"/>
        <w:widowControl/>
        <w:kinsoku w:val="0"/>
        <w:wordWrap/>
        <w:overflowPunct/>
        <w:topLinePunct w:val="0"/>
        <w:autoSpaceDE w:val="0"/>
        <w:autoSpaceDN w:val="0"/>
        <w:bidi w:val="0"/>
        <w:adjustRightInd w:val="0"/>
        <w:snapToGrid w:val="0"/>
        <w:spacing w:before="118" w:line="560" w:lineRule="exact"/>
        <w:ind w:left="28" w:right="88" w:firstLine="675"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8"/>
          <w:sz w:val="32"/>
          <w:szCs w:val="32"/>
        </w:rPr>
        <w:t>行政单位离退休（项</w:t>
      </w:r>
      <w:r>
        <w:rPr>
          <w:rFonts w:hint="default" w:ascii="Times New Roman" w:hAnsi="Times New Roman" w:eastAsia="方正仿宋_GBK" w:cs="Times New Roman"/>
          <w:b/>
          <w:bCs/>
          <w:spacing w:val="38"/>
          <w:sz w:val="32"/>
          <w:szCs w:val="32"/>
        </w:rPr>
        <w:t>）：</w:t>
      </w:r>
      <w:r>
        <w:rPr>
          <w:rFonts w:hint="default" w:ascii="Times New Roman" w:hAnsi="Times New Roman" w:eastAsia="方正仿宋_GBK" w:cs="Times New Roman"/>
          <w:spacing w:val="8"/>
          <w:sz w:val="32"/>
          <w:szCs w:val="32"/>
        </w:rPr>
        <w:t>反映海关系统行政单位（包括参照公务员管理的事业单位）开支的离退休支出。</w:t>
      </w:r>
    </w:p>
    <w:p w14:paraId="04DF76B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75"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8"/>
          <w:sz w:val="32"/>
          <w:szCs w:val="32"/>
        </w:rPr>
        <w:t>事业单位离退休（项</w:t>
      </w:r>
      <w:r>
        <w:rPr>
          <w:rFonts w:hint="default" w:ascii="Times New Roman" w:hAnsi="Times New Roman" w:eastAsia="方正仿宋_GBK" w:cs="Times New Roman"/>
          <w:b/>
          <w:bCs/>
          <w:spacing w:val="35"/>
          <w:sz w:val="32"/>
          <w:szCs w:val="32"/>
        </w:rPr>
        <w:t>）：</w:t>
      </w:r>
      <w:r>
        <w:rPr>
          <w:rFonts w:hint="default" w:ascii="Times New Roman" w:hAnsi="Times New Roman" w:eastAsia="方正仿宋_GBK" w:cs="Times New Roman"/>
          <w:spacing w:val="8"/>
          <w:sz w:val="32"/>
          <w:szCs w:val="32"/>
        </w:rPr>
        <w:t>反映海关系统事业单位开支的离退</w:t>
      </w:r>
      <w:r>
        <w:rPr>
          <w:rFonts w:hint="default" w:ascii="Times New Roman" w:hAnsi="Times New Roman" w:eastAsia="方正仿宋_GBK" w:cs="Times New Roman"/>
          <w:spacing w:val="2"/>
          <w:sz w:val="32"/>
          <w:szCs w:val="32"/>
        </w:rPr>
        <w:t>休经费。</w:t>
      </w:r>
      <w:r>
        <w:rPr>
          <w:rFonts w:hint="default" w:ascii="Times New Roman" w:hAnsi="Times New Roman" w:eastAsia="方正仿宋_GBK" w:cs="Times New Roman"/>
          <w:sz w:val="32"/>
          <w:szCs w:val="32"/>
        </w:rPr>
        <w:drawing>
          <wp:anchor distT="0" distB="0" distL="0" distR="0" simplePos="0" relativeHeight="251691008" behindDoc="0" locked="0" layoutInCell="0" allowOverlap="1">
            <wp:simplePos x="0" y="0"/>
            <wp:positionH relativeFrom="page">
              <wp:posOffset>-3175</wp:posOffset>
            </wp:positionH>
            <wp:positionV relativeFrom="page">
              <wp:posOffset>-3175</wp:posOffset>
            </wp:positionV>
            <wp:extent cx="6350" cy="6350"/>
            <wp:effectExtent l="0" t="0" r="0" b="0"/>
            <wp:wrapNone/>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7"/>
                    <a:stretch>
                      <a:fillRect/>
                    </a:stretch>
                  </pic:blipFill>
                  <pic:spPr>
                    <a:xfrm>
                      <a:off x="0" y="0"/>
                      <a:ext cx="6350" cy="6350"/>
                    </a:xfrm>
                    <a:prstGeom prst="rect">
                      <a:avLst/>
                    </a:prstGeom>
                  </pic:spPr>
                </pic:pic>
              </a:graphicData>
            </a:graphic>
          </wp:anchor>
        </w:drawing>
      </w:r>
    </w:p>
    <w:p w14:paraId="082B514F">
      <w:pPr>
        <w:keepNext w:val="0"/>
        <w:keepLines w:val="0"/>
        <w:pageBreakBefore w:val="0"/>
        <w:widowControl/>
        <w:kinsoku w:val="0"/>
        <w:wordWrap/>
        <w:overflowPunct/>
        <w:topLinePunct w:val="0"/>
        <w:autoSpaceDE w:val="0"/>
        <w:autoSpaceDN w:val="0"/>
        <w:bidi w:val="0"/>
        <w:adjustRightInd w:val="0"/>
        <w:snapToGrid w:val="0"/>
        <w:spacing w:before="113" w:line="560" w:lineRule="exact"/>
        <w:ind w:left="2" w:firstLine="671"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7"/>
          <w:sz w:val="32"/>
          <w:szCs w:val="32"/>
        </w:rPr>
        <w:t>离退休人员管理机构（项</w:t>
      </w:r>
      <w:r>
        <w:rPr>
          <w:rFonts w:hint="default" w:ascii="Times New Roman" w:hAnsi="Times New Roman" w:eastAsia="方正仿宋_GBK" w:cs="Times New Roman"/>
          <w:b/>
          <w:bCs/>
          <w:spacing w:val="37"/>
          <w:sz w:val="32"/>
          <w:szCs w:val="32"/>
        </w:rPr>
        <w:t>）：</w:t>
      </w:r>
      <w:r>
        <w:rPr>
          <w:rFonts w:hint="default" w:ascii="Times New Roman" w:hAnsi="Times New Roman" w:eastAsia="方正仿宋_GBK" w:cs="Times New Roman"/>
          <w:spacing w:val="7"/>
          <w:sz w:val="32"/>
          <w:szCs w:val="32"/>
        </w:rPr>
        <w:t>反映海关系统为离退休人员提</w:t>
      </w:r>
      <w:r>
        <w:rPr>
          <w:rFonts w:hint="default" w:ascii="Times New Roman" w:hAnsi="Times New Roman" w:eastAsia="方正仿宋_GBK" w:cs="Times New Roman"/>
          <w:spacing w:val="8"/>
          <w:sz w:val="32"/>
          <w:szCs w:val="32"/>
        </w:rPr>
        <w:t>供管理服务的离退休管理机构的支出。</w:t>
      </w:r>
    </w:p>
    <w:p w14:paraId="1A50CA4E">
      <w:pPr>
        <w:keepNext w:val="0"/>
        <w:keepLines w:val="0"/>
        <w:pageBreakBefore w:val="0"/>
        <w:widowControl/>
        <w:kinsoku w:val="0"/>
        <w:wordWrap/>
        <w:overflowPunct/>
        <w:topLinePunct w:val="0"/>
        <w:autoSpaceDE w:val="0"/>
        <w:autoSpaceDN w:val="0"/>
        <w:bidi w:val="0"/>
        <w:adjustRightInd w:val="0"/>
        <w:snapToGrid w:val="0"/>
        <w:spacing w:before="1" w:line="560" w:lineRule="exact"/>
        <w:ind w:firstLine="671"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7"/>
          <w:sz w:val="32"/>
          <w:szCs w:val="32"/>
        </w:rPr>
        <w:t>机关事业单位基本养老保险缴费支出（项</w:t>
      </w:r>
      <w:r>
        <w:rPr>
          <w:rFonts w:hint="default" w:ascii="Times New Roman" w:hAnsi="Times New Roman" w:eastAsia="方正仿宋_GBK" w:cs="Times New Roman"/>
          <w:b/>
          <w:bCs/>
          <w:spacing w:val="36"/>
          <w:sz w:val="32"/>
          <w:szCs w:val="32"/>
        </w:rPr>
        <w:t>）：</w:t>
      </w:r>
      <w:r>
        <w:rPr>
          <w:rFonts w:hint="default" w:ascii="Times New Roman" w:hAnsi="Times New Roman" w:eastAsia="方正仿宋_GBK" w:cs="Times New Roman"/>
          <w:spacing w:val="7"/>
          <w:sz w:val="32"/>
          <w:szCs w:val="32"/>
        </w:rPr>
        <w:t>反映已参加当</w:t>
      </w:r>
      <w:r>
        <w:rPr>
          <w:rFonts w:hint="default" w:ascii="Times New Roman" w:hAnsi="Times New Roman" w:eastAsia="方正仿宋_GBK" w:cs="Times New Roman"/>
          <w:spacing w:val="8"/>
          <w:sz w:val="32"/>
          <w:szCs w:val="32"/>
        </w:rPr>
        <w:t>地社保的在职人员的基本养老保险支出。</w:t>
      </w:r>
    </w:p>
    <w:p w14:paraId="72305D1D">
      <w:pPr>
        <w:keepNext w:val="0"/>
        <w:keepLines w:val="0"/>
        <w:pageBreakBefore w:val="0"/>
        <w:widowControl/>
        <w:kinsoku w:val="0"/>
        <w:wordWrap/>
        <w:overflowPunct/>
        <w:topLinePunct w:val="0"/>
        <w:autoSpaceDE w:val="0"/>
        <w:autoSpaceDN w:val="0"/>
        <w:bidi w:val="0"/>
        <w:adjustRightInd w:val="0"/>
        <w:snapToGrid w:val="0"/>
        <w:spacing w:before="1" w:line="560" w:lineRule="exact"/>
        <w:ind w:firstLine="671"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7"/>
          <w:sz w:val="32"/>
          <w:szCs w:val="32"/>
        </w:rPr>
        <w:t>机关事业单位职业年金缴费支出（项</w:t>
      </w:r>
      <w:r>
        <w:rPr>
          <w:rFonts w:hint="default" w:ascii="Times New Roman" w:hAnsi="Times New Roman" w:eastAsia="方正仿宋_GBK" w:cs="Times New Roman"/>
          <w:b/>
          <w:bCs/>
          <w:spacing w:val="40"/>
          <w:sz w:val="32"/>
          <w:szCs w:val="32"/>
        </w:rPr>
        <w:t>）：</w:t>
      </w:r>
      <w:r>
        <w:rPr>
          <w:rFonts w:hint="default" w:ascii="Times New Roman" w:hAnsi="Times New Roman" w:eastAsia="方正仿宋_GBK" w:cs="Times New Roman"/>
          <w:spacing w:val="7"/>
          <w:sz w:val="32"/>
          <w:szCs w:val="32"/>
        </w:rPr>
        <w:t>反映已参加当地社</w:t>
      </w:r>
      <w:r>
        <w:rPr>
          <w:rFonts w:hint="default" w:ascii="Times New Roman" w:hAnsi="Times New Roman" w:eastAsia="方正仿宋_GBK" w:cs="Times New Roman"/>
          <w:spacing w:val="8"/>
          <w:sz w:val="32"/>
          <w:szCs w:val="32"/>
        </w:rPr>
        <w:t>保的在职人员的职业年金支出。</w:t>
      </w:r>
    </w:p>
    <w:p w14:paraId="3383AC8C">
      <w:pPr>
        <w:keepNext w:val="0"/>
        <w:keepLines w:val="0"/>
        <w:pageBreakBefore w:val="0"/>
        <w:widowControl/>
        <w:kinsoku w:val="0"/>
        <w:wordWrap/>
        <w:overflowPunct/>
        <w:topLinePunct w:val="0"/>
        <w:autoSpaceDE w:val="0"/>
        <w:autoSpaceDN w:val="0"/>
        <w:bidi w:val="0"/>
        <w:adjustRightInd w:val="0"/>
        <w:snapToGrid w:val="0"/>
        <w:spacing w:before="2" w:line="560" w:lineRule="exact"/>
        <w:ind w:left="7" w:firstLine="643"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十八、卫生健康支出（类）行政事业单位医疗（款</w:t>
      </w:r>
      <w:r>
        <w:rPr>
          <w:rFonts w:hint="default" w:ascii="Times New Roman" w:hAnsi="Times New Roman" w:eastAsia="方正仿宋_GBK" w:cs="Times New Roman"/>
          <w:b/>
          <w:bCs/>
          <w:spacing w:val="-20"/>
          <w:sz w:val="32"/>
          <w:szCs w:val="32"/>
        </w:rPr>
        <w:t>）：</w:t>
      </w:r>
      <w:r>
        <w:rPr>
          <w:rFonts w:hint="default" w:ascii="Times New Roman" w:hAnsi="Times New Roman" w:eastAsia="方正仿宋_GBK" w:cs="Times New Roman"/>
          <w:sz w:val="32"/>
          <w:szCs w:val="32"/>
        </w:rPr>
        <w:t>反映已</w:t>
      </w:r>
      <w:r>
        <w:rPr>
          <w:rFonts w:hint="default" w:ascii="Times New Roman" w:hAnsi="Times New Roman" w:eastAsia="方正仿宋_GBK" w:cs="Times New Roman"/>
          <w:spacing w:val="11"/>
          <w:sz w:val="32"/>
          <w:szCs w:val="32"/>
        </w:rPr>
        <w:t>参加当地医保的海关单位用于向地方社保部门缴纳的基本医疗保</w:t>
      </w:r>
      <w:r>
        <w:rPr>
          <w:rFonts w:hint="default" w:ascii="Times New Roman" w:hAnsi="Times New Roman" w:eastAsia="方正仿宋_GBK" w:cs="Times New Roman"/>
          <w:spacing w:val="7"/>
          <w:sz w:val="32"/>
          <w:szCs w:val="32"/>
        </w:rPr>
        <w:t>险和公务员医疗补助支出。</w:t>
      </w:r>
    </w:p>
    <w:p w14:paraId="2995C49C">
      <w:pPr>
        <w:keepNext w:val="0"/>
        <w:keepLines w:val="0"/>
        <w:pageBreakBefore w:val="0"/>
        <w:widowControl/>
        <w:kinsoku w:val="0"/>
        <w:wordWrap/>
        <w:overflowPunct/>
        <w:topLinePunct w:val="0"/>
        <w:autoSpaceDE w:val="0"/>
        <w:autoSpaceDN w:val="0"/>
        <w:bidi w:val="0"/>
        <w:adjustRightInd w:val="0"/>
        <w:snapToGrid w:val="0"/>
        <w:spacing w:before="2" w:line="560" w:lineRule="exact"/>
        <w:ind w:left="3" w:firstLine="679"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9"/>
          <w:sz w:val="32"/>
          <w:szCs w:val="32"/>
        </w:rPr>
        <w:t>行政单位医疗（项</w:t>
      </w:r>
      <w:r>
        <w:rPr>
          <w:rFonts w:hint="default" w:ascii="Times New Roman" w:hAnsi="Times New Roman" w:eastAsia="方正仿宋_GBK" w:cs="Times New Roman"/>
          <w:b/>
          <w:bCs/>
          <w:spacing w:val="30"/>
          <w:sz w:val="32"/>
          <w:szCs w:val="32"/>
        </w:rPr>
        <w:t>）：</w:t>
      </w:r>
      <w:r>
        <w:rPr>
          <w:rFonts w:hint="default" w:ascii="Times New Roman" w:hAnsi="Times New Roman" w:eastAsia="方正仿宋_GBK" w:cs="Times New Roman"/>
          <w:spacing w:val="9"/>
          <w:sz w:val="32"/>
          <w:szCs w:val="32"/>
        </w:rPr>
        <w:t>指中央财政集中安排的驻</w:t>
      </w:r>
      <w:r>
        <w:rPr>
          <w:rFonts w:hint="default" w:ascii="Times New Roman" w:hAnsi="Times New Roman" w:eastAsia="方正仿宋_GBK" w:cs="Times New Roman"/>
          <w:spacing w:val="8"/>
          <w:sz w:val="32"/>
          <w:szCs w:val="32"/>
        </w:rPr>
        <w:t>各地海关单</w:t>
      </w:r>
      <w:r>
        <w:rPr>
          <w:rFonts w:hint="default" w:ascii="Times New Roman" w:hAnsi="Times New Roman" w:eastAsia="方正仿宋_GBK" w:cs="Times New Roman"/>
          <w:spacing w:val="7"/>
          <w:sz w:val="32"/>
          <w:szCs w:val="32"/>
        </w:rPr>
        <w:t>位基本医疗保险缴费经费。</w:t>
      </w:r>
    </w:p>
    <w:p w14:paraId="61EA3F31">
      <w:pPr>
        <w:keepNext w:val="0"/>
        <w:keepLines w:val="0"/>
        <w:pageBreakBefore w:val="0"/>
        <w:widowControl/>
        <w:kinsoku w:val="0"/>
        <w:wordWrap/>
        <w:overflowPunct/>
        <w:topLinePunct w:val="0"/>
        <w:autoSpaceDE w:val="0"/>
        <w:autoSpaceDN w:val="0"/>
        <w:bidi w:val="0"/>
        <w:adjustRightInd w:val="0"/>
        <w:snapToGrid w:val="0"/>
        <w:spacing w:before="1" w:line="560" w:lineRule="exact"/>
        <w:ind w:left="11" w:firstLine="675"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8"/>
          <w:sz w:val="32"/>
          <w:szCs w:val="32"/>
        </w:rPr>
        <w:t>公务员医疗补助（项</w:t>
      </w:r>
      <w:r>
        <w:rPr>
          <w:rFonts w:hint="default" w:ascii="Times New Roman" w:hAnsi="Times New Roman" w:eastAsia="方正仿宋_GBK" w:cs="Times New Roman"/>
          <w:b/>
          <w:bCs/>
          <w:spacing w:val="38"/>
          <w:sz w:val="32"/>
          <w:szCs w:val="32"/>
        </w:rPr>
        <w:t>）：</w:t>
      </w:r>
      <w:r>
        <w:rPr>
          <w:rFonts w:hint="default" w:ascii="Times New Roman" w:hAnsi="Times New Roman" w:eastAsia="方正仿宋_GBK" w:cs="Times New Roman"/>
          <w:spacing w:val="8"/>
          <w:sz w:val="32"/>
          <w:szCs w:val="32"/>
        </w:rPr>
        <w:t>指中央财政集中安排的驻各地海关</w:t>
      </w:r>
      <w:r>
        <w:rPr>
          <w:rFonts w:hint="default" w:ascii="Times New Roman" w:hAnsi="Times New Roman" w:eastAsia="方正仿宋_GBK" w:cs="Times New Roman"/>
          <w:spacing w:val="6"/>
          <w:sz w:val="32"/>
          <w:szCs w:val="32"/>
        </w:rPr>
        <w:t>单位公务员医疗补助经费。</w:t>
      </w:r>
    </w:p>
    <w:p w14:paraId="2DD46439">
      <w:pPr>
        <w:keepNext w:val="0"/>
        <w:keepLines w:val="0"/>
        <w:pageBreakBefore w:val="0"/>
        <w:widowControl/>
        <w:kinsoku w:val="0"/>
        <w:wordWrap/>
        <w:overflowPunct/>
        <w:topLinePunct w:val="0"/>
        <w:autoSpaceDE w:val="0"/>
        <w:autoSpaceDN w:val="0"/>
        <w:bidi w:val="0"/>
        <w:adjustRightInd w:val="0"/>
        <w:snapToGrid w:val="0"/>
        <w:spacing w:before="3" w:line="560" w:lineRule="exact"/>
        <w:ind w:left="9" w:firstLine="655"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3"/>
          <w:sz w:val="32"/>
          <w:szCs w:val="32"/>
        </w:rPr>
        <w:t>十九、住房保障支出（类）住房改革支出（</w:t>
      </w:r>
      <w:r>
        <w:rPr>
          <w:rFonts w:hint="default" w:ascii="Times New Roman" w:hAnsi="Times New Roman" w:eastAsia="方正仿宋_GBK" w:cs="Times New Roman"/>
          <w:b/>
          <w:bCs/>
          <w:spacing w:val="2"/>
          <w:sz w:val="32"/>
          <w:szCs w:val="32"/>
        </w:rPr>
        <w:t>款</w:t>
      </w:r>
      <w:r>
        <w:rPr>
          <w:rFonts w:hint="default" w:ascii="Times New Roman" w:hAnsi="Times New Roman" w:eastAsia="方正仿宋_GBK" w:cs="Times New Roman"/>
          <w:b/>
          <w:bCs/>
          <w:spacing w:val="-4"/>
          <w:sz w:val="32"/>
          <w:szCs w:val="32"/>
        </w:rPr>
        <w:t>）：</w:t>
      </w:r>
      <w:r>
        <w:rPr>
          <w:rFonts w:hint="default" w:ascii="Times New Roman" w:hAnsi="Times New Roman" w:eastAsia="方正仿宋_GBK" w:cs="Times New Roman"/>
          <w:spacing w:val="2"/>
          <w:sz w:val="32"/>
          <w:szCs w:val="32"/>
        </w:rPr>
        <w:t>反映海关</w:t>
      </w:r>
      <w:r>
        <w:rPr>
          <w:rFonts w:hint="default" w:ascii="Times New Roman" w:hAnsi="Times New Roman" w:eastAsia="方正仿宋_GBK" w:cs="Times New Roman"/>
          <w:spacing w:val="11"/>
          <w:sz w:val="32"/>
          <w:szCs w:val="32"/>
        </w:rPr>
        <w:t>系统按照国家政策规定为职工发放的住房公积金、提租补贴和购</w:t>
      </w:r>
      <w:r>
        <w:rPr>
          <w:rFonts w:hint="default" w:ascii="Times New Roman" w:hAnsi="Times New Roman" w:eastAsia="方正仿宋_GBK" w:cs="Times New Roman"/>
          <w:spacing w:val="7"/>
          <w:sz w:val="32"/>
          <w:szCs w:val="32"/>
        </w:rPr>
        <w:t>房补贴等支出。住房改革支出包括三项：</w:t>
      </w:r>
    </w:p>
    <w:p w14:paraId="332AC6F8">
      <w:pPr>
        <w:keepNext w:val="0"/>
        <w:keepLines w:val="0"/>
        <w:pageBreakBefore w:val="0"/>
        <w:widowControl/>
        <w:kinsoku w:val="0"/>
        <w:wordWrap/>
        <w:overflowPunct/>
        <w:topLinePunct w:val="0"/>
        <w:autoSpaceDE w:val="0"/>
        <w:autoSpaceDN w:val="0"/>
        <w:bidi w:val="0"/>
        <w:adjustRightInd w:val="0"/>
        <w:snapToGrid w:val="0"/>
        <w:spacing w:before="114" w:line="560" w:lineRule="exact"/>
        <w:ind w:left="11" w:right="8" w:firstLine="679"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9"/>
          <w:sz w:val="32"/>
          <w:szCs w:val="32"/>
        </w:rPr>
        <w:t>住房公积金（项</w:t>
      </w:r>
      <w:r>
        <w:rPr>
          <w:rFonts w:hint="default" w:ascii="Times New Roman" w:hAnsi="Times New Roman" w:eastAsia="方正仿宋_GBK" w:cs="Times New Roman"/>
          <w:b/>
          <w:bCs/>
          <w:spacing w:val="30"/>
          <w:sz w:val="32"/>
          <w:szCs w:val="32"/>
        </w:rPr>
        <w:t>）：</w:t>
      </w:r>
      <w:r>
        <w:rPr>
          <w:rFonts w:hint="default" w:ascii="Times New Roman" w:hAnsi="Times New Roman" w:eastAsia="方正仿宋_GBK" w:cs="Times New Roman"/>
          <w:spacing w:val="9"/>
          <w:sz w:val="32"/>
          <w:szCs w:val="32"/>
        </w:rPr>
        <w:t>住房公积金是按照《住房公积金</w:t>
      </w:r>
      <w:r>
        <w:rPr>
          <w:rFonts w:hint="default" w:ascii="Times New Roman" w:hAnsi="Times New Roman" w:eastAsia="方正仿宋_GBK" w:cs="Times New Roman"/>
          <w:spacing w:val="8"/>
          <w:sz w:val="32"/>
          <w:szCs w:val="32"/>
        </w:rPr>
        <w:t>管理条</w:t>
      </w:r>
      <w:r>
        <w:rPr>
          <w:rFonts w:hint="default" w:ascii="Times New Roman" w:hAnsi="Times New Roman" w:eastAsia="方正仿宋_GBK" w:cs="Times New Roman"/>
          <w:spacing w:val="6"/>
          <w:sz w:val="32"/>
          <w:szCs w:val="32"/>
        </w:rPr>
        <w:t>例》的规定，由单位及其在职职工缴存的长期住房储金。该项政</w:t>
      </w:r>
      <w:r>
        <w:rPr>
          <w:rFonts w:hint="default" w:ascii="Times New Roman" w:hAnsi="Times New Roman" w:eastAsia="方正仿宋_GBK" w:cs="Times New Roman"/>
          <w:spacing w:val="11"/>
          <w:sz w:val="32"/>
          <w:szCs w:val="32"/>
        </w:rPr>
        <w:t>策始于上世纪九十年代中期，在全国机关、企事业单位在职职工</w:t>
      </w:r>
      <w:r>
        <w:rPr>
          <w:rFonts w:hint="default" w:ascii="Times New Roman" w:hAnsi="Times New Roman" w:eastAsia="方正仿宋_GBK" w:cs="Times New Roman"/>
          <w:spacing w:val="5"/>
          <w:sz w:val="32"/>
          <w:szCs w:val="32"/>
        </w:rPr>
        <w:t>中普遍实施，缴存比例最低不低于5</w:t>
      </w:r>
      <w:r>
        <w:rPr>
          <w:rFonts w:hint="default" w:ascii="Times New Roman" w:hAnsi="Times New Roman" w:eastAsia="方正仿宋_GBK" w:cs="Times New Roman"/>
          <w:spacing w:val="9"/>
          <w:sz w:val="32"/>
          <w:szCs w:val="32"/>
        </w:rPr>
        <w:t>％，</w:t>
      </w:r>
      <w:r>
        <w:rPr>
          <w:rFonts w:hint="default" w:ascii="Times New Roman" w:hAnsi="Times New Roman" w:eastAsia="方正仿宋_GBK" w:cs="Times New Roman"/>
          <w:spacing w:val="5"/>
          <w:sz w:val="32"/>
          <w:szCs w:val="32"/>
        </w:rPr>
        <w:t>最高不超过12</w:t>
      </w:r>
      <w:r>
        <w:rPr>
          <w:rFonts w:hint="default" w:ascii="Times New Roman" w:hAnsi="Times New Roman" w:eastAsia="方正仿宋_GBK" w:cs="Times New Roman"/>
          <w:spacing w:val="9"/>
          <w:sz w:val="32"/>
          <w:szCs w:val="32"/>
        </w:rPr>
        <w:t>％，</w:t>
      </w:r>
      <w:r>
        <w:rPr>
          <w:rFonts w:hint="default" w:ascii="Times New Roman" w:hAnsi="Times New Roman" w:eastAsia="方正仿宋_GBK" w:cs="Times New Roman"/>
          <w:spacing w:val="5"/>
          <w:sz w:val="32"/>
          <w:szCs w:val="32"/>
        </w:rPr>
        <w:t>缴存基</w:t>
      </w:r>
      <w:r>
        <w:rPr>
          <w:rFonts w:hint="default" w:ascii="Times New Roman" w:hAnsi="Times New Roman" w:eastAsia="方正仿宋_GBK" w:cs="Times New Roman"/>
          <w:spacing w:val="8"/>
          <w:sz w:val="32"/>
          <w:szCs w:val="32"/>
        </w:rPr>
        <w:t>数为职工本人上年工资，目前已实施近20年时间。行政单</w:t>
      </w:r>
      <w:r>
        <w:rPr>
          <w:rFonts w:hint="default" w:ascii="Times New Roman" w:hAnsi="Times New Roman" w:eastAsia="方正仿宋_GBK" w:cs="Times New Roman"/>
          <w:spacing w:val="7"/>
          <w:sz w:val="32"/>
          <w:szCs w:val="32"/>
        </w:rPr>
        <w:t>位缴存</w:t>
      </w:r>
      <w:r>
        <w:rPr>
          <w:rFonts w:hint="default" w:ascii="Times New Roman" w:hAnsi="Times New Roman" w:eastAsia="方正仿宋_GBK" w:cs="Times New Roman"/>
          <w:spacing w:val="11"/>
          <w:sz w:val="32"/>
          <w:szCs w:val="32"/>
        </w:rPr>
        <w:t>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w:t>
      </w:r>
      <w:r>
        <w:rPr>
          <w:rFonts w:hint="default" w:ascii="Times New Roman" w:hAnsi="Times New Roman" w:eastAsia="方正仿宋_GBK" w:cs="Times New Roman"/>
          <w:spacing w:val="8"/>
          <w:sz w:val="32"/>
          <w:szCs w:val="32"/>
        </w:rPr>
        <w:t>资、绩效工资、艰苦边远地区津贴、特殊岗位津贴等。</w:t>
      </w:r>
    </w:p>
    <w:p w14:paraId="3C9ED9C6">
      <w:pPr>
        <w:keepNext w:val="0"/>
        <w:keepLines w:val="0"/>
        <w:pageBreakBefore w:val="0"/>
        <w:widowControl/>
        <w:kinsoku w:val="0"/>
        <w:wordWrap/>
        <w:overflowPunct/>
        <w:topLinePunct w:val="0"/>
        <w:autoSpaceDE w:val="0"/>
        <w:autoSpaceDN w:val="0"/>
        <w:bidi w:val="0"/>
        <w:adjustRightInd w:val="0"/>
        <w:snapToGrid w:val="0"/>
        <w:spacing w:before="2" w:line="560" w:lineRule="exact"/>
        <w:ind w:left="7" w:right="8" w:firstLine="675"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8"/>
          <w:sz w:val="32"/>
          <w:szCs w:val="32"/>
        </w:rPr>
        <w:t>提租补贴（项</w:t>
      </w:r>
      <w:r>
        <w:rPr>
          <w:rFonts w:hint="default" w:ascii="Times New Roman" w:hAnsi="Times New Roman" w:eastAsia="方正仿宋_GBK" w:cs="Times New Roman"/>
          <w:b/>
          <w:bCs/>
          <w:spacing w:val="36"/>
          <w:sz w:val="32"/>
          <w:szCs w:val="32"/>
        </w:rPr>
        <w:t>）：</w:t>
      </w:r>
      <w:r>
        <w:rPr>
          <w:rFonts w:hint="default" w:ascii="Times New Roman" w:hAnsi="Times New Roman" w:eastAsia="方正仿宋_GBK" w:cs="Times New Roman"/>
          <w:spacing w:val="8"/>
          <w:sz w:val="32"/>
          <w:szCs w:val="32"/>
        </w:rPr>
        <w:t>提租补贴是经国务院批准，于2000年开始</w:t>
      </w:r>
      <w:r>
        <w:rPr>
          <w:rFonts w:hint="default" w:ascii="Times New Roman" w:hAnsi="Times New Roman" w:eastAsia="方正仿宋_GBK" w:cs="Times New Roman"/>
          <w:spacing w:val="9"/>
          <w:sz w:val="32"/>
          <w:szCs w:val="32"/>
        </w:rPr>
        <w:t>针对在京中央单位公有住房租金标准提高发放的补贴，中央在京</w:t>
      </w:r>
      <w:r>
        <w:rPr>
          <w:rFonts w:hint="default" w:ascii="Times New Roman" w:hAnsi="Times New Roman" w:eastAsia="方正仿宋_GBK" w:cs="Times New Roman"/>
          <w:spacing w:val="11"/>
          <w:sz w:val="32"/>
          <w:szCs w:val="32"/>
        </w:rPr>
        <w:t>单位按照在职在编职工人数和离退休人数以及相应职级的补贴标</w:t>
      </w:r>
      <w:r>
        <w:rPr>
          <w:rFonts w:hint="default" w:ascii="Times New Roman" w:hAnsi="Times New Roman" w:eastAsia="方正仿宋_GBK" w:cs="Times New Roman"/>
          <w:spacing w:val="6"/>
          <w:sz w:val="32"/>
          <w:szCs w:val="32"/>
        </w:rPr>
        <w:t>准确定，人均月补贴90元。</w:t>
      </w:r>
    </w:p>
    <w:p w14:paraId="7744C3F0">
      <w:pPr>
        <w:keepNext w:val="0"/>
        <w:keepLines w:val="0"/>
        <w:pageBreakBefore w:val="0"/>
        <w:widowControl/>
        <w:kinsoku w:val="0"/>
        <w:wordWrap/>
        <w:overflowPunct/>
        <w:topLinePunct w:val="0"/>
        <w:autoSpaceDE w:val="0"/>
        <w:autoSpaceDN w:val="0"/>
        <w:bidi w:val="0"/>
        <w:adjustRightInd w:val="0"/>
        <w:snapToGrid w:val="0"/>
        <w:spacing w:before="18" w:line="560" w:lineRule="exact"/>
        <w:ind w:firstLine="679"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9"/>
          <w:sz w:val="32"/>
          <w:szCs w:val="32"/>
        </w:rPr>
        <w:t>购房补贴（项</w:t>
      </w:r>
      <w:r>
        <w:rPr>
          <w:rFonts w:hint="default" w:ascii="Times New Roman" w:hAnsi="Times New Roman" w:eastAsia="方正仿宋_GBK" w:cs="Times New Roman"/>
          <w:b/>
          <w:bCs/>
          <w:spacing w:val="31"/>
          <w:sz w:val="32"/>
          <w:szCs w:val="32"/>
        </w:rPr>
        <w:t>）：</w:t>
      </w:r>
      <w:r>
        <w:rPr>
          <w:rFonts w:hint="default" w:ascii="Times New Roman" w:hAnsi="Times New Roman" w:eastAsia="方正仿宋_GBK" w:cs="Times New Roman"/>
          <w:spacing w:val="9"/>
          <w:sz w:val="32"/>
          <w:szCs w:val="32"/>
        </w:rPr>
        <w:t>购房补贴是根据《国务院关于进</w:t>
      </w:r>
      <w:r>
        <w:rPr>
          <w:rFonts w:hint="default" w:ascii="Times New Roman" w:hAnsi="Times New Roman" w:eastAsia="方正仿宋_GBK" w:cs="Times New Roman"/>
          <w:spacing w:val="8"/>
          <w:sz w:val="32"/>
          <w:szCs w:val="32"/>
        </w:rPr>
        <w:t>一步深化</w:t>
      </w:r>
      <w:r>
        <w:rPr>
          <w:rFonts w:hint="default" w:ascii="Times New Roman" w:hAnsi="Times New Roman" w:eastAsia="方正仿宋_GBK" w:cs="Times New Roman"/>
          <w:spacing w:val="6"/>
          <w:sz w:val="32"/>
          <w:szCs w:val="32"/>
        </w:rPr>
        <w:t>城镇住房制度改革加快住房建设的通知》（国发〔1998〕23号）的规定，从1998年下半年停止实物分房后，</w:t>
      </w:r>
      <w:r>
        <w:rPr>
          <w:rFonts w:hint="default" w:ascii="Times New Roman" w:hAnsi="Times New Roman" w:eastAsia="方正仿宋_GBK" w:cs="Times New Roman"/>
          <w:spacing w:val="5"/>
          <w:sz w:val="32"/>
          <w:szCs w:val="32"/>
        </w:rPr>
        <w:t>房价收入比超过4倍以</w:t>
      </w:r>
      <w:r>
        <w:rPr>
          <w:rFonts w:hint="default" w:ascii="Times New Roman" w:hAnsi="Times New Roman" w:eastAsia="方正仿宋_GBK" w:cs="Times New Roman"/>
          <w:spacing w:val="24"/>
          <w:sz w:val="32"/>
          <w:szCs w:val="32"/>
        </w:rPr>
        <w:t>上地区对无房和住房未达标职工发放的住房货</w:t>
      </w:r>
      <w:r>
        <w:rPr>
          <w:rFonts w:hint="default" w:ascii="Times New Roman" w:hAnsi="Times New Roman" w:eastAsia="方正仿宋_GBK" w:cs="Times New Roman"/>
          <w:spacing w:val="23"/>
          <w:sz w:val="32"/>
          <w:szCs w:val="32"/>
        </w:rPr>
        <w:t>币化改革补贴资</w:t>
      </w:r>
      <w:r>
        <w:rPr>
          <w:rFonts w:hint="default" w:ascii="Times New Roman" w:hAnsi="Times New Roman" w:eastAsia="方正仿宋_GBK" w:cs="Times New Roman"/>
          <w:spacing w:val="9"/>
          <w:sz w:val="32"/>
          <w:szCs w:val="32"/>
        </w:rPr>
        <w:t>金。中央行政事业单位从2000年开始发放购</w:t>
      </w:r>
      <w:r>
        <w:rPr>
          <w:rFonts w:hint="default" w:ascii="Times New Roman" w:hAnsi="Times New Roman" w:eastAsia="方正仿宋_GBK" w:cs="Times New Roman"/>
          <w:spacing w:val="8"/>
          <w:sz w:val="32"/>
          <w:szCs w:val="32"/>
        </w:rPr>
        <w:t>房补贴资金，地方行</w:t>
      </w:r>
      <w:r>
        <w:rPr>
          <w:rFonts w:hint="default" w:ascii="Times New Roman" w:hAnsi="Times New Roman" w:eastAsia="方正仿宋_GBK" w:cs="Times New Roman"/>
          <w:spacing w:val="11"/>
          <w:sz w:val="32"/>
          <w:szCs w:val="32"/>
        </w:rPr>
        <w:t>政事业单位从1999年陆续开始发放购房补贴资金，企业根据本单</w:t>
      </w:r>
      <w:r>
        <w:rPr>
          <w:rFonts w:hint="default" w:ascii="Times New Roman" w:hAnsi="Times New Roman" w:eastAsia="方正仿宋_GBK" w:cs="Times New Roman"/>
          <w:spacing w:val="7"/>
          <w:sz w:val="32"/>
          <w:szCs w:val="32"/>
        </w:rPr>
        <w:t>位情况自行确定。在京中央单位按照《中</w:t>
      </w:r>
      <w:r>
        <w:rPr>
          <w:rFonts w:hint="default" w:ascii="Times New Roman" w:hAnsi="Times New Roman" w:eastAsia="方正仿宋_GBK" w:cs="Times New Roman"/>
          <w:spacing w:val="6"/>
          <w:sz w:val="32"/>
          <w:szCs w:val="32"/>
        </w:rPr>
        <w:t>共中央办公厅国务院办</w:t>
      </w:r>
      <w:r>
        <w:rPr>
          <w:rFonts w:hint="default" w:ascii="Times New Roman" w:hAnsi="Times New Roman" w:eastAsia="方正仿宋_GBK" w:cs="Times New Roman"/>
          <w:spacing w:val="17"/>
          <w:sz w:val="32"/>
          <w:szCs w:val="32"/>
        </w:rPr>
        <w:t>公厅转发建设部等单位&lt;关于完善在京中央</w:t>
      </w:r>
      <w:r>
        <w:rPr>
          <w:rFonts w:hint="default" w:ascii="Times New Roman" w:hAnsi="Times New Roman" w:eastAsia="方正仿宋_GBK" w:cs="Times New Roman"/>
          <w:spacing w:val="16"/>
          <w:sz w:val="32"/>
          <w:szCs w:val="32"/>
        </w:rPr>
        <w:t>和国家机关住房制度</w:t>
      </w:r>
      <w:r>
        <w:rPr>
          <w:rFonts w:hint="default" w:ascii="Times New Roman" w:hAnsi="Times New Roman" w:eastAsia="方正仿宋_GBK" w:cs="Times New Roman"/>
          <w:spacing w:val="9"/>
          <w:sz w:val="32"/>
          <w:szCs w:val="32"/>
        </w:rPr>
        <w:t>的若干意见&gt;的通知》（厅字〔2005〕8号）规定的标准执行，京</w:t>
      </w:r>
      <w:r>
        <w:rPr>
          <w:rFonts w:hint="default" w:ascii="Times New Roman" w:hAnsi="Times New Roman" w:eastAsia="方正仿宋_GBK" w:cs="Times New Roman"/>
          <w:spacing w:val="12"/>
          <w:sz w:val="32"/>
          <w:szCs w:val="32"/>
        </w:rPr>
        <w:t>外中央单位按照所在地人民政府住房分配货币化改革</w:t>
      </w:r>
      <w:r>
        <w:rPr>
          <w:rFonts w:hint="default" w:ascii="Times New Roman" w:hAnsi="Times New Roman" w:eastAsia="方正仿宋_GBK" w:cs="Times New Roman"/>
          <w:spacing w:val="11"/>
          <w:sz w:val="32"/>
          <w:szCs w:val="32"/>
        </w:rPr>
        <w:t>的政策规定</w:t>
      </w:r>
      <w:r>
        <w:rPr>
          <w:rFonts w:hint="default" w:ascii="Times New Roman" w:hAnsi="Times New Roman" w:eastAsia="方正仿宋_GBK" w:cs="Times New Roman"/>
          <w:spacing w:val="5"/>
          <w:sz w:val="32"/>
          <w:szCs w:val="32"/>
        </w:rPr>
        <w:t>和标准执行。</w:t>
      </w:r>
    </w:p>
    <w:p w14:paraId="46E9F7D1">
      <w:pPr>
        <w:keepNext w:val="0"/>
        <w:keepLines w:val="0"/>
        <w:pageBreakBefore w:val="0"/>
        <w:widowControl/>
        <w:kinsoku w:val="0"/>
        <w:wordWrap/>
        <w:overflowPunct/>
        <w:topLinePunct w:val="0"/>
        <w:autoSpaceDE w:val="0"/>
        <w:autoSpaceDN w:val="0"/>
        <w:bidi w:val="0"/>
        <w:adjustRightInd w:val="0"/>
        <w:snapToGrid w:val="0"/>
        <w:spacing w:before="13" w:line="560" w:lineRule="exact"/>
        <w:ind w:left="35" w:right="8" w:firstLine="659"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4"/>
          <w:sz w:val="32"/>
          <w:szCs w:val="32"/>
        </w:rPr>
        <w:t>二十、结余分配：</w:t>
      </w:r>
      <w:r>
        <w:rPr>
          <w:rFonts w:hint="default" w:ascii="Times New Roman" w:hAnsi="Times New Roman" w:eastAsia="方正仿宋_GBK" w:cs="Times New Roman"/>
          <w:spacing w:val="4"/>
          <w:sz w:val="32"/>
          <w:szCs w:val="32"/>
        </w:rPr>
        <w:t>指事业单位按照政府会计制度的规定缴纳</w:t>
      </w:r>
      <w:r>
        <w:rPr>
          <w:rFonts w:hint="default" w:ascii="Times New Roman" w:hAnsi="Times New Roman" w:eastAsia="方正仿宋_GBK" w:cs="Times New Roman"/>
          <w:spacing w:val="8"/>
          <w:sz w:val="32"/>
          <w:szCs w:val="32"/>
        </w:rPr>
        <w:t>的所得税、提取的专用结余以及转入非财政拨款结余</w:t>
      </w:r>
      <w:r>
        <w:rPr>
          <w:rFonts w:hint="default" w:ascii="Times New Roman" w:hAnsi="Times New Roman" w:eastAsia="方正仿宋_GBK" w:cs="Times New Roman"/>
          <w:spacing w:val="7"/>
          <w:sz w:val="32"/>
          <w:szCs w:val="32"/>
        </w:rPr>
        <w:t>的金额等。</w:t>
      </w:r>
    </w:p>
    <w:p w14:paraId="326613BB">
      <w:pPr>
        <w:keepNext w:val="0"/>
        <w:keepLines w:val="0"/>
        <w:pageBreakBefore w:val="0"/>
        <w:widowControl/>
        <w:kinsoku w:val="0"/>
        <w:wordWrap/>
        <w:overflowPunct/>
        <w:topLinePunct w:val="0"/>
        <w:autoSpaceDE w:val="0"/>
        <w:autoSpaceDN w:val="0"/>
        <w:bidi w:val="0"/>
        <w:adjustRightInd w:val="0"/>
        <w:snapToGrid w:val="0"/>
        <w:spacing w:before="1" w:line="560" w:lineRule="exact"/>
        <w:ind w:left="43" w:right="8" w:firstLine="663"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5"/>
          <w:sz w:val="32"/>
          <w:szCs w:val="32"/>
        </w:rPr>
        <w:t>二十一、年末结转和结余：</w:t>
      </w:r>
      <w:r>
        <w:rPr>
          <w:rFonts w:hint="default" w:ascii="Times New Roman" w:hAnsi="Times New Roman" w:eastAsia="方正仿宋_GBK" w:cs="Times New Roman"/>
          <w:spacing w:val="5"/>
          <w:sz w:val="32"/>
          <w:szCs w:val="32"/>
        </w:rPr>
        <w:t>指单位按有关规定结转到下年或</w:t>
      </w:r>
      <w:r>
        <w:rPr>
          <w:rFonts w:hint="default" w:ascii="Times New Roman" w:hAnsi="Times New Roman" w:eastAsia="方正仿宋_GBK" w:cs="Times New Roman"/>
          <w:spacing w:val="1"/>
          <w:sz w:val="32"/>
          <w:szCs w:val="32"/>
        </w:rPr>
        <w:t>以后年度继续使用的资金，或项目已完成等产生的结余资金。</w:t>
      </w:r>
    </w:p>
    <w:p w14:paraId="09E901A7">
      <w:pPr>
        <w:keepNext w:val="0"/>
        <w:keepLines w:val="0"/>
        <w:pageBreakBefore w:val="0"/>
        <w:widowControl/>
        <w:kinsoku w:val="0"/>
        <w:wordWrap/>
        <w:overflowPunct/>
        <w:topLinePunct w:val="0"/>
        <w:autoSpaceDE w:val="0"/>
        <w:autoSpaceDN w:val="0"/>
        <w:bidi w:val="0"/>
        <w:adjustRightInd w:val="0"/>
        <w:snapToGrid w:val="0"/>
        <w:spacing w:before="2" w:line="560" w:lineRule="exact"/>
        <w:ind w:firstLine="647" w:firstLineChars="200"/>
        <w:jc w:val="both"/>
        <w:textAlignment w:val="baseline"/>
        <w:rPr>
          <w:rFonts w:ascii="FZFangSong-Z02" w:hAnsi="FZFangSong-Z02" w:eastAsia="FZFangSong-Z02" w:cs="FZFangSong-Z02"/>
          <w:sz w:val="31"/>
          <w:szCs w:val="31"/>
        </w:rPr>
      </w:pPr>
      <w:r>
        <w:rPr>
          <w:rFonts w:hint="default" w:ascii="Times New Roman" w:hAnsi="Times New Roman" w:eastAsia="方正仿宋_GBK" w:cs="Times New Roman"/>
          <w:b/>
          <w:bCs/>
          <w:spacing w:val="1"/>
          <w:sz w:val="32"/>
          <w:szCs w:val="32"/>
        </w:rPr>
        <w:t>二十二、基本支出：</w:t>
      </w:r>
      <w:r>
        <w:rPr>
          <w:rFonts w:hint="default" w:ascii="Times New Roman" w:hAnsi="Times New Roman" w:eastAsia="方正仿宋_GBK" w:cs="Times New Roman"/>
          <w:spacing w:val="1"/>
          <w:sz w:val="32"/>
          <w:szCs w:val="32"/>
        </w:rPr>
        <w:t>指为保障机构正常运转、完成日常工作</w:t>
      </w:r>
      <w:r>
        <w:rPr>
          <w:rFonts w:ascii="FZFangSong-Z02" w:hAnsi="FZFangSong-Z02" w:eastAsia="FZFangSong-Z02" w:cs="FZFangSong-Z02"/>
          <w:spacing w:val="7"/>
          <w:sz w:val="31"/>
          <w:szCs w:val="31"/>
        </w:rPr>
        <w:t>任务而发生的人员支出和公用支出。</w:t>
      </w:r>
    </w:p>
    <w:p w14:paraId="2C01AB93">
      <w:pPr>
        <w:keepNext w:val="0"/>
        <w:keepLines w:val="0"/>
        <w:pageBreakBefore w:val="0"/>
        <w:widowControl/>
        <w:kinsoku w:val="0"/>
        <w:wordWrap/>
        <w:overflowPunct/>
        <w:topLinePunct w:val="0"/>
        <w:autoSpaceDE w:val="0"/>
        <w:autoSpaceDN w:val="0"/>
        <w:bidi w:val="0"/>
        <w:adjustRightInd w:val="0"/>
        <w:snapToGrid w:val="0"/>
        <w:spacing w:before="114" w:line="560" w:lineRule="exact"/>
        <w:ind w:left="6" w:right="202" w:firstLine="643"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二十三、项目支出：</w:t>
      </w:r>
      <w:r>
        <w:rPr>
          <w:rFonts w:hint="default" w:ascii="Times New Roman" w:hAnsi="Times New Roman" w:eastAsia="方正仿宋_GBK" w:cs="Times New Roman"/>
          <w:sz w:val="32"/>
          <w:szCs w:val="32"/>
        </w:rPr>
        <w:t>指在基本支出之外为完成特定行政任务</w:t>
      </w:r>
      <w:r>
        <w:rPr>
          <w:rFonts w:hint="default" w:ascii="Times New Roman" w:hAnsi="Times New Roman" w:eastAsia="方正仿宋_GBK" w:cs="Times New Roman"/>
          <w:spacing w:val="7"/>
          <w:sz w:val="32"/>
          <w:szCs w:val="32"/>
        </w:rPr>
        <w:t>或事业发展目标所发生的支出。</w:t>
      </w:r>
    </w:p>
    <w:p w14:paraId="602FEFA5">
      <w:pPr>
        <w:keepNext w:val="0"/>
        <w:keepLines w:val="0"/>
        <w:pageBreakBefore w:val="0"/>
        <w:widowControl/>
        <w:kinsoku w:val="0"/>
        <w:wordWrap/>
        <w:overflowPunct/>
        <w:topLinePunct w:val="0"/>
        <w:autoSpaceDE w:val="0"/>
        <w:autoSpaceDN w:val="0"/>
        <w:bidi w:val="0"/>
        <w:adjustRightInd w:val="0"/>
        <w:snapToGrid w:val="0"/>
        <w:spacing w:before="1" w:line="560" w:lineRule="exact"/>
        <w:ind w:left="16" w:right="202" w:firstLine="659"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4"/>
          <w:sz w:val="32"/>
          <w:szCs w:val="32"/>
        </w:rPr>
        <w:t>二十四、经营支出：</w:t>
      </w:r>
      <w:r>
        <w:rPr>
          <w:rFonts w:hint="default" w:ascii="Times New Roman" w:hAnsi="Times New Roman" w:eastAsia="方正仿宋_GBK" w:cs="Times New Roman"/>
          <w:spacing w:val="4"/>
          <w:sz w:val="32"/>
          <w:szCs w:val="32"/>
        </w:rPr>
        <w:t>指事业单位在专业业务活动及其辅助活</w:t>
      </w:r>
      <w:r>
        <w:rPr>
          <w:rFonts w:hint="default" w:ascii="Times New Roman" w:hAnsi="Times New Roman" w:eastAsia="方正仿宋_GBK" w:cs="Times New Roman"/>
          <w:spacing w:val="7"/>
          <w:sz w:val="32"/>
          <w:szCs w:val="32"/>
        </w:rPr>
        <w:t>动之外开展非独立核算经营活动发生的支出。</w:t>
      </w:r>
    </w:p>
    <w:p w14:paraId="1864D152">
      <w:pPr>
        <w:keepNext w:val="0"/>
        <w:keepLines w:val="0"/>
        <w:pageBreakBefore w:val="0"/>
        <w:widowControl/>
        <w:kinsoku w:val="0"/>
        <w:wordWrap/>
        <w:overflowPunct/>
        <w:topLinePunct w:val="0"/>
        <w:autoSpaceDE w:val="0"/>
        <w:autoSpaceDN w:val="0"/>
        <w:bidi w:val="0"/>
        <w:adjustRightInd w:val="0"/>
        <w:snapToGrid w:val="0"/>
        <w:spacing w:before="7" w:line="560" w:lineRule="exact"/>
        <w:ind w:firstLine="651"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b/>
          <w:bCs/>
          <w:spacing w:val="2"/>
          <w:sz w:val="32"/>
          <w:szCs w:val="32"/>
        </w:rPr>
        <w:t>二十五、“三公经费”：</w:t>
      </w:r>
      <w:r>
        <w:rPr>
          <w:rFonts w:hint="default" w:ascii="Times New Roman" w:hAnsi="Times New Roman" w:eastAsia="方正仿宋_GBK" w:cs="Times New Roman"/>
          <w:spacing w:val="2"/>
          <w:sz w:val="32"/>
          <w:szCs w:val="32"/>
        </w:rPr>
        <w:t>纳入中央财政预决算管理的“三公”</w:t>
      </w:r>
      <w:r>
        <w:rPr>
          <w:rFonts w:hint="default" w:ascii="Times New Roman" w:hAnsi="Times New Roman" w:eastAsia="方正仿宋_GBK" w:cs="Times New Roman"/>
          <w:spacing w:val="11"/>
          <w:sz w:val="32"/>
          <w:szCs w:val="32"/>
        </w:rPr>
        <w:t>经费，是指中央部门用财政拨款安排的因公出国（境）费、公务</w:t>
      </w:r>
      <w:r>
        <w:rPr>
          <w:rFonts w:hint="default" w:ascii="Times New Roman" w:hAnsi="Times New Roman" w:eastAsia="方正仿宋_GBK" w:cs="Times New Roman"/>
          <w:spacing w:val="9"/>
          <w:sz w:val="32"/>
          <w:szCs w:val="32"/>
        </w:rPr>
        <w:t>用车购置及运行费和公务接待费。其中，因公出国（境）费反映</w:t>
      </w:r>
      <w:r>
        <w:rPr>
          <w:rFonts w:hint="default" w:ascii="Times New Roman" w:hAnsi="Times New Roman" w:eastAsia="方正仿宋_GBK" w:cs="Times New Roman"/>
          <w:spacing w:val="8"/>
          <w:sz w:val="32"/>
          <w:szCs w:val="32"/>
        </w:rPr>
        <w:t>单位公务出国（境）的国际旅费、国外城市间交通费、住宿费、</w:t>
      </w:r>
      <w:r>
        <w:rPr>
          <w:rFonts w:hint="default" w:ascii="Times New Roman" w:hAnsi="Times New Roman" w:eastAsia="方正仿宋_GBK" w:cs="Times New Roman"/>
          <w:spacing w:val="11"/>
          <w:sz w:val="32"/>
          <w:szCs w:val="32"/>
        </w:rPr>
        <w:t>伙食费、培训费、公杂费等支出；公务用车购置及运行费反映单位公务用车购置支出（含车辆购置税）及按规定保留的公务用车车辆燃料费、维修费、过桥过路费、保险费、安全奖励费用等支出；公务接待费反映单位按规定开支的各类公务接待（含外宾接</w:t>
      </w:r>
      <w:r>
        <w:rPr>
          <w:rFonts w:hint="default" w:ascii="Times New Roman" w:hAnsi="Times New Roman" w:eastAsia="方正仿宋_GBK" w:cs="Times New Roman"/>
          <w:spacing w:val="4"/>
          <w:sz w:val="32"/>
          <w:szCs w:val="32"/>
        </w:rPr>
        <w:t>待）支出。</w:t>
      </w:r>
    </w:p>
    <w:p w14:paraId="11F3C797">
      <w:pPr>
        <w:keepNext w:val="0"/>
        <w:keepLines w:val="0"/>
        <w:pageBreakBefore w:val="0"/>
        <w:widowControl/>
        <w:kinsoku w:val="0"/>
        <w:wordWrap/>
        <w:overflowPunct/>
        <w:topLinePunct w:val="0"/>
        <w:autoSpaceDE w:val="0"/>
        <w:autoSpaceDN w:val="0"/>
        <w:bidi w:val="0"/>
        <w:adjustRightInd w:val="0"/>
        <w:snapToGrid w:val="0"/>
        <w:spacing w:before="4" w:line="560" w:lineRule="exact"/>
        <w:ind w:left="6" w:right="152" w:firstLine="667" w:firstLineChars="200"/>
        <w:textAlignment w:val="baseline"/>
        <w:rPr>
          <w:rFonts w:hint="default" w:ascii="Times New Roman" w:hAnsi="Times New Roman" w:eastAsia="方正仿宋_GBK" w:cs="Times New Roman"/>
          <w:spacing w:val="8"/>
          <w:sz w:val="32"/>
          <w:szCs w:val="32"/>
        </w:rPr>
      </w:pPr>
      <w:r>
        <w:rPr>
          <w:rFonts w:hint="default" w:ascii="Times New Roman" w:hAnsi="Times New Roman" w:eastAsia="方正仿宋_GBK" w:cs="Times New Roman"/>
          <w:b/>
          <w:bCs/>
          <w:spacing w:val="6"/>
          <w:sz w:val="32"/>
          <w:szCs w:val="32"/>
        </w:rPr>
        <w:t>二十六、机关运行经费：</w:t>
      </w:r>
      <w:r>
        <w:rPr>
          <w:rFonts w:hint="default" w:ascii="Times New Roman" w:hAnsi="Times New Roman" w:eastAsia="方正仿宋_GBK" w:cs="Times New Roman"/>
          <w:spacing w:val="6"/>
          <w:sz w:val="32"/>
          <w:szCs w:val="32"/>
        </w:rPr>
        <w:t>为保障行政单位（包括参照公务员</w:t>
      </w:r>
      <w:r>
        <w:rPr>
          <w:rFonts w:hint="default" w:ascii="Times New Roman" w:hAnsi="Times New Roman" w:eastAsia="方正仿宋_GBK" w:cs="Times New Roman"/>
          <w:spacing w:val="11"/>
          <w:sz w:val="32"/>
          <w:szCs w:val="32"/>
        </w:rPr>
        <w:t>法管理的事业单位）运行用于购买货物和服务的各项资金，包括</w:t>
      </w:r>
      <w:r>
        <w:rPr>
          <w:rFonts w:hint="default" w:ascii="Times New Roman" w:hAnsi="Times New Roman" w:eastAsia="方正仿宋_GBK" w:cs="Times New Roman"/>
          <w:sz w:val="32"/>
          <w:szCs w:val="32"/>
        </w:rPr>
        <w:t>办公及印刷费、邮电费、差旅费、会议费、福利费、日常维修费、</w:t>
      </w:r>
      <w:r>
        <w:rPr>
          <w:rFonts w:hint="default" w:ascii="Times New Roman" w:hAnsi="Times New Roman" w:eastAsia="方正仿宋_GBK" w:cs="Times New Roman"/>
          <w:spacing w:val="2"/>
          <w:sz w:val="32"/>
          <w:szCs w:val="32"/>
        </w:rPr>
        <w:t>专用材料及一般设备购置费、办公用房水电费、办公用房取暖费、</w:t>
      </w:r>
      <w:r>
        <w:rPr>
          <w:rFonts w:hint="default" w:ascii="Times New Roman" w:hAnsi="Times New Roman" w:eastAsia="方正仿宋_GBK" w:cs="Times New Roman"/>
          <w:spacing w:val="8"/>
          <w:sz w:val="32"/>
          <w:szCs w:val="32"/>
        </w:rPr>
        <w:t>办公用房物业管理费、公务用车运行维护费以及其他费用。</w:t>
      </w:r>
    </w:p>
    <w:p w14:paraId="6E7A73A0">
      <w:pPr>
        <w:spacing w:before="4" w:line="299" w:lineRule="auto"/>
        <w:ind w:left="6" w:right="152" w:firstLine="632"/>
        <w:rPr>
          <w:rFonts w:ascii="FZFangSong-Z02" w:hAnsi="FZFangSong-Z02" w:eastAsia="FZFangSong-Z02" w:cs="FZFangSong-Z02"/>
          <w:spacing w:val="8"/>
          <w:sz w:val="31"/>
          <w:szCs w:val="31"/>
        </w:rPr>
      </w:pPr>
    </w:p>
    <w:p w14:paraId="020A6057">
      <w:pPr>
        <w:spacing w:before="4" w:line="299" w:lineRule="auto"/>
        <w:ind w:left="6" w:right="152" w:firstLine="632"/>
        <w:rPr>
          <w:rFonts w:ascii="FZFangSong-Z02" w:hAnsi="FZFangSong-Z02" w:eastAsia="FZFangSong-Z02" w:cs="FZFangSong-Z02"/>
          <w:spacing w:val="8"/>
          <w:sz w:val="31"/>
          <w:szCs w:val="31"/>
        </w:rPr>
      </w:pPr>
    </w:p>
    <w:p w14:paraId="482B35D8">
      <w:pPr>
        <w:spacing w:before="4" w:line="299" w:lineRule="auto"/>
        <w:ind w:left="6" w:right="152" w:firstLine="632"/>
        <w:rPr>
          <w:rFonts w:ascii="FZFangSong-Z02" w:hAnsi="FZFangSong-Z02" w:eastAsia="FZFangSong-Z02" w:cs="FZFangSong-Z02"/>
          <w:spacing w:val="8"/>
          <w:sz w:val="31"/>
          <w:szCs w:val="31"/>
        </w:rPr>
      </w:pPr>
    </w:p>
    <w:p w14:paraId="6444EEBC">
      <w:pPr>
        <w:spacing w:before="4" w:line="299" w:lineRule="auto"/>
        <w:ind w:left="6" w:right="152" w:firstLine="632"/>
        <w:rPr>
          <w:rFonts w:ascii="FZFangSong-Z02" w:hAnsi="FZFangSong-Z02" w:eastAsia="FZFangSong-Z02" w:cs="FZFangSong-Z02"/>
          <w:spacing w:val="8"/>
          <w:sz w:val="31"/>
          <w:szCs w:val="31"/>
        </w:rPr>
      </w:pPr>
    </w:p>
    <w:p w14:paraId="147B572C">
      <w:pPr>
        <w:spacing w:before="4" w:line="299" w:lineRule="auto"/>
        <w:ind w:left="6" w:right="152" w:firstLine="632"/>
        <w:rPr>
          <w:rFonts w:ascii="FZFangSong-Z02" w:hAnsi="FZFangSong-Z02" w:eastAsia="FZFangSong-Z02" w:cs="FZFangSong-Z02"/>
          <w:spacing w:val="8"/>
          <w:sz w:val="31"/>
          <w:szCs w:val="31"/>
        </w:rPr>
      </w:pPr>
    </w:p>
    <w:p w14:paraId="2E18C37D">
      <w:pPr>
        <w:spacing w:before="4" w:line="299" w:lineRule="auto"/>
        <w:ind w:left="6" w:right="152" w:firstLine="632"/>
        <w:rPr>
          <w:rFonts w:ascii="FZFangSong-Z02" w:hAnsi="FZFangSong-Z02" w:eastAsia="FZFangSong-Z02" w:cs="FZFangSong-Z02"/>
          <w:spacing w:val="8"/>
          <w:sz w:val="31"/>
          <w:szCs w:val="31"/>
        </w:rPr>
      </w:pPr>
    </w:p>
    <w:p w14:paraId="42E6F400">
      <w:pPr>
        <w:spacing w:before="4" w:line="299" w:lineRule="auto"/>
        <w:ind w:left="6" w:right="152" w:firstLine="632"/>
        <w:rPr>
          <w:rFonts w:ascii="FZFangSong-Z02" w:hAnsi="FZFangSong-Z02" w:eastAsia="FZFangSong-Z02" w:cs="FZFangSong-Z02"/>
          <w:spacing w:val="8"/>
          <w:sz w:val="31"/>
          <w:szCs w:val="31"/>
        </w:rPr>
      </w:pPr>
    </w:p>
    <w:p w14:paraId="799FB9A4">
      <w:pPr>
        <w:spacing w:before="4" w:line="299" w:lineRule="auto"/>
        <w:ind w:left="6" w:right="152" w:firstLine="632"/>
        <w:rPr>
          <w:rFonts w:ascii="FZFangSong-Z02" w:hAnsi="FZFangSong-Z02" w:eastAsia="FZFangSong-Z02" w:cs="FZFangSong-Z02"/>
          <w:spacing w:val="8"/>
          <w:sz w:val="31"/>
          <w:szCs w:val="31"/>
        </w:rPr>
      </w:pPr>
    </w:p>
    <w:p w14:paraId="42034D8A">
      <w:pPr>
        <w:numPr>
          <w:ilvl w:val="0"/>
          <w:numId w:val="0"/>
        </w:numPr>
        <w:kinsoku w:val="0"/>
        <w:autoSpaceDE w:val="0"/>
        <w:autoSpaceDN w:val="0"/>
        <w:adjustRightInd w:val="0"/>
        <w:snapToGrid w:val="0"/>
        <w:spacing w:before="263" w:line="232" w:lineRule="auto"/>
        <w:jc w:val="center"/>
        <w:textAlignment w:val="baseline"/>
        <w:outlineLvl w:val="0"/>
        <w:rPr>
          <w:rFonts w:hint="eastAsia" w:ascii="FZHei-B01" w:hAnsi="FZHei-B01" w:eastAsia="FZHei-B01" w:cs="FZHei-B01"/>
          <w:spacing w:val="51"/>
          <w:sz w:val="72"/>
          <w:szCs w:val="72"/>
          <w:lang w:eastAsia="zh-CN"/>
        </w:rPr>
      </w:pPr>
    </w:p>
    <w:p w14:paraId="3D125DBD">
      <w:pPr>
        <w:numPr>
          <w:ilvl w:val="0"/>
          <w:numId w:val="0"/>
        </w:numPr>
        <w:kinsoku w:val="0"/>
        <w:autoSpaceDE w:val="0"/>
        <w:autoSpaceDN w:val="0"/>
        <w:adjustRightInd w:val="0"/>
        <w:snapToGrid w:val="0"/>
        <w:spacing w:before="263" w:line="232" w:lineRule="auto"/>
        <w:jc w:val="center"/>
        <w:textAlignment w:val="baseline"/>
        <w:outlineLvl w:val="0"/>
        <w:rPr>
          <w:rFonts w:hint="eastAsia" w:ascii="FZHei-B01" w:hAnsi="FZHei-B01" w:eastAsia="FZHei-B01" w:cs="FZHei-B01"/>
          <w:spacing w:val="51"/>
          <w:sz w:val="72"/>
          <w:szCs w:val="72"/>
          <w:lang w:eastAsia="zh-CN"/>
        </w:rPr>
      </w:pPr>
    </w:p>
    <w:p w14:paraId="501D6988">
      <w:pPr>
        <w:numPr>
          <w:ilvl w:val="0"/>
          <w:numId w:val="0"/>
        </w:numPr>
        <w:kinsoku w:val="0"/>
        <w:autoSpaceDE w:val="0"/>
        <w:autoSpaceDN w:val="0"/>
        <w:adjustRightInd w:val="0"/>
        <w:snapToGrid w:val="0"/>
        <w:spacing w:before="263" w:line="232" w:lineRule="auto"/>
        <w:jc w:val="center"/>
        <w:textAlignment w:val="baseline"/>
        <w:outlineLvl w:val="0"/>
        <w:rPr>
          <w:rFonts w:hint="eastAsia" w:ascii="FZHei-B01" w:hAnsi="FZHei-B01" w:eastAsia="FZHei-B01" w:cs="FZHei-B01"/>
          <w:spacing w:val="51"/>
          <w:sz w:val="72"/>
          <w:szCs w:val="72"/>
          <w:lang w:eastAsia="zh-CN"/>
        </w:rPr>
      </w:pPr>
    </w:p>
    <w:p w14:paraId="752EFBC0">
      <w:pPr>
        <w:numPr>
          <w:ilvl w:val="0"/>
          <w:numId w:val="0"/>
        </w:numPr>
        <w:kinsoku w:val="0"/>
        <w:autoSpaceDE w:val="0"/>
        <w:autoSpaceDN w:val="0"/>
        <w:adjustRightInd w:val="0"/>
        <w:snapToGrid w:val="0"/>
        <w:spacing w:before="263" w:line="232" w:lineRule="auto"/>
        <w:jc w:val="center"/>
        <w:textAlignment w:val="baseline"/>
        <w:outlineLvl w:val="0"/>
        <w:rPr>
          <w:rFonts w:hint="eastAsia" w:ascii="FZHei-B01" w:hAnsi="FZHei-B01" w:eastAsia="FZHei-B01" w:cs="FZHei-B01"/>
          <w:spacing w:val="51"/>
          <w:sz w:val="72"/>
          <w:szCs w:val="72"/>
          <w:lang w:eastAsia="zh-CN"/>
        </w:rPr>
      </w:pPr>
    </w:p>
    <w:p w14:paraId="65EC31EA">
      <w:pPr>
        <w:numPr>
          <w:ilvl w:val="0"/>
          <w:numId w:val="0"/>
        </w:numPr>
        <w:kinsoku w:val="0"/>
        <w:autoSpaceDE w:val="0"/>
        <w:autoSpaceDN w:val="0"/>
        <w:adjustRightInd w:val="0"/>
        <w:snapToGrid w:val="0"/>
        <w:spacing w:before="263" w:line="232" w:lineRule="auto"/>
        <w:jc w:val="center"/>
        <w:textAlignment w:val="baseline"/>
        <w:outlineLvl w:val="0"/>
        <w:rPr>
          <w:rFonts w:ascii="FZHei-B01" w:hAnsi="FZHei-B01" w:eastAsia="FZHei-B01" w:cs="FZHei-B01"/>
          <w:sz w:val="72"/>
          <w:szCs w:val="72"/>
        </w:rPr>
      </w:pPr>
      <w:r>
        <w:rPr>
          <w:rFonts w:hint="eastAsia" w:ascii="FZHei-B01" w:hAnsi="FZHei-B01" w:eastAsia="FZHei-B01" w:cs="FZHei-B01"/>
          <w:spacing w:val="51"/>
          <w:sz w:val="72"/>
          <w:szCs w:val="72"/>
          <w:lang w:eastAsia="zh-CN"/>
        </w:rPr>
        <w:t>第五部分</w:t>
      </w:r>
    </w:p>
    <w:p w14:paraId="2469CD7F">
      <w:pPr>
        <w:numPr>
          <w:ilvl w:val="0"/>
          <w:numId w:val="0"/>
        </w:numPr>
        <w:spacing w:before="263" w:line="232" w:lineRule="auto"/>
        <w:jc w:val="center"/>
        <w:outlineLvl w:val="0"/>
        <w:rPr>
          <w:rFonts w:hint="eastAsia" w:ascii="FZHei-B01" w:hAnsi="FZHei-B01" w:eastAsia="FZHei-B01" w:cs="FZHei-B01"/>
          <w:sz w:val="72"/>
          <w:szCs w:val="72"/>
          <w:lang w:eastAsia="zh-CN"/>
        </w:rPr>
        <w:sectPr>
          <w:pgSz w:w="11908" w:h="16841"/>
          <w:pgMar w:top="2098" w:right="1474" w:bottom="1871" w:left="1587" w:header="0" w:footer="0" w:gutter="0"/>
          <w:pgNumType w:fmt="decimal"/>
          <w:cols w:space="720" w:num="1"/>
        </w:sectPr>
      </w:pPr>
      <w:r>
        <w:rPr>
          <w:rFonts w:hint="eastAsia" w:ascii="FZHei-B01" w:hAnsi="FZHei-B01" w:eastAsia="FZHei-B01" w:cs="FZHei-B01"/>
          <w:sz w:val="72"/>
          <w:szCs w:val="72"/>
          <w:lang w:eastAsia="zh-CN"/>
        </w:rPr>
        <w:t>附件</w:t>
      </w:r>
    </w:p>
    <w:tbl>
      <w:tblPr>
        <w:tblStyle w:val="5"/>
        <w:tblW w:w="10794" w:type="dxa"/>
        <w:tblInd w:w="3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6"/>
        <w:gridCol w:w="954"/>
        <w:gridCol w:w="1559"/>
        <w:gridCol w:w="917"/>
        <w:gridCol w:w="1425"/>
        <w:gridCol w:w="916"/>
        <w:gridCol w:w="1837"/>
        <w:gridCol w:w="576"/>
        <w:gridCol w:w="548"/>
        <w:gridCol w:w="758"/>
        <w:gridCol w:w="758"/>
      </w:tblGrid>
      <w:tr w14:paraId="5EEB6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794" w:type="dxa"/>
            <w:gridSpan w:val="11"/>
            <w:tcBorders>
              <w:top w:val="nil"/>
              <w:left w:val="nil"/>
              <w:bottom w:val="nil"/>
              <w:right w:val="nil"/>
            </w:tcBorders>
            <w:shd w:val="clear" w:color="auto" w:fill="auto"/>
            <w:noWrap/>
            <w:vAlign w:val="center"/>
          </w:tcPr>
          <w:p w14:paraId="61F46EA9">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snapToGrid w:val="0"/>
                <w:color w:val="000000"/>
                <w:kern w:val="0"/>
                <w:sz w:val="32"/>
                <w:szCs w:val="32"/>
                <w:u w:val="none"/>
                <w:lang w:val="en-US" w:eastAsia="zh-CN" w:bidi="ar"/>
              </w:rPr>
              <w:t>口岸公共卫生安全专项项目绩效自评表</w:t>
            </w:r>
          </w:p>
        </w:tc>
      </w:tr>
      <w:tr w14:paraId="10552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794" w:type="dxa"/>
            <w:gridSpan w:val="11"/>
            <w:tcBorders>
              <w:top w:val="nil"/>
              <w:left w:val="nil"/>
              <w:bottom w:val="nil"/>
              <w:right w:val="nil"/>
            </w:tcBorders>
            <w:shd w:val="clear" w:color="auto" w:fill="auto"/>
            <w:noWrap/>
            <w:vAlign w:val="center"/>
          </w:tcPr>
          <w:p w14:paraId="474C48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（2025年度）</w:t>
            </w:r>
          </w:p>
        </w:tc>
      </w:tr>
      <w:tr w14:paraId="1C694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546" w:type="dxa"/>
            <w:tcBorders>
              <w:top w:val="nil"/>
              <w:left w:val="nil"/>
              <w:bottom w:val="nil"/>
              <w:right w:val="nil"/>
            </w:tcBorders>
            <w:shd w:val="clear" w:color="auto" w:fill="auto"/>
            <w:noWrap/>
            <w:vAlign w:val="bottom"/>
          </w:tcPr>
          <w:p w14:paraId="550BDCED">
            <w:pPr>
              <w:rPr>
                <w:rFonts w:hint="eastAsia" w:ascii="Arial" w:hAnsi="Arial" w:cs="Arial"/>
                <w:i w:val="0"/>
                <w:iCs w:val="0"/>
                <w:color w:val="000000"/>
                <w:sz w:val="20"/>
                <w:szCs w:val="20"/>
                <w:u w:val="none"/>
              </w:rPr>
            </w:pPr>
          </w:p>
        </w:tc>
        <w:tc>
          <w:tcPr>
            <w:tcW w:w="954" w:type="dxa"/>
            <w:tcBorders>
              <w:top w:val="nil"/>
              <w:left w:val="nil"/>
              <w:bottom w:val="nil"/>
              <w:right w:val="nil"/>
            </w:tcBorders>
            <w:shd w:val="clear" w:color="auto" w:fill="auto"/>
            <w:noWrap/>
            <w:vAlign w:val="bottom"/>
          </w:tcPr>
          <w:p w14:paraId="6F02E4D2">
            <w:pPr>
              <w:rPr>
                <w:rFonts w:hint="default" w:ascii="Arial" w:hAnsi="Arial" w:cs="Arial"/>
                <w:i w:val="0"/>
                <w:iCs w:val="0"/>
                <w:color w:val="000000"/>
                <w:sz w:val="20"/>
                <w:szCs w:val="20"/>
                <w:u w:val="none"/>
              </w:rPr>
            </w:pPr>
          </w:p>
        </w:tc>
        <w:tc>
          <w:tcPr>
            <w:tcW w:w="1559" w:type="dxa"/>
            <w:tcBorders>
              <w:top w:val="nil"/>
              <w:left w:val="nil"/>
              <w:bottom w:val="nil"/>
              <w:right w:val="nil"/>
            </w:tcBorders>
            <w:shd w:val="clear" w:color="auto" w:fill="auto"/>
            <w:noWrap/>
            <w:vAlign w:val="bottom"/>
          </w:tcPr>
          <w:p w14:paraId="3B25E698">
            <w:pPr>
              <w:rPr>
                <w:rFonts w:hint="default" w:ascii="Arial" w:hAnsi="Arial" w:cs="Arial"/>
                <w:i w:val="0"/>
                <w:iCs w:val="0"/>
                <w:color w:val="000000"/>
                <w:sz w:val="20"/>
                <w:szCs w:val="20"/>
                <w:u w:val="none"/>
              </w:rPr>
            </w:pPr>
          </w:p>
        </w:tc>
        <w:tc>
          <w:tcPr>
            <w:tcW w:w="917" w:type="dxa"/>
            <w:tcBorders>
              <w:top w:val="nil"/>
              <w:left w:val="nil"/>
              <w:bottom w:val="nil"/>
              <w:right w:val="nil"/>
            </w:tcBorders>
            <w:shd w:val="clear" w:color="auto" w:fill="auto"/>
            <w:noWrap/>
            <w:vAlign w:val="bottom"/>
          </w:tcPr>
          <w:p w14:paraId="74FE4557">
            <w:pPr>
              <w:rPr>
                <w:rFonts w:hint="default" w:ascii="Arial" w:hAnsi="Arial" w:cs="Arial"/>
                <w:i w:val="0"/>
                <w:iCs w:val="0"/>
                <w:color w:val="000000"/>
                <w:sz w:val="20"/>
                <w:szCs w:val="20"/>
                <w:u w:val="none"/>
              </w:rPr>
            </w:pPr>
          </w:p>
        </w:tc>
        <w:tc>
          <w:tcPr>
            <w:tcW w:w="1425" w:type="dxa"/>
            <w:tcBorders>
              <w:top w:val="nil"/>
              <w:left w:val="nil"/>
              <w:bottom w:val="nil"/>
              <w:right w:val="nil"/>
            </w:tcBorders>
            <w:shd w:val="clear" w:color="auto" w:fill="auto"/>
            <w:noWrap/>
            <w:vAlign w:val="bottom"/>
          </w:tcPr>
          <w:p w14:paraId="58CA867E">
            <w:pPr>
              <w:rPr>
                <w:rFonts w:hint="default" w:ascii="Arial" w:hAnsi="Arial" w:cs="Arial"/>
                <w:i w:val="0"/>
                <w:iCs w:val="0"/>
                <w:color w:val="000000"/>
                <w:sz w:val="20"/>
                <w:szCs w:val="20"/>
                <w:u w:val="none"/>
              </w:rPr>
            </w:pPr>
          </w:p>
        </w:tc>
        <w:tc>
          <w:tcPr>
            <w:tcW w:w="916" w:type="dxa"/>
            <w:tcBorders>
              <w:top w:val="nil"/>
              <w:left w:val="nil"/>
              <w:bottom w:val="nil"/>
              <w:right w:val="nil"/>
            </w:tcBorders>
            <w:shd w:val="clear" w:color="auto" w:fill="auto"/>
            <w:noWrap/>
            <w:vAlign w:val="bottom"/>
          </w:tcPr>
          <w:p w14:paraId="2A5C5477">
            <w:pPr>
              <w:rPr>
                <w:rFonts w:hint="default" w:ascii="Arial" w:hAnsi="Arial" w:cs="Arial"/>
                <w:i w:val="0"/>
                <w:iCs w:val="0"/>
                <w:color w:val="000000"/>
                <w:sz w:val="20"/>
                <w:szCs w:val="20"/>
                <w:u w:val="none"/>
              </w:rPr>
            </w:pPr>
          </w:p>
        </w:tc>
        <w:tc>
          <w:tcPr>
            <w:tcW w:w="1837" w:type="dxa"/>
            <w:tcBorders>
              <w:top w:val="nil"/>
              <w:left w:val="nil"/>
              <w:bottom w:val="nil"/>
              <w:right w:val="nil"/>
            </w:tcBorders>
            <w:shd w:val="clear" w:color="auto" w:fill="auto"/>
            <w:noWrap/>
            <w:vAlign w:val="bottom"/>
          </w:tcPr>
          <w:p w14:paraId="0357523D">
            <w:pPr>
              <w:rPr>
                <w:rFonts w:hint="default" w:ascii="Arial" w:hAnsi="Arial" w:cs="Arial"/>
                <w:i w:val="0"/>
                <w:iCs w:val="0"/>
                <w:color w:val="000000"/>
                <w:sz w:val="20"/>
                <w:szCs w:val="20"/>
                <w:u w:val="none"/>
              </w:rPr>
            </w:pPr>
          </w:p>
        </w:tc>
        <w:tc>
          <w:tcPr>
            <w:tcW w:w="576" w:type="dxa"/>
            <w:tcBorders>
              <w:top w:val="nil"/>
              <w:left w:val="nil"/>
              <w:bottom w:val="nil"/>
              <w:right w:val="nil"/>
            </w:tcBorders>
            <w:shd w:val="clear" w:color="auto" w:fill="auto"/>
            <w:noWrap/>
            <w:vAlign w:val="bottom"/>
          </w:tcPr>
          <w:p w14:paraId="374311FC">
            <w:pPr>
              <w:rPr>
                <w:rFonts w:hint="default" w:ascii="Arial" w:hAnsi="Arial" w:cs="Arial"/>
                <w:i w:val="0"/>
                <w:iCs w:val="0"/>
                <w:color w:val="000000"/>
                <w:sz w:val="20"/>
                <w:szCs w:val="20"/>
                <w:u w:val="none"/>
              </w:rPr>
            </w:pPr>
          </w:p>
        </w:tc>
        <w:tc>
          <w:tcPr>
            <w:tcW w:w="548" w:type="dxa"/>
            <w:tcBorders>
              <w:top w:val="nil"/>
              <w:left w:val="nil"/>
              <w:bottom w:val="nil"/>
              <w:right w:val="nil"/>
            </w:tcBorders>
            <w:shd w:val="clear" w:color="auto" w:fill="auto"/>
            <w:noWrap/>
            <w:vAlign w:val="bottom"/>
          </w:tcPr>
          <w:p w14:paraId="517D7A3C">
            <w:pPr>
              <w:rPr>
                <w:rFonts w:hint="default" w:ascii="Arial" w:hAnsi="Arial" w:cs="Arial"/>
                <w:i w:val="0"/>
                <w:iCs w:val="0"/>
                <w:color w:val="000000"/>
                <w:sz w:val="20"/>
                <w:szCs w:val="20"/>
                <w:u w:val="none"/>
              </w:rPr>
            </w:pPr>
          </w:p>
        </w:tc>
        <w:tc>
          <w:tcPr>
            <w:tcW w:w="758" w:type="dxa"/>
            <w:tcBorders>
              <w:top w:val="nil"/>
              <w:left w:val="nil"/>
              <w:bottom w:val="nil"/>
              <w:right w:val="nil"/>
            </w:tcBorders>
            <w:shd w:val="clear" w:color="auto" w:fill="auto"/>
            <w:noWrap/>
            <w:vAlign w:val="bottom"/>
          </w:tcPr>
          <w:p w14:paraId="5D363403">
            <w:pPr>
              <w:rPr>
                <w:rFonts w:hint="default" w:ascii="Arial" w:hAnsi="Arial" w:cs="Arial"/>
                <w:i w:val="0"/>
                <w:iCs w:val="0"/>
                <w:color w:val="000000"/>
                <w:sz w:val="20"/>
                <w:szCs w:val="20"/>
                <w:u w:val="none"/>
              </w:rPr>
            </w:pPr>
          </w:p>
        </w:tc>
        <w:tc>
          <w:tcPr>
            <w:tcW w:w="758" w:type="dxa"/>
            <w:tcBorders>
              <w:top w:val="nil"/>
              <w:left w:val="nil"/>
              <w:bottom w:val="nil"/>
              <w:right w:val="nil"/>
            </w:tcBorders>
            <w:shd w:val="clear" w:color="auto" w:fill="auto"/>
            <w:noWrap/>
            <w:vAlign w:val="bottom"/>
          </w:tcPr>
          <w:p w14:paraId="6222C9DF">
            <w:pPr>
              <w:rPr>
                <w:rFonts w:hint="default" w:ascii="Arial" w:hAnsi="Arial" w:cs="Arial"/>
                <w:i w:val="0"/>
                <w:iCs w:val="0"/>
                <w:color w:val="000000"/>
                <w:sz w:val="20"/>
                <w:szCs w:val="20"/>
                <w:u w:val="none"/>
              </w:rPr>
            </w:pPr>
          </w:p>
        </w:tc>
      </w:tr>
      <w:tr w14:paraId="0BCBD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5753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项目名称</w:t>
            </w:r>
          </w:p>
        </w:tc>
        <w:tc>
          <w:tcPr>
            <w:tcW w:w="92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94496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口岸公共卫生安全专项</w:t>
            </w:r>
          </w:p>
        </w:tc>
      </w:tr>
      <w:tr w14:paraId="6EBF8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1EB7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主管部门</w:t>
            </w:r>
          </w:p>
        </w:tc>
        <w:tc>
          <w:tcPr>
            <w:tcW w:w="39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020C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[167] 海关总署</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E9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实施单位</w:t>
            </w:r>
          </w:p>
        </w:tc>
        <w:tc>
          <w:tcPr>
            <w:tcW w:w="44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6C9E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中华人民共和国铜仁海关</w:t>
            </w:r>
          </w:p>
        </w:tc>
      </w:tr>
      <w:tr w14:paraId="766CE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6" w:hRule="atLeast"/>
        </w:trPr>
        <w:tc>
          <w:tcPr>
            <w:tcW w:w="150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6A9D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项目资金</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（万元）</w:t>
            </w:r>
          </w:p>
        </w:tc>
        <w:tc>
          <w:tcPr>
            <w:tcW w:w="24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591AE1">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EE1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年初预算数</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51D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全年预算数</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307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全年执行数</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FEE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分值</w:t>
            </w:r>
          </w:p>
        </w:tc>
        <w:tc>
          <w:tcPr>
            <w:tcW w:w="13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0E20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执行率</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314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得分</w:t>
            </w:r>
          </w:p>
        </w:tc>
      </w:tr>
      <w:tr w14:paraId="445BD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5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D2DCB">
            <w:pPr>
              <w:jc w:val="center"/>
              <w:rPr>
                <w:rFonts w:hint="eastAsia" w:ascii="宋体" w:hAnsi="宋体" w:eastAsia="宋体" w:cs="宋体"/>
                <w:i w:val="0"/>
                <w:iCs w:val="0"/>
                <w:color w:val="000000"/>
                <w:sz w:val="18"/>
                <w:szCs w:val="18"/>
                <w:u w:val="none"/>
              </w:rPr>
            </w:pPr>
          </w:p>
        </w:tc>
        <w:tc>
          <w:tcPr>
            <w:tcW w:w="24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BAD5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年度资金总额：</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5DA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7D7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984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4E9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w:t>
            </w:r>
          </w:p>
        </w:tc>
        <w:tc>
          <w:tcPr>
            <w:tcW w:w="13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323C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100.0%</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1DC52">
            <w:pPr>
              <w:jc w:val="center"/>
              <w:rPr>
                <w:rFonts w:hint="eastAsia" w:ascii="宋体" w:hAnsi="宋体" w:eastAsia="宋体" w:cs="宋体"/>
                <w:i w:val="0"/>
                <w:iCs w:val="0"/>
                <w:color w:val="000000"/>
                <w:sz w:val="18"/>
                <w:szCs w:val="18"/>
                <w:u w:val="none"/>
              </w:rPr>
            </w:pPr>
          </w:p>
        </w:tc>
      </w:tr>
      <w:tr w14:paraId="574A1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5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91CCE">
            <w:pPr>
              <w:jc w:val="center"/>
              <w:rPr>
                <w:rFonts w:hint="eastAsia" w:ascii="宋体" w:hAnsi="宋体" w:eastAsia="宋体" w:cs="宋体"/>
                <w:i w:val="0"/>
                <w:iCs w:val="0"/>
                <w:color w:val="000000"/>
                <w:sz w:val="18"/>
                <w:szCs w:val="18"/>
                <w:u w:val="none"/>
              </w:rPr>
            </w:pPr>
          </w:p>
        </w:tc>
        <w:tc>
          <w:tcPr>
            <w:tcW w:w="24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40B5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          其中：财政拨款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B63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7E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DB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B16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c>
          <w:tcPr>
            <w:tcW w:w="13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8FF6FF">
            <w:pPr>
              <w:jc w:val="center"/>
              <w:rPr>
                <w:rFonts w:hint="eastAsia" w:ascii="宋体" w:hAnsi="宋体" w:eastAsia="宋体" w:cs="宋体"/>
                <w:i w:val="0"/>
                <w:iCs w:val="0"/>
                <w:color w:val="000000"/>
                <w:sz w:val="18"/>
                <w:szCs w:val="18"/>
                <w:u w:val="none"/>
              </w:rPr>
            </w:pP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8B8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r>
      <w:tr w14:paraId="5FAD3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5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F7F7C">
            <w:pPr>
              <w:jc w:val="center"/>
              <w:rPr>
                <w:rFonts w:hint="eastAsia" w:ascii="宋体" w:hAnsi="宋体" w:eastAsia="宋体" w:cs="宋体"/>
                <w:i w:val="0"/>
                <w:iCs w:val="0"/>
                <w:color w:val="000000"/>
                <w:sz w:val="18"/>
                <w:szCs w:val="18"/>
                <w:u w:val="none"/>
              </w:rPr>
            </w:pPr>
          </w:p>
        </w:tc>
        <w:tc>
          <w:tcPr>
            <w:tcW w:w="2476" w:type="dxa"/>
            <w:gridSpan w:val="2"/>
            <w:tcBorders>
              <w:top w:val="single" w:color="000000" w:sz="4" w:space="0"/>
              <w:left w:val="single" w:color="000000" w:sz="4" w:space="0"/>
              <w:bottom w:val="single" w:color="000000" w:sz="4" w:space="0"/>
              <w:right w:val="nil"/>
            </w:tcBorders>
            <w:shd w:val="clear" w:color="auto" w:fill="auto"/>
            <w:vAlign w:val="center"/>
          </w:tcPr>
          <w:p w14:paraId="030836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                上年结转</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0C3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F4F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129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61C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c>
          <w:tcPr>
            <w:tcW w:w="13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018EB9">
            <w:pPr>
              <w:jc w:val="center"/>
              <w:rPr>
                <w:rFonts w:hint="eastAsia" w:ascii="宋体" w:hAnsi="宋体" w:eastAsia="宋体" w:cs="宋体"/>
                <w:i w:val="0"/>
                <w:iCs w:val="0"/>
                <w:color w:val="000000"/>
                <w:sz w:val="18"/>
                <w:szCs w:val="18"/>
                <w:u w:val="none"/>
              </w:rPr>
            </w:pP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951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r>
      <w:tr w14:paraId="5E48C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5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4AAFC">
            <w:pPr>
              <w:jc w:val="center"/>
              <w:rPr>
                <w:rFonts w:hint="eastAsia" w:ascii="宋体" w:hAnsi="宋体" w:eastAsia="宋体" w:cs="宋体"/>
                <w:i w:val="0"/>
                <w:iCs w:val="0"/>
                <w:color w:val="000000"/>
                <w:sz w:val="18"/>
                <w:szCs w:val="18"/>
                <w:u w:val="none"/>
              </w:rPr>
            </w:pPr>
          </w:p>
        </w:tc>
        <w:tc>
          <w:tcPr>
            <w:tcW w:w="24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863B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                其他资金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F53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F38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66F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4AB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c>
          <w:tcPr>
            <w:tcW w:w="13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AFF255">
            <w:pPr>
              <w:jc w:val="center"/>
              <w:rPr>
                <w:rFonts w:hint="eastAsia" w:ascii="宋体" w:hAnsi="宋体" w:eastAsia="宋体" w:cs="宋体"/>
                <w:i w:val="0"/>
                <w:iCs w:val="0"/>
                <w:color w:val="000000"/>
                <w:sz w:val="18"/>
                <w:szCs w:val="18"/>
                <w:u w:val="none"/>
              </w:rPr>
            </w:pP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770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r>
      <w:tr w14:paraId="39450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FA02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年</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度</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总</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体</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目</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标</w:t>
            </w:r>
          </w:p>
        </w:tc>
        <w:tc>
          <w:tcPr>
            <w:tcW w:w="57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2E71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预期目标</w:t>
            </w:r>
          </w:p>
        </w:tc>
        <w:tc>
          <w:tcPr>
            <w:tcW w:w="44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6022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实际完成情况</w:t>
            </w:r>
          </w:p>
        </w:tc>
      </w:tr>
      <w:tr w14:paraId="47E81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0"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8CD5D">
            <w:pPr>
              <w:jc w:val="center"/>
              <w:rPr>
                <w:rFonts w:hint="eastAsia" w:ascii="宋体" w:hAnsi="宋体" w:eastAsia="宋体" w:cs="宋体"/>
                <w:i w:val="0"/>
                <w:iCs w:val="0"/>
                <w:color w:val="000000"/>
                <w:sz w:val="18"/>
                <w:szCs w:val="18"/>
                <w:u w:val="none"/>
              </w:rPr>
            </w:pPr>
          </w:p>
        </w:tc>
        <w:tc>
          <w:tcPr>
            <w:tcW w:w="5771"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2345274E">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目标1：配备动物芯片扫描仪等设备，有效缩短通关时间；</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目标2：购买耗材、试剂等，满足日常工作需要；</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目标3：开展病媒生物病原体检测，防止重点区域重大烈性传染病传入传出：</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目标4：巩固传染病疫情防控能力基础，完成年度外来传染病检测常规工作任务，保障国家公共卫生安全；</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 xml:space="preserve">目标5：对传染病防控相关知识进行普及性宣传，提高人民群众防范重大传染病的意识；                                   </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目标6：对口岸食品饮用水安全开展风险监测与监督抽检，完成总署年度抽检计划，保障口岸食品饮用水安全。</w:t>
            </w:r>
          </w:p>
        </w:tc>
        <w:tc>
          <w:tcPr>
            <w:tcW w:w="4477"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625B77E6">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本年度已完成总体目标：1.已配备扫描仪设备，有效缩短通关时间；2.已购买耗材、试剂，满足了日常工作需要；3.开展了病媒生物病原体检测，防止了重点区域重大烈性传染病传入传出；4.全球传染病疫情监测风险评估报告期数1期，口岸传染病疫情风险监测信息准确率达到85%，口岸重大和特别重大突发公共卫生事件处置率达到90%，结合工作实际，联合市口岸办、市疾控及铜仁机场公司联合开展了口岸疑似中东呼吸综合征疫情应急处置联合演练，巩固传染病疫情防控能力基础，完成年度外来传染病检测常规工作任务，保障国家公共卫生安全；5.开展传染病防控宣传1次，口岸公共卫生安全宣传活动完成率达到85%，提高人民群众防范重大传染病的意识；6.对口岸食品饮用水安全开展风险监测与监督抽检，完成了总署年度抽检计划，保障口岸食品饮用水安全。</w:t>
            </w:r>
          </w:p>
        </w:tc>
      </w:tr>
      <w:tr w14:paraId="6D0F7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80B9D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绩</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效</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指</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标</w:t>
            </w: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037510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一级指标</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1E0C56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二级指标</w:t>
            </w:r>
          </w:p>
        </w:tc>
        <w:tc>
          <w:tcPr>
            <w:tcW w:w="23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54ED7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三级指标</w:t>
            </w:r>
          </w:p>
        </w:tc>
        <w:tc>
          <w:tcPr>
            <w:tcW w:w="916" w:type="dxa"/>
            <w:tcBorders>
              <w:top w:val="single" w:color="000000" w:sz="4" w:space="0"/>
              <w:left w:val="single" w:color="auto" w:sz="4" w:space="0"/>
              <w:bottom w:val="single" w:color="000000" w:sz="4" w:space="0"/>
              <w:right w:val="single" w:color="000000" w:sz="4" w:space="0"/>
            </w:tcBorders>
            <w:shd w:val="clear" w:color="auto" w:fill="auto"/>
            <w:vAlign w:val="center"/>
          </w:tcPr>
          <w:p w14:paraId="6ABC48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年度指标值</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D95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实际完成值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E51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分值</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3E8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得分</w:t>
            </w:r>
          </w:p>
        </w:tc>
        <w:tc>
          <w:tcPr>
            <w:tcW w:w="1516" w:type="dxa"/>
            <w:gridSpan w:val="2"/>
            <w:tcBorders>
              <w:top w:val="single" w:color="000000" w:sz="4" w:space="0"/>
              <w:left w:val="single" w:color="000000" w:sz="4" w:space="0"/>
              <w:bottom w:val="nil"/>
              <w:right w:val="single" w:color="000000" w:sz="4" w:space="0"/>
            </w:tcBorders>
            <w:shd w:val="clear" w:color="auto" w:fill="auto"/>
            <w:vAlign w:val="center"/>
          </w:tcPr>
          <w:p w14:paraId="7DD042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偏差原因分析及</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改进措施</w:t>
            </w:r>
          </w:p>
        </w:tc>
      </w:tr>
      <w:tr w14:paraId="42B22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1F6506">
            <w:pPr>
              <w:jc w:val="center"/>
              <w:rPr>
                <w:rFonts w:hint="eastAsia" w:ascii="宋体" w:hAnsi="宋体" w:eastAsia="宋体" w:cs="宋体"/>
                <w:i w:val="0"/>
                <w:iCs w:val="0"/>
                <w:color w:val="000000"/>
                <w:sz w:val="18"/>
                <w:szCs w:val="18"/>
                <w:u w:val="none"/>
              </w:rPr>
            </w:pPr>
          </w:p>
        </w:tc>
        <w:tc>
          <w:tcPr>
            <w:tcW w:w="95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93F04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产出指标</w:t>
            </w:r>
          </w:p>
        </w:tc>
        <w:tc>
          <w:tcPr>
            <w:tcW w:w="155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DA81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数量指标</w:t>
            </w:r>
          </w:p>
        </w:tc>
        <w:tc>
          <w:tcPr>
            <w:tcW w:w="23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F958B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传染病防控宣传（次）</w:t>
            </w:r>
          </w:p>
        </w:tc>
        <w:tc>
          <w:tcPr>
            <w:tcW w:w="916" w:type="dxa"/>
            <w:tcBorders>
              <w:top w:val="single" w:color="000000" w:sz="4" w:space="0"/>
              <w:left w:val="single" w:color="auto" w:sz="4" w:space="0"/>
              <w:bottom w:val="single" w:color="000000" w:sz="4" w:space="0"/>
              <w:right w:val="single" w:color="000000" w:sz="4" w:space="0"/>
            </w:tcBorders>
            <w:shd w:val="clear" w:color="auto" w:fill="auto"/>
            <w:vAlign w:val="center"/>
          </w:tcPr>
          <w:p w14:paraId="0E35C3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≥1.00次</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CFE22">
            <w:pPr>
              <w:jc w:val="center"/>
              <w:rPr>
                <w:rFonts w:hint="default" w:ascii="宋体" w:hAnsi="宋体" w:eastAsia="宋体" w:cs="宋体"/>
                <w:i w:val="0"/>
                <w:iCs w:val="0"/>
                <w:color w:val="000000"/>
                <w:sz w:val="18"/>
                <w:szCs w:val="18"/>
                <w:u w:val="none"/>
                <w:lang w:val="en-US"/>
              </w:rPr>
            </w:pPr>
            <w:r>
              <w:rPr>
                <w:rFonts w:hint="default" w:ascii="宋体" w:hAnsi="宋体" w:eastAsia="宋体" w:cs="宋体"/>
                <w:i w:val="0"/>
                <w:iCs w:val="0"/>
                <w:color w:val="000000"/>
                <w:sz w:val="18"/>
                <w:szCs w:val="18"/>
                <w:u w:val="none"/>
                <w:lang w:val="en-US"/>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4C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15</w:t>
            </w:r>
          </w:p>
        </w:tc>
        <w:tc>
          <w:tcPr>
            <w:tcW w:w="548" w:type="dxa"/>
            <w:tcBorders>
              <w:top w:val="single" w:color="000000" w:sz="4" w:space="0"/>
              <w:left w:val="single" w:color="000000" w:sz="4" w:space="0"/>
              <w:bottom w:val="single" w:color="000000" w:sz="4" w:space="0"/>
              <w:right w:val="nil"/>
            </w:tcBorders>
            <w:shd w:val="clear" w:color="auto" w:fill="auto"/>
            <w:vAlign w:val="center"/>
          </w:tcPr>
          <w:p w14:paraId="64A59CFB">
            <w:pPr>
              <w:jc w:val="center"/>
              <w:rPr>
                <w:rFonts w:hint="default" w:ascii="宋体" w:hAnsi="宋体" w:eastAsia="宋体" w:cs="宋体"/>
                <w:i w:val="0"/>
                <w:iCs w:val="0"/>
                <w:color w:val="000000"/>
                <w:sz w:val="18"/>
                <w:szCs w:val="18"/>
                <w:u w:val="none"/>
                <w:lang w:val="en-US"/>
              </w:rPr>
            </w:pPr>
            <w:r>
              <w:rPr>
                <w:rFonts w:hint="default" w:ascii="宋体" w:hAnsi="宋体" w:eastAsia="宋体" w:cs="宋体"/>
                <w:i w:val="0"/>
                <w:iCs w:val="0"/>
                <w:color w:val="000000"/>
                <w:sz w:val="18"/>
                <w:szCs w:val="18"/>
                <w:u w:val="none"/>
                <w:lang w:val="en-US"/>
              </w:rPr>
              <w:t>15</w:t>
            </w:r>
          </w:p>
        </w:tc>
        <w:tc>
          <w:tcPr>
            <w:tcW w:w="15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A5FAD9">
            <w:pPr>
              <w:jc w:val="center"/>
              <w:rPr>
                <w:rFonts w:hint="eastAsia" w:ascii="宋体" w:hAnsi="宋体" w:eastAsia="宋体" w:cs="宋体"/>
                <w:i w:val="0"/>
                <w:iCs w:val="0"/>
                <w:color w:val="000000"/>
                <w:sz w:val="18"/>
                <w:szCs w:val="18"/>
                <w:u w:val="none"/>
              </w:rPr>
            </w:pPr>
          </w:p>
        </w:tc>
      </w:tr>
      <w:tr w14:paraId="458C3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18D163">
            <w:pPr>
              <w:jc w:val="center"/>
              <w:rPr>
                <w:rFonts w:hint="eastAsia" w:ascii="宋体" w:hAnsi="宋体" w:eastAsia="宋体" w:cs="宋体"/>
                <w:i w:val="0"/>
                <w:iCs w:val="0"/>
                <w:color w:val="000000"/>
                <w:sz w:val="18"/>
                <w:szCs w:val="18"/>
                <w:u w:val="none"/>
              </w:rPr>
            </w:pPr>
          </w:p>
        </w:tc>
        <w:tc>
          <w:tcPr>
            <w:tcW w:w="9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26DC67">
            <w:pPr>
              <w:jc w:val="center"/>
              <w:rPr>
                <w:rFonts w:hint="eastAsia" w:ascii="宋体" w:hAnsi="宋体" w:eastAsia="宋体" w:cs="宋体"/>
                <w:i w:val="0"/>
                <w:iCs w:val="0"/>
                <w:color w:val="000000"/>
                <w:sz w:val="18"/>
                <w:szCs w:val="18"/>
                <w:u w:val="none"/>
              </w:rPr>
            </w:pPr>
          </w:p>
        </w:tc>
        <w:tc>
          <w:tcPr>
            <w:tcW w:w="15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60E7164">
            <w:pPr>
              <w:jc w:val="center"/>
              <w:rPr>
                <w:rFonts w:hint="eastAsia" w:ascii="宋体" w:hAnsi="宋体" w:eastAsia="宋体" w:cs="宋体"/>
                <w:i w:val="0"/>
                <w:iCs w:val="0"/>
                <w:color w:val="000000"/>
                <w:sz w:val="18"/>
                <w:szCs w:val="18"/>
                <w:u w:val="none"/>
              </w:rPr>
            </w:pPr>
          </w:p>
        </w:tc>
        <w:tc>
          <w:tcPr>
            <w:tcW w:w="23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D9AF9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全球传染病疫情监测风险评估报告期数</w:t>
            </w:r>
          </w:p>
        </w:tc>
        <w:tc>
          <w:tcPr>
            <w:tcW w:w="916" w:type="dxa"/>
            <w:tcBorders>
              <w:top w:val="single" w:color="000000" w:sz="4" w:space="0"/>
              <w:left w:val="single" w:color="auto" w:sz="4" w:space="0"/>
              <w:bottom w:val="single" w:color="000000" w:sz="4" w:space="0"/>
              <w:right w:val="single" w:color="000000" w:sz="4" w:space="0"/>
            </w:tcBorders>
            <w:shd w:val="clear" w:color="auto" w:fill="auto"/>
            <w:vAlign w:val="center"/>
          </w:tcPr>
          <w:p w14:paraId="7096C8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≥1期</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3F4EE">
            <w:pPr>
              <w:jc w:val="center"/>
              <w:rPr>
                <w:rFonts w:hint="default" w:ascii="宋体" w:hAnsi="宋体" w:eastAsia="宋体" w:cs="宋体"/>
                <w:i w:val="0"/>
                <w:iCs w:val="0"/>
                <w:color w:val="000000"/>
                <w:sz w:val="18"/>
                <w:szCs w:val="18"/>
                <w:u w:val="none"/>
                <w:lang w:val="en-US"/>
              </w:rPr>
            </w:pPr>
            <w:r>
              <w:rPr>
                <w:rFonts w:hint="default" w:ascii="宋体" w:hAnsi="宋体" w:eastAsia="宋体" w:cs="宋体"/>
                <w:i w:val="0"/>
                <w:iCs w:val="0"/>
                <w:color w:val="000000"/>
                <w:sz w:val="18"/>
                <w:szCs w:val="18"/>
                <w:u w:val="none"/>
                <w:lang w:val="en-US"/>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06B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15</w:t>
            </w:r>
          </w:p>
        </w:tc>
        <w:tc>
          <w:tcPr>
            <w:tcW w:w="548" w:type="dxa"/>
            <w:tcBorders>
              <w:top w:val="single" w:color="000000" w:sz="4" w:space="0"/>
              <w:left w:val="single" w:color="000000" w:sz="4" w:space="0"/>
              <w:bottom w:val="single" w:color="000000" w:sz="4" w:space="0"/>
              <w:right w:val="nil"/>
            </w:tcBorders>
            <w:shd w:val="clear" w:color="auto" w:fill="auto"/>
            <w:vAlign w:val="center"/>
          </w:tcPr>
          <w:p w14:paraId="6C1410A1">
            <w:pPr>
              <w:jc w:val="center"/>
              <w:rPr>
                <w:rFonts w:hint="default" w:ascii="宋体" w:hAnsi="宋体" w:eastAsia="宋体" w:cs="宋体"/>
                <w:i w:val="0"/>
                <w:iCs w:val="0"/>
                <w:color w:val="000000"/>
                <w:sz w:val="18"/>
                <w:szCs w:val="18"/>
                <w:u w:val="none"/>
                <w:lang w:val="en-US"/>
              </w:rPr>
            </w:pPr>
            <w:r>
              <w:rPr>
                <w:rFonts w:hint="default" w:ascii="宋体" w:hAnsi="宋体" w:eastAsia="宋体" w:cs="宋体"/>
                <w:i w:val="0"/>
                <w:iCs w:val="0"/>
                <w:color w:val="000000"/>
                <w:sz w:val="18"/>
                <w:szCs w:val="18"/>
                <w:u w:val="none"/>
                <w:lang w:val="en-US"/>
              </w:rPr>
              <w:t>15</w:t>
            </w:r>
          </w:p>
        </w:tc>
        <w:tc>
          <w:tcPr>
            <w:tcW w:w="15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B01410">
            <w:pPr>
              <w:jc w:val="center"/>
              <w:rPr>
                <w:rFonts w:hint="eastAsia" w:ascii="宋体" w:hAnsi="宋体" w:eastAsia="宋体" w:cs="宋体"/>
                <w:i w:val="0"/>
                <w:iCs w:val="0"/>
                <w:color w:val="000000"/>
                <w:sz w:val="18"/>
                <w:szCs w:val="18"/>
                <w:u w:val="none"/>
              </w:rPr>
            </w:pPr>
          </w:p>
        </w:tc>
      </w:tr>
      <w:tr w14:paraId="6576C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25D730">
            <w:pPr>
              <w:jc w:val="center"/>
              <w:rPr>
                <w:rFonts w:hint="eastAsia" w:ascii="宋体" w:hAnsi="宋体" w:eastAsia="宋体" w:cs="宋体"/>
                <w:i w:val="0"/>
                <w:iCs w:val="0"/>
                <w:color w:val="000000"/>
                <w:sz w:val="18"/>
                <w:szCs w:val="18"/>
                <w:u w:val="none"/>
              </w:rPr>
            </w:pPr>
          </w:p>
        </w:tc>
        <w:tc>
          <w:tcPr>
            <w:tcW w:w="9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73D76E0">
            <w:pPr>
              <w:jc w:val="center"/>
              <w:rPr>
                <w:rFonts w:hint="eastAsia" w:ascii="宋体" w:hAnsi="宋体" w:eastAsia="宋体" w:cs="宋体"/>
                <w:i w:val="0"/>
                <w:iCs w:val="0"/>
                <w:color w:val="000000"/>
                <w:sz w:val="18"/>
                <w:szCs w:val="18"/>
                <w:u w:val="none"/>
              </w:rPr>
            </w:pPr>
          </w:p>
        </w:tc>
        <w:tc>
          <w:tcPr>
            <w:tcW w:w="155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724A5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质量指标</w:t>
            </w:r>
          </w:p>
        </w:tc>
        <w:tc>
          <w:tcPr>
            <w:tcW w:w="23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F0442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口岸传染病疫情风险监测信息准确率</w:t>
            </w:r>
          </w:p>
        </w:tc>
        <w:tc>
          <w:tcPr>
            <w:tcW w:w="916" w:type="dxa"/>
            <w:tcBorders>
              <w:top w:val="single" w:color="000000" w:sz="4" w:space="0"/>
              <w:left w:val="single" w:color="auto" w:sz="4" w:space="0"/>
              <w:bottom w:val="single" w:color="000000" w:sz="4" w:space="0"/>
              <w:right w:val="single" w:color="000000" w:sz="4" w:space="0"/>
            </w:tcBorders>
            <w:shd w:val="clear" w:color="auto" w:fill="auto"/>
            <w:vAlign w:val="center"/>
          </w:tcPr>
          <w:p w14:paraId="526980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≥85%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3143A">
            <w:pPr>
              <w:jc w:val="center"/>
              <w:rPr>
                <w:rFonts w:hint="default" w:ascii="宋体" w:hAnsi="宋体" w:eastAsia="宋体" w:cs="宋体"/>
                <w:i w:val="0"/>
                <w:iCs w:val="0"/>
                <w:color w:val="000000"/>
                <w:sz w:val="18"/>
                <w:szCs w:val="18"/>
                <w:u w:val="none"/>
                <w:lang w:val="en-US"/>
              </w:rPr>
            </w:pPr>
            <w:r>
              <w:rPr>
                <w:rFonts w:hint="default" w:ascii="宋体" w:hAnsi="宋体" w:eastAsia="宋体" w:cs="宋体"/>
                <w:i w:val="0"/>
                <w:iCs w:val="0"/>
                <w:color w:val="000000"/>
                <w:sz w:val="18"/>
                <w:szCs w:val="18"/>
                <w:u w:val="none"/>
                <w:lang w:val="en-US"/>
              </w:rPr>
              <w:t>85%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C42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w:t>
            </w:r>
          </w:p>
        </w:tc>
        <w:tc>
          <w:tcPr>
            <w:tcW w:w="548" w:type="dxa"/>
            <w:tcBorders>
              <w:top w:val="single" w:color="000000" w:sz="4" w:space="0"/>
              <w:left w:val="single" w:color="000000" w:sz="4" w:space="0"/>
              <w:bottom w:val="single" w:color="000000" w:sz="4" w:space="0"/>
              <w:right w:val="nil"/>
            </w:tcBorders>
            <w:shd w:val="clear" w:color="auto" w:fill="auto"/>
            <w:vAlign w:val="center"/>
          </w:tcPr>
          <w:p w14:paraId="1A3A518C">
            <w:pPr>
              <w:jc w:val="center"/>
              <w:rPr>
                <w:rFonts w:hint="default" w:ascii="宋体" w:hAnsi="宋体" w:eastAsia="宋体" w:cs="宋体"/>
                <w:i w:val="0"/>
                <w:iCs w:val="0"/>
                <w:color w:val="000000"/>
                <w:sz w:val="18"/>
                <w:szCs w:val="18"/>
                <w:u w:val="none"/>
                <w:lang w:val="en-US"/>
              </w:rPr>
            </w:pPr>
            <w:r>
              <w:rPr>
                <w:rFonts w:hint="default" w:ascii="宋体" w:hAnsi="宋体" w:eastAsia="宋体" w:cs="宋体"/>
                <w:i w:val="0"/>
                <w:iCs w:val="0"/>
                <w:color w:val="000000"/>
                <w:sz w:val="18"/>
                <w:szCs w:val="18"/>
                <w:u w:val="none"/>
                <w:lang w:val="en-US"/>
              </w:rPr>
              <w:t>10</w:t>
            </w:r>
          </w:p>
        </w:tc>
        <w:tc>
          <w:tcPr>
            <w:tcW w:w="15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29AD43">
            <w:pPr>
              <w:jc w:val="center"/>
              <w:rPr>
                <w:rFonts w:hint="eastAsia" w:ascii="宋体" w:hAnsi="宋体" w:eastAsia="宋体" w:cs="宋体"/>
                <w:i w:val="0"/>
                <w:iCs w:val="0"/>
                <w:color w:val="000000"/>
                <w:sz w:val="18"/>
                <w:szCs w:val="18"/>
                <w:u w:val="none"/>
              </w:rPr>
            </w:pPr>
          </w:p>
        </w:tc>
      </w:tr>
      <w:tr w14:paraId="105BF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89972C">
            <w:pPr>
              <w:jc w:val="center"/>
              <w:rPr>
                <w:rFonts w:hint="eastAsia" w:ascii="宋体" w:hAnsi="宋体" w:eastAsia="宋体" w:cs="宋体"/>
                <w:i w:val="0"/>
                <w:iCs w:val="0"/>
                <w:color w:val="000000"/>
                <w:sz w:val="18"/>
                <w:szCs w:val="18"/>
                <w:u w:val="none"/>
              </w:rPr>
            </w:pPr>
          </w:p>
        </w:tc>
        <w:tc>
          <w:tcPr>
            <w:tcW w:w="9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7CAFC12">
            <w:pPr>
              <w:jc w:val="center"/>
              <w:rPr>
                <w:rFonts w:hint="eastAsia" w:ascii="宋体" w:hAnsi="宋体" w:eastAsia="宋体" w:cs="宋体"/>
                <w:i w:val="0"/>
                <w:iCs w:val="0"/>
                <w:color w:val="000000"/>
                <w:sz w:val="18"/>
                <w:szCs w:val="18"/>
                <w:u w:val="none"/>
              </w:rPr>
            </w:pPr>
          </w:p>
        </w:tc>
        <w:tc>
          <w:tcPr>
            <w:tcW w:w="15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355912E">
            <w:pPr>
              <w:jc w:val="center"/>
              <w:rPr>
                <w:rFonts w:hint="eastAsia" w:ascii="宋体" w:hAnsi="宋体" w:eastAsia="宋体" w:cs="宋体"/>
                <w:i w:val="0"/>
                <w:iCs w:val="0"/>
                <w:color w:val="000000"/>
                <w:sz w:val="18"/>
                <w:szCs w:val="18"/>
                <w:u w:val="none"/>
              </w:rPr>
            </w:pPr>
          </w:p>
        </w:tc>
        <w:tc>
          <w:tcPr>
            <w:tcW w:w="23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C4CC5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口岸公共卫生安全宣传活动完成率</w:t>
            </w:r>
          </w:p>
        </w:tc>
        <w:tc>
          <w:tcPr>
            <w:tcW w:w="916" w:type="dxa"/>
            <w:tcBorders>
              <w:top w:val="single" w:color="000000" w:sz="4" w:space="0"/>
              <w:left w:val="single" w:color="auto" w:sz="4" w:space="0"/>
              <w:bottom w:val="single" w:color="000000" w:sz="4" w:space="0"/>
              <w:right w:val="single" w:color="000000" w:sz="4" w:space="0"/>
            </w:tcBorders>
            <w:shd w:val="clear" w:color="auto" w:fill="auto"/>
            <w:vAlign w:val="center"/>
          </w:tcPr>
          <w:p w14:paraId="700AB2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≥85%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78E7F">
            <w:pPr>
              <w:jc w:val="center"/>
              <w:rPr>
                <w:rFonts w:hint="default" w:ascii="宋体" w:hAnsi="宋体" w:eastAsia="宋体" w:cs="宋体"/>
                <w:i w:val="0"/>
                <w:iCs w:val="0"/>
                <w:color w:val="000000"/>
                <w:sz w:val="18"/>
                <w:szCs w:val="18"/>
                <w:u w:val="none"/>
                <w:lang w:val="en-US"/>
              </w:rPr>
            </w:pPr>
            <w:r>
              <w:rPr>
                <w:rFonts w:hint="default" w:ascii="宋体" w:hAnsi="宋体" w:eastAsia="宋体" w:cs="宋体"/>
                <w:i w:val="0"/>
                <w:iCs w:val="0"/>
                <w:color w:val="000000"/>
                <w:sz w:val="18"/>
                <w:szCs w:val="18"/>
                <w:u w:val="none"/>
                <w:lang w:val="en-US"/>
              </w:rPr>
              <w:t>85%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F2A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w:t>
            </w:r>
          </w:p>
        </w:tc>
        <w:tc>
          <w:tcPr>
            <w:tcW w:w="548" w:type="dxa"/>
            <w:tcBorders>
              <w:top w:val="single" w:color="000000" w:sz="4" w:space="0"/>
              <w:left w:val="single" w:color="000000" w:sz="4" w:space="0"/>
              <w:bottom w:val="single" w:color="000000" w:sz="4" w:space="0"/>
              <w:right w:val="nil"/>
            </w:tcBorders>
            <w:shd w:val="clear" w:color="auto" w:fill="auto"/>
            <w:vAlign w:val="center"/>
          </w:tcPr>
          <w:p w14:paraId="73059AE8">
            <w:pPr>
              <w:jc w:val="center"/>
              <w:rPr>
                <w:rFonts w:hint="default" w:ascii="宋体" w:hAnsi="宋体" w:eastAsia="宋体" w:cs="宋体"/>
                <w:i w:val="0"/>
                <w:iCs w:val="0"/>
                <w:color w:val="000000"/>
                <w:sz w:val="18"/>
                <w:szCs w:val="18"/>
                <w:u w:val="none"/>
                <w:lang w:val="en-US"/>
              </w:rPr>
            </w:pPr>
            <w:r>
              <w:rPr>
                <w:rFonts w:hint="default" w:ascii="宋体" w:hAnsi="宋体" w:eastAsia="宋体" w:cs="宋体"/>
                <w:i w:val="0"/>
                <w:iCs w:val="0"/>
                <w:color w:val="000000"/>
                <w:sz w:val="18"/>
                <w:szCs w:val="18"/>
                <w:u w:val="none"/>
                <w:lang w:val="en-US"/>
              </w:rPr>
              <w:t>10</w:t>
            </w:r>
          </w:p>
        </w:tc>
        <w:tc>
          <w:tcPr>
            <w:tcW w:w="15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B69D6D">
            <w:pPr>
              <w:jc w:val="center"/>
              <w:rPr>
                <w:rFonts w:hint="eastAsia" w:ascii="宋体" w:hAnsi="宋体" w:eastAsia="宋体" w:cs="宋体"/>
                <w:i w:val="0"/>
                <w:iCs w:val="0"/>
                <w:color w:val="000000"/>
                <w:sz w:val="18"/>
                <w:szCs w:val="18"/>
                <w:u w:val="none"/>
              </w:rPr>
            </w:pPr>
          </w:p>
        </w:tc>
      </w:tr>
      <w:tr w14:paraId="2F59E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5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6915A5">
            <w:pPr>
              <w:jc w:val="center"/>
              <w:rPr>
                <w:rFonts w:hint="eastAsia" w:ascii="宋体" w:hAnsi="宋体" w:eastAsia="宋体" w:cs="宋体"/>
                <w:i w:val="0"/>
                <w:iCs w:val="0"/>
                <w:color w:val="000000"/>
                <w:sz w:val="18"/>
                <w:szCs w:val="18"/>
                <w:u w:val="none"/>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710BAD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效益指标</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4C7560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社会效益指标</w:t>
            </w:r>
          </w:p>
        </w:tc>
        <w:tc>
          <w:tcPr>
            <w:tcW w:w="23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B440C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口岸重大和特别重大突发公共卫生事件处置率</w:t>
            </w:r>
          </w:p>
        </w:tc>
        <w:tc>
          <w:tcPr>
            <w:tcW w:w="916" w:type="dxa"/>
            <w:tcBorders>
              <w:top w:val="single" w:color="000000" w:sz="4" w:space="0"/>
              <w:left w:val="single" w:color="auto" w:sz="4" w:space="0"/>
              <w:bottom w:val="single" w:color="000000" w:sz="4" w:space="0"/>
              <w:right w:val="single" w:color="000000" w:sz="4" w:space="0"/>
            </w:tcBorders>
            <w:shd w:val="clear" w:color="auto" w:fill="auto"/>
            <w:vAlign w:val="center"/>
          </w:tcPr>
          <w:p w14:paraId="587286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≥90%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760BA">
            <w:pPr>
              <w:jc w:val="center"/>
              <w:rPr>
                <w:rFonts w:hint="default" w:ascii="宋体" w:hAnsi="宋体" w:eastAsia="宋体" w:cs="宋体"/>
                <w:i w:val="0"/>
                <w:iCs w:val="0"/>
                <w:color w:val="000000"/>
                <w:sz w:val="18"/>
                <w:szCs w:val="18"/>
                <w:u w:val="none"/>
                <w:lang w:val="en-US"/>
              </w:rPr>
            </w:pPr>
            <w:r>
              <w:rPr>
                <w:rFonts w:hint="default" w:ascii="宋体" w:hAnsi="宋体" w:eastAsia="宋体" w:cs="宋体"/>
                <w:i w:val="0"/>
                <w:iCs w:val="0"/>
                <w:color w:val="000000"/>
                <w:sz w:val="18"/>
                <w:szCs w:val="18"/>
                <w:u w:val="none"/>
                <w:lang w:val="en-US"/>
              </w:rPr>
              <w:t>90%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A7D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40</w:t>
            </w:r>
          </w:p>
        </w:tc>
        <w:tc>
          <w:tcPr>
            <w:tcW w:w="548" w:type="dxa"/>
            <w:tcBorders>
              <w:top w:val="single" w:color="000000" w:sz="4" w:space="0"/>
              <w:left w:val="single" w:color="000000" w:sz="4" w:space="0"/>
              <w:bottom w:val="single" w:color="000000" w:sz="4" w:space="0"/>
              <w:right w:val="nil"/>
            </w:tcBorders>
            <w:shd w:val="clear" w:color="auto" w:fill="auto"/>
            <w:vAlign w:val="center"/>
          </w:tcPr>
          <w:p w14:paraId="5C720E04">
            <w:pPr>
              <w:jc w:val="center"/>
              <w:rPr>
                <w:rFonts w:hint="default" w:ascii="宋体" w:hAnsi="宋体" w:eastAsia="宋体" w:cs="宋体"/>
                <w:i w:val="0"/>
                <w:iCs w:val="0"/>
                <w:color w:val="000000"/>
                <w:sz w:val="18"/>
                <w:szCs w:val="18"/>
                <w:u w:val="none"/>
                <w:lang w:val="en-US"/>
              </w:rPr>
            </w:pPr>
            <w:r>
              <w:rPr>
                <w:rFonts w:hint="default" w:ascii="宋体" w:hAnsi="宋体" w:eastAsia="宋体" w:cs="宋体"/>
                <w:i w:val="0"/>
                <w:iCs w:val="0"/>
                <w:color w:val="000000"/>
                <w:sz w:val="18"/>
                <w:szCs w:val="18"/>
                <w:u w:val="none"/>
                <w:lang w:val="en-US"/>
              </w:rPr>
              <w:t>40</w:t>
            </w:r>
          </w:p>
        </w:tc>
        <w:tc>
          <w:tcPr>
            <w:tcW w:w="15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0D07CE">
            <w:pPr>
              <w:jc w:val="center"/>
              <w:rPr>
                <w:rFonts w:hint="eastAsia" w:ascii="宋体" w:hAnsi="宋体" w:eastAsia="宋体" w:cs="宋体"/>
                <w:i w:val="0"/>
                <w:iCs w:val="0"/>
                <w:color w:val="000000"/>
                <w:sz w:val="18"/>
                <w:szCs w:val="18"/>
                <w:u w:val="none"/>
              </w:rPr>
            </w:pPr>
          </w:p>
        </w:tc>
      </w:tr>
      <w:tr w14:paraId="42D48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8154" w:type="dxa"/>
            <w:gridSpan w:val="7"/>
            <w:tcBorders>
              <w:top w:val="nil"/>
              <w:left w:val="single" w:color="000000" w:sz="4" w:space="0"/>
              <w:bottom w:val="single" w:color="000000" w:sz="4" w:space="0"/>
              <w:right w:val="single" w:color="000000" w:sz="4" w:space="0"/>
            </w:tcBorders>
            <w:shd w:val="clear" w:color="auto" w:fill="auto"/>
            <w:vAlign w:val="center"/>
          </w:tcPr>
          <w:p w14:paraId="2627B7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总分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6E1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394B8">
            <w:pPr>
              <w:jc w:val="center"/>
              <w:rPr>
                <w:rFonts w:hint="default" w:ascii="宋体" w:hAnsi="宋体" w:eastAsia="宋体" w:cs="宋体"/>
                <w:i w:val="0"/>
                <w:iCs w:val="0"/>
                <w:color w:val="000000"/>
                <w:sz w:val="18"/>
                <w:szCs w:val="18"/>
                <w:u w:val="none"/>
                <w:lang w:val="en-US"/>
              </w:rPr>
            </w:pPr>
            <w:r>
              <w:rPr>
                <w:rFonts w:hint="default" w:ascii="宋体" w:hAnsi="宋体" w:eastAsia="宋体" w:cs="宋体"/>
                <w:i w:val="0"/>
                <w:iCs w:val="0"/>
                <w:color w:val="000000"/>
                <w:sz w:val="18"/>
                <w:szCs w:val="18"/>
                <w:u w:val="none"/>
                <w:lang w:val="en-US"/>
              </w:rPr>
              <w:t>100</w:t>
            </w:r>
          </w:p>
        </w:tc>
        <w:tc>
          <w:tcPr>
            <w:tcW w:w="1516" w:type="dxa"/>
            <w:gridSpan w:val="2"/>
            <w:tcBorders>
              <w:top w:val="nil"/>
              <w:left w:val="single" w:color="000000" w:sz="4" w:space="0"/>
              <w:bottom w:val="single" w:color="000000" w:sz="4" w:space="0"/>
              <w:right w:val="single" w:color="000000" w:sz="4" w:space="0"/>
            </w:tcBorders>
            <w:shd w:val="clear" w:color="auto" w:fill="auto"/>
            <w:vAlign w:val="center"/>
          </w:tcPr>
          <w:p w14:paraId="0BABA2B3">
            <w:pPr>
              <w:jc w:val="center"/>
              <w:rPr>
                <w:rFonts w:hint="eastAsia" w:ascii="宋体" w:hAnsi="宋体" w:eastAsia="宋体" w:cs="宋体"/>
                <w:i w:val="0"/>
                <w:iCs w:val="0"/>
                <w:color w:val="000000"/>
                <w:sz w:val="18"/>
                <w:szCs w:val="18"/>
                <w:u w:val="none"/>
              </w:rPr>
            </w:pPr>
          </w:p>
        </w:tc>
      </w:tr>
    </w:tbl>
    <w:p w14:paraId="47D5A10D">
      <w:pPr>
        <w:numPr>
          <w:ilvl w:val="0"/>
          <w:numId w:val="0"/>
        </w:numPr>
        <w:spacing w:before="263" w:line="232" w:lineRule="auto"/>
        <w:jc w:val="center"/>
        <w:outlineLvl w:val="0"/>
        <w:rPr>
          <w:rFonts w:hint="eastAsia" w:ascii="FZHei-B01" w:hAnsi="FZHei-B01" w:eastAsia="FZHei-B01" w:cs="FZHei-B01"/>
          <w:sz w:val="72"/>
          <w:szCs w:val="72"/>
          <w:lang w:eastAsia="zh-CN"/>
        </w:rPr>
        <w:sectPr>
          <w:pgSz w:w="11908" w:h="16841"/>
          <w:pgMar w:top="2098" w:right="0" w:bottom="1871" w:left="567" w:header="0" w:footer="0" w:gutter="0"/>
          <w:pgNumType w:fmt="decimal"/>
          <w:cols w:space="0" w:num="1"/>
          <w:rtlGutter w:val="0"/>
          <w:docGrid w:linePitch="0" w:charSpace="0"/>
        </w:sectPr>
      </w:pPr>
    </w:p>
    <w:tbl>
      <w:tblPr>
        <w:tblStyle w:val="5"/>
        <w:tblW w:w="1249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6"/>
        <w:gridCol w:w="724"/>
        <w:gridCol w:w="1217"/>
        <w:gridCol w:w="1483"/>
        <w:gridCol w:w="1130"/>
        <w:gridCol w:w="770"/>
        <w:gridCol w:w="1117"/>
        <w:gridCol w:w="666"/>
        <w:gridCol w:w="600"/>
        <w:gridCol w:w="240"/>
        <w:gridCol w:w="4063"/>
      </w:tblGrid>
      <w:tr w14:paraId="25422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435" w:hRule="atLeast"/>
        </w:trPr>
        <w:tc>
          <w:tcPr>
            <w:tcW w:w="12496" w:type="dxa"/>
            <w:gridSpan w:val="11"/>
            <w:tcBorders>
              <w:top w:val="nil"/>
              <w:left w:val="nil"/>
              <w:bottom w:val="nil"/>
              <w:right w:val="nil"/>
            </w:tcBorders>
            <w:shd w:val="clear" w:color="auto" w:fill="auto"/>
            <w:noWrap/>
            <w:vAlign w:val="center"/>
          </w:tcPr>
          <w:p w14:paraId="1C5B7ADB">
            <w:pPr>
              <w:keepNext w:val="0"/>
              <w:keepLines w:val="0"/>
              <w:widowControl/>
              <w:suppressLineNumbers w:val="0"/>
              <w:jc w:val="center"/>
              <w:textAlignment w:val="center"/>
              <w:rPr>
                <w:rFonts w:hint="eastAsia" w:ascii="宋体" w:hAnsi="宋体" w:eastAsia="宋体" w:cs="宋体"/>
                <w:b/>
                <w:bCs/>
                <w:i w:val="0"/>
                <w:iCs w:val="0"/>
                <w:snapToGrid w:val="0"/>
                <w:color w:val="000000"/>
                <w:kern w:val="0"/>
                <w:sz w:val="32"/>
                <w:szCs w:val="32"/>
                <w:u w:val="none"/>
                <w:lang w:val="en-US" w:eastAsia="en-US" w:bidi="ar-SA"/>
              </w:rPr>
            </w:pPr>
            <w:r>
              <w:rPr>
                <w:rFonts w:hint="eastAsia" w:ascii="宋体" w:hAnsi="宋体" w:eastAsia="宋体" w:cs="宋体"/>
                <w:b/>
                <w:bCs/>
                <w:i w:val="0"/>
                <w:iCs w:val="0"/>
                <w:snapToGrid w:val="0"/>
                <w:color w:val="000000"/>
                <w:kern w:val="0"/>
                <w:sz w:val="32"/>
                <w:szCs w:val="32"/>
                <w:u w:val="none"/>
                <w:lang w:val="en-US" w:eastAsia="zh-CN" w:bidi="ar"/>
              </w:rPr>
              <w:t>进出口商品质量安全检验监管专项项目绩效自评表</w:t>
            </w:r>
          </w:p>
        </w:tc>
      </w:tr>
      <w:tr w14:paraId="59AAC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255" w:hRule="atLeast"/>
        </w:trPr>
        <w:tc>
          <w:tcPr>
            <w:tcW w:w="12496" w:type="dxa"/>
            <w:gridSpan w:val="11"/>
            <w:tcBorders>
              <w:top w:val="nil"/>
              <w:left w:val="nil"/>
              <w:bottom w:val="nil"/>
              <w:right w:val="nil"/>
            </w:tcBorders>
            <w:shd w:val="clear" w:color="auto" w:fill="auto"/>
            <w:noWrap/>
            <w:vAlign w:val="center"/>
          </w:tcPr>
          <w:p w14:paraId="43981E05">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SA"/>
              </w:rPr>
            </w:pPr>
            <w:r>
              <w:rPr>
                <w:rFonts w:hint="eastAsia" w:ascii="宋体" w:hAnsi="宋体" w:eastAsia="宋体" w:cs="宋体"/>
                <w:i w:val="0"/>
                <w:iCs w:val="0"/>
                <w:snapToGrid w:val="0"/>
                <w:color w:val="000000"/>
                <w:kern w:val="0"/>
                <w:sz w:val="22"/>
                <w:szCs w:val="22"/>
                <w:u w:val="none"/>
                <w:lang w:val="en-US" w:eastAsia="zh-CN" w:bidi="ar"/>
              </w:rPr>
              <w:t>（2025年度）</w:t>
            </w:r>
          </w:p>
        </w:tc>
      </w:tr>
      <w:tr w14:paraId="49265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80" w:hRule="atLeast"/>
        </w:trPr>
        <w:tc>
          <w:tcPr>
            <w:tcW w:w="12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A349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项目名称</w:t>
            </w:r>
          </w:p>
        </w:tc>
        <w:tc>
          <w:tcPr>
            <w:tcW w:w="1128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FDCA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进出口商品质量安全检验监管专项</w:t>
            </w:r>
          </w:p>
        </w:tc>
      </w:tr>
      <w:tr w14:paraId="5A951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80" w:hRule="atLeast"/>
        </w:trPr>
        <w:tc>
          <w:tcPr>
            <w:tcW w:w="12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F742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主管部门</w:t>
            </w:r>
          </w:p>
        </w:tc>
        <w:tc>
          <w:tcPr>
            <w:tcW w:w="38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C611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[167] 海关总署</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238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实施单位</w:t>
            </w:r>
          </w:p>
        </w:tc>
        <w:tc>
          <w:tcPr>
            <w:tcW w:w="66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11F7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中华人民共和国铜仁海关</w:t>
            </w:r>
          </w:p>
        </w:tc>
      </w:tr>
      <w:tr w14:paraId="07E54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80" w:hRule="atLeast"/>
        </w:trPr>
        <w:tc>
          <w:tcPr>
            <w:tcW w:w="12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C1E8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项目资金</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（万元）</w:t>
            </w: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8C4572">
            <w:pPr>
              <w:jc w:val="center"/>
              <w:rPr>
                <w:rFonts w:hint="eastAsia" w:ascii="宋体" w:hAnsi="宋体" w:eastAsia="宋体" w:cs="宋体"/>
                <w:i w:val="0"/>
                <w:iCs w:val="0"/>
                <w:color w:val="000000"/>
                <w:sz w:val="18"/>
                <w:szCs w:val="18"/>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716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年初预算数</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DA0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全年预算数</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8FE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全年执行数</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CA1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分值</w:t>
            </w:r>
          </w:p>
        </w:tc>
        <w:tc>
          <w:tcPr>
            <w:tcW w:w="8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8B08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执行率</w:t>
            </w:r>
          </w:p>
        </w:tc>
        <w:tc>
          <w:tcPr>
            <w:tcW w:w="4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66D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得分</w:t>
            </w:r>
          </w:p>
        </w:tc>
      </w:tr>
      <w:tr w14:paraId="30F46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80" w:hRule="atLeast"/>
        </w:trPr>
        <w:tc>
          <w:tcPr>
            <w:tcW w:w="12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BA878">
            <w:pPr>
              <w:jc w:val="center"/>
              <w:rPr>
                <w:rFonts w:hint="eastAsia" w:ascii="宋体" w:hAnsi="宋体" w:eastAsia="宋体" w:cs="宋体"/>
                <w:i w:val="0"/>
                <w:iCs w:val="0"/>
                <w:color w:val="000000"/>
                <w:sz w:val="18"/>
                <w:szCs w:val="18"/>
                <w:u w:val="none"/>
              </w:rPr>
            </w:pP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182A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年度资金总额：</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370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3.00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B28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3.00</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34E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3.00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A06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w:t>
            </w:r>
          </w:p>
        </w:tc>
        <w:tc>
          <w:tcPr>
            <w:tcW w:w="8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17AE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100.0%</w:t>
            </w:r>
          </w:p>
        </w:tc>
        <w:tc>
          <w:tcPr>
            <w:tcW w:w="4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7C2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w:t>
            </w:r>
          </w:p>
        </w:tc>
      </w:tr>
      <w:tr w14:paraId="0994E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80" w:hRule="atLeast"/>
        </w:trPr>
        <w:tc>
          <w:tcPr>
            <w:tcW w:w="12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8B8D4">
            <w:pPr>
              <w:jc w:val="center"/>
              <w:rPr>
                <w:rFonts w:hint="eastAsia" w:ascii="宋体" w:hAnsi="宋体" w:eastAsia="宋体" w:cs="宋体"/>
                <w:i w:val="0"/>
                <w:iCs w:val="0"/>
                <w:color w:val="000000"/>
                <w:sz w:val="18"/>
                <w:szCs w:val="18"/>
                <w:u w:val="none"/>
              </w:rPr>
            </w:pP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376D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          其中：财政拨款</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1C6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3.00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494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3.00</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647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3.00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5C1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c>
          <w:tcPr>
            <w:tcW w:w="8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02D191">
            <w:pPr>
              <w:jc w:val="center"/>
              <w:rPr>
                <w:rFonts w:hint="eastAsia" w:ascii="宋体" w:hAnsi="宋体" w:eastAsia="宋体" w:cs="宋体"/>
                <w:i w:val="0"/>
                <w:iCs w:val="0"/>
                <w:color w:val="000000"/>
                <w:sz w:val="18"/>
                <w:szCs w:val="18"/>
                <w:u w:val="none"/>
              </w:rPr>
            </w:pPr>
          </w:p>
        </w:tc>
        <w:tc>
          <w:tcPr>
            <w:tcW w:w="4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DEA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r>
      <w:tr w14:paraId="07B8C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80" w:hRule="atLeast"/>
        </w:trPr>
        <w:tc>
          <w:tcPr>
            <w:tcW w:w="12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31B5F">
            <w:pPr>
              <w:jc w:val="center"/>
              <w:rPr>
                <w:rFonts w:hint="eastAsia" w:ascii="宋体" w:hAnsi="宋体" w:eastAsia="宋体" w:cs="宋体"/>
                <w:i w:val="0"/>
                <w:iCs w:val="0"/>
                <w:color w:val="000000"/>
                <w:sz w:val="18"/>
                <w:szCs w:val="18"/>
                <w:u w:val="none"/>
              </w:rPr>
            </w:pPr>
          </w:p>
        </w:tc>
        <w:tc>
          <w:tcPr>
            <w:tcW w:w="2700" w:type="dxa"/>
            <w:gridSpan w:val="2"/>
            <w:tcBorders>
              <w:top w:val="single" w:color="000000" w:sz="4" w:space="0"/>
              <w:left w:val="single" w:color="000000" w:sz="4" w:space="0"/>
              <w:bottom w:val="single" w:color="000000" w:sz="4" w:space="0"/>
              <w:right w:val="nil"/>
            </w:tcBorders>
            <w:shd w:val="clear" w:color="auto" w:fill="auto"/>
            <w:vAlign w:val="center"/>
          </w:tcPr>
          <w:p w14:paraId="4B3491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                上年结转</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AE0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26F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5A3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3D8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c>
          <w:tcPr>
            <w:tcW w:w="8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4B8714">
            <w:pPr>
              <w:jc w:val="center"/>
              <w:rPr>
                <w:rFonts w:hint="eastAsia" w:ascii="宋体" w:hAnsi="宋体" w:eastAsia="宋体" w:cs="宋体"/>
                <w:i w:val="0"/>
                <w:iCs w:val="0"/>
                <w:color w:val="000000"/>
                <w:sz w:val="18"/>
                <w:szCs w:val="18"/>
                <w:u w:val="none"/>
              </w:rPr>
            </w:pPr>
          </w:p>
        </w:tc>
        <w:tc>
          <w:tcPr>
            <w:tcW w:w="4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93C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r>
      <w:tr w14:paraId="7DEEC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80" w:hRule="atLeast"/>
        </w:trPr>
        <w:tc>
          <w:tcPr>
            <w:tcW w:w="12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F7691">
            <w:pPr>
              <w:jc w:val="center"/>
              <w:rPr>
                <w:rFonts w:hint="eastAsia" w:ascii="宋体" w:hAnsi="宋体" w:eastAsia="宋体" w:cs="宋体"/>
                <w:i w:val="0"/>
                <w:iCs w:val="0"/>
                <w:color w:val="000000"/>
                <w:sz w:val="18"/>
                <w:szCs w:val="18"/>
                <w:u w:val="none"/>
              </w:rPr>
            </w:pP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E899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                其他资金 </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C2A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6DF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60A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933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c>
          <w:tcPr>
            <w:tcW w:w="8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7B16C">
            <w:pPr>
              <w:jc w:val="center"/>
              <w:rPr>
                <w:rFonts w:hint="eastAsia" w:ascii="宋体" w:hAnsi="宋体" w:eastAsia="宋体" w:cs="宋体"/>
                <w:i w:val="0"/>
                <w:iCs w:val="0"/>
                <w:color w:val="000000"/>
                <w:sz w:val="18"/>
                <w:szCs w:val="18"/>
                <w:u w:val="none"/>
              </w:rPr>
            </w:pPr>
          </w:p>
        </w:tc>
        <w:tc>
          <w:tcPr>
            <w:tcW w:w="4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71C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r>
      <w:tr w14:paraId="49213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80"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C03E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年</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度</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总</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体</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目</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标</w:t>
            </w:r>
          </w:p>
        </w:tc>
        <w:tc>
          <w:tcPr>
            <w:tcW w:w="532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FB91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预期目标</w:t>
            </w:r>
          </w:p>
        </w:tc>
        <w:tc>
          <w:tcPr>
            <w:tcW w:w="66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09E3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实际完成情况</w:t>
            </w:r>
          </w:p>
        </w:tc>
      </w:tr>
      <w:tr w14:paraId="3940B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1375"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5C199">
            <w:pPr>
              <w:jc w:val="center"/>
              <w:rPr>
                <w:rFonts w:hint="eastAsia" w:ascii="宋体" w:hAnsi="宋体" w:eastAsia="宋体" w:cs="宋体"/>
                <w:i w:val="0"/>
                <w:iCs w:val="0"/>
                <w:color w:val="000000"/>
                <w:sz w:val="18"/>
                <w:szCs w:val="18"/>
                <w:u w:val="none"/>
              </w:rPr>
            </w:pPr>
          </w:p>
        </w:tc>
        <w:tc>
          <w:tcPr>
            <w:tcW w:w="5324"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5F7B93D8">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深入贯彻落实习近平总书记关于安全生产监管工作的重要指示批示精神，加强对法定检验商品实施涉及安全、健康、环保、卫生和反欺诈项目检验，强化进出口商品质量安全风险监测，持续开展进出口商品检验监管措施及成效宣贯、安全培训等工作，切实做到依法尽责履职，着力保障国门安全、优化口岸营商环境、促进贸易便利化。</w:t>
            </w:r>
          </w:p>
        </w:tc>
        <w:tc>
          <w:tcPr>
            <w:tcW w:w="6686"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47256BFC">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2025年，铜仁海关深入贯彻落实习近平总书记关于安全生产工作的重要指示批示精神，扎实开展出口打火机质量安全检验监管专项任务，精准掌握辖区出口打火机产品质量安全状况，为海关依法履职和高效监管提供支撑，全年未发生安全生产事故。</w:t>
            </w:r>
          </w:p>
        </w:tc>
      </w:tr>
      <w:tr w14:paraId="3C01F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540" w:hRule="atLeast"/>
        </w:trPr>
        <w:tc>
          <w:tcPr>
            <w:tcW w:w="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E9A5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绩</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效</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指</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标</w:t>
            </w:r>
          </w:p>
        </w:tc>
        <w:tc>
          <w:tcPr>
            <w:tcW w:w="724" w:type="dxa"/>
            <w:tcBorders>
              <w:top w:val="single" w:color="auto" w:sz="4" w:space="0"/>
              <w:left w:val="single" w:color="auto" w:sz="4" w:space="0"/>
              <w:bottom w:val="single" w:color="auto" w:sz="4" w:space="0"/>
              <w:right w:val="single" w:color="auto" w:sz="4" w:space="0"/>
            </w:tcBorders>
            <w:shd w:val="clear" w:color="auto" w:fill="auto"/>
            <w:vAlign w:val="center"/>
          </w:tcPr>
          <w:p w14:paraId="4DCBE2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一级指标</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14:paraId="2680D1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二级指标</w:t>
            </w:r>
          </w:p>
        </w:tc>
        <w:tc>
          <w:tcPr>
            <w:tcW w:w="261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D9104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三级指标</w:t>
            </w:r>
          </w:p>
        </w:tc>
        <w:tc>
          <w:tcPr>
            <w:tcW w:w="770" w:type="dxa"/>
            <w:tcBorders>
              <w:top w:val="single" w:color="000000" w:sz="4" w:space="0"/>
              <w:left w:val="single" w:color="auto" w:sz="4" w:space="0"/>
              <w:bottom w:val="single" w:color="000000" w:sz="4" w:space="0"/>
              <w:right w:val="single" w:color="000000" w:sz="4" w:space="0"/>
            </w:tcBorders>
            <w:shd w:val="clear" w:color="auto" w:fill="auto"/>
            <w:vAlign w:val="center"/>
          </w:tcPr>
          <w:p w14:paraId="299F32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年度指标值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2D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实际完成值</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93D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分值</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FBE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得分</w:t>
            </w:r>
          </w:p>
        </w:tc>
        <w:tc>
          <w:tcPr>
            <w:tcW w:w="4303" w:type="dxa"/>
            <w:gridSpan w:val="2"/>
            <w:tcBorders>
              <w:top w:val="single" w:color="000000" w:sz="4" w:space="0"/>
              <w:left w:val="single" w:color="000000" w:sz="4" w:space="0"/>
              <w:bottom w:val="nil"/>
              <w:right w:val="single" w:color="000000" w:sz="4" w:space="0"/>
            </w:tcBorders>
            <w:shd w:val="clear" w:color="auto" w:fill="auto"/>
            <w:vAlign w:val="center"/>
          </w:tcPr>
          <w:p w14:paraId="1F8621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偏差原因分析及</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改进措施</w:t>
            </w:r>
          </w:p>
        </w:tc>
      </w:tr>
      <w:tr w14:paraId="27667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80" w:hRule="atLeast"/>
        </w:trPr>
        <w:tc>
          <w:tcPr>
            <w:tcW w:w="48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DADCD0">
            <w:pPr>
              <w:jc w:val="center"/>
              <w:rPr>
                <w:rFonts w:hint="eastAsia" w:ascii="宋体" w:hAnsi="宋体" w:eastAsia="宋体" w:cs="宋体"/>
                <w:i w:val="0"/>
                <w:iCs w:val="0"/>
                <w:color w:val="000000"/>
                <w:sz w:val="18"/>
                <w:szCs w:val="18"/>
                <w:u w:val="none"/>
              </w:rPr>
            </w:pPr>
          </w:p>
        </w:tc>
        <w:tc>
          <w:tcPr>
            <w:tcW w:w="72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C09BA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产出指标</w:t>
            </w:r>
          </w:p>
        </w:tc>
        <w:tc>
          <w:tcPr>
            <w:tcW w:w="121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E732D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数量指标</w:t>
            </w:r>
          </w:p>
        </w:tc>
        <w:tc>
          <w:tcPr>
            <w:tcW w:w="261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7F964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风险监测获取的有效信息数量</w:t>
            </w:r>
          </w:p>
        </w:tc>
        <w:tc>
          <w:tcPr>
            <w:tcW w:w="770" w:type="dxa"/>
            <w:tcBorders>
              <w:top w:val="single" w:color="000000" w:sz="4" w:space="0"/>
              <w:left w:val="single" w:color="auto" w:sz="4" w:space="0"/>
              <w:bottom w:val="single" w:color="000000" w:sz="4" w:space="0"/>
              <w:right w:val="single" w:color="000000" w:sz="4" w:space="0"/>
            </w:tcBorders>
            <w:shd w:val="clear" w:color="auto" w:fill="auto"/>
            <w:vAlign w:val="center"/>
          </w:tcPr>
          <w:p w14:paraId="0C624C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≥100条</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91F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100.00条</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417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15</w:t>
            </w:r>
          </w:p>
        </w:tc>
        <w:tc>
          <w:tcPr>
            <w:tcW w:w="600" w:type="dxa"/>
            <w:tcBorders>
              <w:top w:val="single" w:color="000000" w:sz="4" w:space="0"/>
              <w:left w:val="single" w:color="000000" w:sz="4" w:space="0"/>
              <w:bottom w:val="single" w:color="000000" w:sz="4" w:space="0"/>
              <w:right w:val="nil"/>
            </w:tcBorders>
            <w:shd w:val="clear" w:color="auto" w:fill="auto"/>
            <w:vAlign w:val="center"/>
          </w:tcPr>
          <w:p w14:paraId="7AD72F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15.0</w:t>
            </w:r>
          </w:p>
        </w:tc>
        <w:tc>
          <w:tcPr>
            <w:tcW w:w="43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29327C">
            <w:pPr>
              <w:jc w:val="center"/>
              <w:rPr>
                <w:rFonts w:hint="eastAsia" w:ascii="宋体" w:hAnsi="宋体" w:eastAsia="宋体" w:cs="宋体"/>
                <w:i w:val="0"/>
                <w:iCs w:val="0"/>
                <w:color w:val="000000"/>
                <w:sz w:val="18"/>
                <w:szCs w:val="18"/>
                <w:u w:val="none"/>
              </w:rPr>
            </w:pPr>
          </w:p>
        </w:tc>
      </w:tr>
      <w:tr w14:paraId="19B2D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80" w:hRule="atLeast"/>
        </w:trPr>
        <w:tc>
          <w:tcPr>
            <w:tcW w:w="48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BE07FC2">
            <w:pPr>
              <w:jc w:val="center"/>
              <w:rPr>
                <w:rFonts w:hint="eastAsia" w:ascii="宋体" w:hAnsi="宋体" w:eastAsia="宋体" w:cs="宋体"/>
                <w:i w:val="0"/>
                <w:iCs w:val="0"/>
                <w:color w:val="000000"/>
                <w:sz w:val="18"/>
                <w:szCs w:val="18"/>
                <w:u w:val="none"/>
              </w:rPr>
            </w:pPr>
          </w:p>
        </w:tc>
        <w:tc>
          <w:tcPr>
            <w:tcW w:w="72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25BF62">
            <w:pPr>
              <w:jc w:val="center"/>
              <w:rPr>
                <w:rFonts w:hint="eastAsia" w:ascii="宋体" w:hAnsi="宋体" w:eastAsia="宋体" w:cs="宋体"/>
                <w:i w:val="0"/>
                <w:iCs w:val="0"/>
                <w:color w:val="000000"/>
                <w:sz w:val="18"/>
                <w:szCs w:val="18"/>
                <w:u w:val="none"/>
              </w:rPr>
            </w:pPr>
          </w:p>
        </w:tc>
        <w:tc>
          <w:tcPr>
            <w:tcW w:w="121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D8CAD62">
            <w:pPr>
              <w:jc w:val="center"/>
              <w:rPr>
                <w:rFonts w:hint="eastAsia" w:ascii="宋体" w:hAnsi="宋体" w:eastAsia="宋体" w:cs="宋体"/>
                <w:i w:val="0"/>
                <w:iCs w:val="0"/>
                <w:color w:val="000000"/>
                <w:sz w:val="18"/>
                <w:szCs w:val="18"/>
                <w:u w:val="none"/>
              </w:rPr>
            </w:pPr>
          </w:p>
        </w:tc>
        <w:tc>
          <w:tcPr>
            <w:tcW w:w="261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195C8A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进出口法检商品检验批次数量</w:t>
            </w:r>
          </w:p>
        </w:tc>
        <w:tc>
          <w:tcPr>
            <w:tcW w:w="770" w:type="dxa"/>
            <w:tcBorders>
              <w:top w:val="single" w:color="000000" w:sz="4" w:space="0"/>
              <w:left w:val="single" w:color="auto" w:sz="4" w:space="0"/>
              <w:bottom w:val="single" w:color="000000" w:sz="4" w:space="0"/>
              <w:right w:val="single" w:color="000000" w:sz="4" w:space="0"/>
            </w:tcBorders>
            <w:shd w:val="clear" w:color="auto" w:fill="auto"/>
            <w:vAlign w:val="center"/>
          </w:tcPr>
          <w:p w14:paraId="543593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≥1.00批</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55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2457.00批</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E38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w:t>
            </w:r>
          </w:p>
        </w:tc>
        <w:tc>
          <w:tcPr>
            <w:tcW w:w="600" w:type="dxa"/>
            <w:tcBorders>
              <w:top w:val="single" w:color="000000" w:sz="4" w:space="0"/>
              <w:left w:val="single" w:color="000000" w:sz="4" w:space="0"/>
              <w:bottom w:val="single" w:color="000000" w:sz="4" w:space="0"/>
              <w:right w:val="nil"/>
            </w:tcBorders>
            <w:shd w:val="clear" w:color="auto" w:fill="auto"/>
            <w:vAlign w:val="center"/>
          </w:tcPr>
          <w:p w14:paraId="7AD872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w:t>
            </w:r>
          </w:p>
        </w:tc>
        <w:tc>
          <w:tcPr>
            <w:tcW w:w="43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356838">
            <w:pPr>
              <w:jc w:val="center"/>
              <w:rPr>
                <w:rFonts w:hint="eastAsia" w:ascii="宋体" w:hAnsi="宋体" w:eastAsia="宋体" w:cs="宋体"/>
                <w:i w:val="0"/>
                <w:iCs w:val="0"/>
                <w:color w:val="000000"/>
                <w:sz w:val="18"/>
                <w:szCs w:val="18"/>
                <w:u w:val="none"/>
              </w:rPr>
            </w:pPr>
          </w:p>
        </w:tc>
      </w:tr>
      <w:tr w14:paraId="072A3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1100" w:hRule="atLeast"/>
        </w:trPr>
        <w:tc>
          <w:tcPr>
            <w:tcW w:w="48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471CAA">
            <w:pPr>
              <w:jc w:val="center"/>
              <w:rPr>
                <w:rFonts w:hint="eastAsia" w:ascii="宋体" w:hAnsi="宋体" w:eastAsia="宋体" w:cs="宋体"/>
                <w:i w:val="0"/>
                <w:iCs w:val="0"/>
                <w:color w:val="000000"/>
                <w:sz w:val="18"/>
                <w:szCs w:val="18"/>
                <w:u w:val="none"/>
              </w:rPr>
            </w:pPr>
          </w:p>
        </w:tc>
        <w:tc>
          <w:tcPr>
            <w:tcW w:w="72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E06E20">
            <w:pPr>
              <w:jc w:val="center"/>
              <w:rPr>
                <w:rFonts w:hint="eastAsia" w:ascii="宋体" w:hAnsi="宋体" w:eastAsia="宋体" w:cs="宋体"/>
                <w:i w:val="0"/>
                <w:iCs w:val="0"/>
                <w:color w:val="000000"/>
                <w:sz w:val="18"/>
                <w:szCs w:val="18"/>
                <w:u w:val="none"/>
              </w:rPr>
            </w:pPr>
          </w:p>
        </w:tc>
        <w:tc>
          <w:tcPr>
            <w:tcW w:w="121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FF050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质量指标</w:t>
            </w:r>
          </w:p>
        </w:tc>
        <w:tc>
          <w:tcPr>
            <w:tcW w:w="261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038A1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经检验实施退运或销毁处置的进口商品批次数量</w:t>
            </w:r>
          </w:p>
        </w:tc>
        <w:tc>
          <w:tcPr>
            <w:tcW w:w="770" w:type="dxa"/>
            <w:tcBorders>
              <w:top w:val="single" w:color="000000" w:sz="4" w:space="0"/>
              <w:left w:val="single" w:color="auto" w:sz="4" w:space="0"/>
              <w:bottom w:val="single" w:color="000000" w:sz="4" w:space="0"/>
              <w:right w:val="single" w:color="000000" w:sz="4" w:space="0"/>
            </w:tcBorders>
            <w:shd w:val="clear" w:color="auto" w:fill="auto"/>
            <w:vAlign w:val="center"/>
          </w:tcPr>
          <w:p w14:paraId="55D553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≥1批次</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0CF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0.00批次</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1E5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15</w:t>
            </w:r>
          </w:p>
        </w:tc>
        <w:tc>
          <w:tcPr>
            <w:tcW w:w="600" w:type="dxa"/>
            <w:tcBorders>
              <w:top w:val="single" w:color="000000" w:sz="4" w:space="0"/>
              <w:left w:val="single" w:color="000000" w:sz="4" w:space="0"/>
              <w:bottom w:val="single" w:color="000000" w:sz="4" w:space="0"/>
              <w:right w:val="nil"/>
            </w:tcBorders>
            <w:shd w:val="clear" w:color="auto" w:fill="auto"/>
            <w:vAlign w:val="center"/>
          </w:tcPr>
          <w:p w14:paraId="2BA0FA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w:t>
            </w:r>
          </w:p>
        </w:tc>
        <w:tc>
          <w:tcPr>
            <w:tcW w:w="43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E19F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2025度我关主要针对出口打火机开展的质量安全监管专项，未涉及进口商品。为保障国门安全、维护人民群众生命财产安全，下一步重点针对进口商品开展质量安全检验监管专项任务。</w:t>
            </w:r>
          </w:p>
        </w:tc>
      </w:tr>
      <w:tr w14:paraId="31E19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1390" w:hRule="atLeast"/>
        </w:trPr>
        <w:tc>
          <w:tcPr>
            <w:tcW w:w="48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CB43DAD">
            <w:pPr>
              <w:jc w:val="center"/>
              <w:rPr>
                <w:rFonts w:hint="eastAsia" w:ascii="宋体" w:hAnsi="宋体" w:eastAsia="宋体" w:cs="宋体"/>
                <w:i w:val="0"/>
                <w:iCs w:val="0"/>
                <w:color w:val="000000"/>
                <w:sz w:val="18"/>
                <w:szCs w:val="18"/>
                <w:u w:val="none"/>
              </w:rPr>
            </w:pPr>
          </w:p>
        </w:tc>
        <w:tc>
          <w:tcPr>
            <w:tcW w:w="72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768D667">
            <w:pPr>
              <w:jc w:val="center"/>
              <w:rPr>
                <w:rFonts w:hint="eastAsia" w:ascii="宋体" w:hAnsi="宋体" w:eastAsia="宋体" w:cs="宋体"/>
                <w:i w:val="0"/>
                <w:iCs w:val="0"/>
                <w:color w:val="000000"/>
                <w:sz w:val="18"/>
                <w:szCs w:val="18"/>
                <w:u w:val="none"/>
              </w:rPr>
            </w:pPr>
          </w:p>
        </w:tc>
        <w:tc>
          <w:tcPr>
            <w:tcW w:w="121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55DDDB">
            <w:pPr>
              <w:jc w:val="center"/>
              <w:rPr>
                <w:rFonts w:hint="eastAsia" w:ascii="宋体" w:hAnsi="宋体" w:eastAsia="宋体" w:cs="宋体"/>
                <w:i w:val="0"/>
                <w:iCs w:val="0"/>
                <w:color w:val="000000"/>
                <w:sz w:val="18"/>
                <w:szCs w:val="18"/>
                <w:u w:val="none"/>
              </w:rPr>
            </w:pPr>
          </w:p>
        </w:tc>
        <w:tc>
          <w:tcPr>
            <w:tcW w:w="261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37DC2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根据关区进出口商品质量安全风险状况通过二级风控实施布控的规则数量（次）</w:t>
            </w:r>
          </w:p>
        </w:tc>
        <w:tc>
          <w:tcPr>
            <w:tcW w:w="770" w:type="dxa"/>
            <w:tcBorders>
              <w:top w:val="single" w:color="000000" w:sz="4" w:space="0"/>
              <w:left w:val="single" w:color="auto" w:sz="4" w:space="0"/>
              <w:bottom w:val="single" w:color="000000" w:sz="4" w:space="0"/>
              <w:right w:val="single" w:color="000000" w:sz="4" w:space="0"/>
            </w:tcBorders>
            <w:shd w:val="clear" w:color="auto" w:fill="auto"/>
            <w:vAlign w:val="center"/>
          </w:tcPr>
          <w:p w14:paraId="5CE59D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≥1.00次</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833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0.00次</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E30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w:t>
            </w:r>
          </w:p>
        </w:tc>
        <w:tc>
          <w:tcPr>
            <w:tcW w:w="600" w:type="dxa"/>
            <w:tcBorders>
              <w:top w:val="single" w:color="000000" w:sz="4" w:space="0"/>
              <w:left w:val="single" w:color="000000" w:sz="4" w:space="0"/>
              <w:bottom w:val="single" w:color="000000" w:sz="4" w:space="0"/>
              <w:right w:val="nil"/>
            </w:tcBorders>
            <w:shd w:val="clear" w:color="auto" w:fill="auto"/>
            <w:vAlign w:val="center"/>
          </w:tcPr>
          <w:p w14:paraId="34253F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w:t>
            </w:r>
          </w:p>
        </w:tc>
        <w:tc>
          <w:tcPr>
            <w:tcW w:w="43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3EB1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我关对辖区出口打火机主要实施属地监管，按照总署一级风险布控指令执行作业任务。下一步我关将持续加强执法监管力度，增强风险识别能力，对发现的风险事项及时上报风控部门并按照下达的二级布控指令开展监管作业，确保出口产品质量安全。</w:t>
            </w:r>
          </w:p>
        </w:tc>
      </w:tr>
      <w:tr w14:paraId="7A843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780" w:hRule="atLeast"/>
        </w:trPr>
        <w:tc>
          <w:tcPr>
            <w:tcW w:w="48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E7DB565">
            <w:pPr>
              <w:jc w:val="center"/>
              <w:rPr>
                <w:rFonts w:hint="eastAsia" w:ascii="宋体" w:hAnsi="宋体" w:eastAsia="宋体" w:cs="宋体"/>
                <w:i w:val="0"/>
                <w:iCs w:val="0"/>
                <w:color w:val="000000"/>
                <w:sz w:val="18"/>
                <w:szCs w:val="18"/>
                <w:u w:val="none"/>
              </w:rPr>
            </w:pPr>
          </w:p>
        </w:tc>
        <w:tc>
          <w:tcPr>
            <w:tcW w:w="724" w:type="dxa"/>
            <w:tcBorders>
              <w:top w:val="single" w:color="auto" w:sz="4" w:space="0"/>
              <w:left w:val="single" w:color="auto" w:sz="4" w:space="0"/>
              <w:bottom w:val="single" w:color="auto" w:sz="4" w:space="0"/>
              <w:right w:val="single" w:color="auto" w:sz="4" w:space="0"/>
            </w:tcBorders>
            <w:shd w:val="clear" w:color="auto" w:fill="auto"/>
            <w:vAlign w:val="center"/>
          </w:tcPr>
          <w:p w14:paraId="622EAA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效益指标</w:t>
            </w:r>
          </w:p>
        </w:tc>
        <w:tc>
          <w:tcPr>
            <w:tcW w:w="1217" w:type="dxa"/>
            <w:tcBorders>
              <w:top w:val="single" w:color="auto" w:sz="4" w:space="0"/>
              <w:left w:val="single" w:color="auto" w:sz="4" w:space="0"/>
              <w:bottom w:val="single" w:color="auto" w:sz="4" w:space="0"/>
              <w:right w:val="single" w:color="auto" w:sz="4" w:space="0"/>
            </w:tcBorders>
            <w:shd w:val="clear" w:color="auto" w:fill="auto"/>
            <w:vAlign w:val="center"/>
          </w:tcPr>
          <w:p w14:paraId="42EA62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社会效益指标</w:t>
            </w:r>
          </w:p>
        </w:tc>
        <w:tc>
          <w:tcPr>
            <w:tcW w:w="261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CE974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因海关检验原因导致的进口消费类商品危害人民群众生命健康重大质量安全事故次数</w:t>
            </w:r>
          </w:p>
        </w:tc>
        <w:tc>
          <w:tcPr>
            <w:tcW w:w="770" w:type="dxa"/>
            <w:tcBorders>
              <w:top w:val="single" w:color="000000" w:sz="4" w:space="0"/>
              <w:left w:val="single" w:color="auto" w:sz="4" w:space="0"/>
              <w:bottom w:val="single" w:color="000000" w:sz="4" w:space="0"/>
              <w:right w:val="single" w:color="000000" w:sz="4" w:space="0"/>
            </w:tcBorders>
            <w:shd w:val="clear" w:color="auto" w:fill="auto"/>
            <w:vAlign w:val="center"/>
          </w:tcPr>
          <w:p w14:paraId="5E6B7E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≤2次</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AC3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0.00次</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9FF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40</w:t>
            </w:r>
          </w:p>
        </w:tc>
        <w:tc>
          <w:tcPr>
            <w:tcW w:w="600" w:type="dxa"/>
            <w:tcBorders>
              <w:top w:val="single" w:color="000000" w:sz="4" w:space="0"/>
              <w:left w:val="single" w:color="000000" w:sz="4" w:space="0"/>
              <w:bottom w:val="single" w:color="000000" w:sz="4" w:space="0"/>
              <w:right w:val="nil"/>
            </w:tcBorders>
            <w:shd w:val="clear" w:color="auto" w:fill="auto"/>
            <w:vAlign w:val="center"/>
          </w:tcPr>
          <w:p w14:paraId="44F3AD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40.0</w:t>
            </w:r>
          </w:p>
        </w:tc>
        <w:tc>
          <w:tcPr>
            <w:tcW w:w="43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BB6F">
            <w:pPr>
              <w:jc w:val="center"/>
              <w:rPr>
                <w:rFonts w:hint="eastAsia" w:ascii="宋体" w:hAnsi="宋体" w:eastAsia="宋体" w:cs="宋体"/>
                <w:i w:val="0"/>
                <w:iCs w:val="0"/>
                <w:color w:val="000000"/>
                <w:sz w:val="18"/>
                <w:szCs w:val="18"/>
                <w:u w:val="none"/>
              </w:rPr>
            </w:pPr>
          </w:p>
        </w:tc>
      </w:tr>
      <w:tr w14:paraId="69DBE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27" w:type="dxa"/>
            <w:gridSpan w:val="7"/>
            <w:tcBorders>
              <w:top w:val="nil"/>
              <w:left w:val="single" w:color="000000" w:sz="4" w:space="0"/>
              <w:bottom w:val="single" w:color="000000" w:sz="4" w:space="0"/>
              <w:right w:val="single" w:color="000000" w:sz="4" w:space="0"/>
            </w:tcBorders>
            <w:shd w:val="clear" w:color="auto" w:fill="auto"/>
            <w:vAlign w:val="center"/>
          </w:tcPr>
          <w:p w14:paraId="08453C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bookmarkStart w:id="0" w:name="_GoBack" w:colFirst="8" w:colLast="7"/>
            <w:r>
              <w:rPr>
                <w:rFonts w:hint="eastAsia" w:ascii="宋体" w:hAnsi="宋体" w:eastAsia="宋体" w:cs="宋体"/>
                <w:i w:val="0"/>
                <w:iCs w:val="0"/>
                <w:snapToGrid w:val="0"/>
                <w:color w:val="000000"/>
                <w:kern w:val="0"/>
                <w:sz w:val="18"/>
                <w:szCs w:val="18"/>
                <w:u w:val="none"/>
                <w:lang w:val="en-US" w:eastAsia="zh-CN" w:bidi="ar"/>
              </w:rPr>
              <w:t>总分</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9C7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4BD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75.0</w:t>
            </w:r>
          </w:p>
        </w:tc>
        <w:tc>
          <w:tcPr>
            <w:tcW w:w="4303" w:type="dxa"/>
            <w:gridSpan w:val="2"/>
            <w:tcBorders>
              <w:top w:val="nil"/>
              <w:left w:val="single" w:color="000000" w:sz="4" w:space="0"/>
              <w:bottom w:val="single" w:color="000000" w:sz="4" w:space="0"/>
              <w:right w:val="single" w:color="000000" w:sz="4" w:space="0"/>
            </w:tcBorders>
            <w:shd w:val="clear" w:color="auto" w:fill="auto"/>
            <w:vAlign w:val="center"/>
          </w:tcPr>
          <w:p w14:paraId="4ABA6248">
            <w:pPr>
              <w:jc w:val="center"/>
              <w:rPr>
                <w:rFonts w:hint="eastAsia" w:ascii="宋体" w:hAnsi="宋体" w:eastAsia="宋体" w:cs="宋体"/>
                <w:i w:val="0"/>
                <w:iCs w:val="0"/>
                <w:color w:val="000000"/>
                <w:sz w:val="18"/>
                <w:szCs w:val="18"/>
                <w:u w:val="none"/>
              </w:rPr>
            </w:pPr>
          </w:p>
        </w:tc>
      </w:tr>
      <w:bookmarkEnd w:id="0"/>
    </w:tbl>
    <w:p w14:paraId="2E003DAD">
      <w:pPr>
        <w:numPr>
          <w:ilvl w:val="0"/>
          <w:numId w:val="0"/>
        </w:numPr>
        <w:spacing w:before="263" w:line="232" w:lineRule="auto"/>
        <w:jc w:val="center"/>
        <w:outlineLvl w:val="0"/>
        <w:rPr>
          <w:rFonts w:hint="eastAsia" w:ascii="FZHei-B01" w:hAnsi="FZHei-B01" w:eastAsia="FZHei-B01" w:cs="FZHei-B01"/>
          <w:sz w:val="72"/>
          <w:szCs w:val="72"/>
          <w:lang w:eastAsia="zh-CN"/>
        </w:rPr>
        <w:sectPr>
          <w:pgSz w:w="16841" w:h="11908" w:orient="landscape"/>
          <w:pgMar w:top="567" w:right="2098" w:bottom="567" w:left="1871" w:header="0" w:footer="0" w:gutter="0"/>
          <w:pgNumType w:fmt="decimal"/>
          <w:cols w:space="0" w:num="1"/>
          <w:rtlGutter w:val="0"/>
          <w:docGrid w:linePitch="0" w:charSpace="0"/>
        </w:sectPr>
      </w:pPr>
    </w:p>
    <w:p w14:paraId="5C7E8212">
      <w:pPr>
        <w:spacing w:before="4" w:line="299" w:lineRule="auto"/>
        <w:ind w:right="152"/>
        <w:rPr>
          <w:rFonts w:ascii="FZFangSong-Z02" w:hAnsi="FZFangSong-Z02" w:eastAsia="FZFangSong-Z02" w:cs="FZFangSong-Z02"/>
          <w:spacing w:val="8"/>
          <w:sz w:val="31"/>
          <w:szCs w:val="31"/>
        </w:rPr>
      </w:pPr>
    </w:p>
    <w:tbl>
      <w:tblPr>
        <w:tblStyle w:val="5"/>
        <w:tblW w:w="103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6"/>
        <w:gridCol w:w="1073"/>
        <w:gridCol w:w="1390"/>
        <w:gridCol w:w="854"/>
        <w:gridCol w:w="1073"/>
        <w:gridCol w:w="1073"/>
        <w:gridCol w:w="1680"/>
        <w:gridCol w:w="576"/>
        <w:gridCol w:w="666"/>
        <w:gridCol w:w="753"/>
        <w:gridCol w:w="758"/>
      </w:tblGrid>
      <w:tr w14:paraId="6AD39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382" w:type="dxa"/>
            <w:gridSpan w:val="11"/>
            <w:tcBorders>
              <w:top w:val="nil"/>
              <w:left w:val="nil"/>
              <w:bottom w:val="nil"/>
              <w:right w:val="nil"/>
            </w:tcBorders>
            <w:shd w:val="clear" w:color="auto" w:fill="auto"/>
            <w:noWrap/>
            <w:vAlign w:val="center"/>
          </w:tcPr>
          <w:p w14:paraId="4F96C2FA">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snapToGrid w:val="0"/>
                <w:color w:val="000000"/>
                <w:kern w:val="0"/>
                <w:sz w:val="32"/>
                <w:szCs w:val="32"/>
                <w:u w:val="none"/>
                <w:lang w:val="en-US" w:eastAsia="zh-CN" w:bidi="ar"/>
              </w:rPr>
              <w:t>艰苦地区边关综合保障专项项目绩效自评表</w:t>
            </w:r>
          </w:p>
        </w:tc>
      </w:tr>
      <w:tr w14:paraId="033B7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11"/>
            <w:tcBorders>
              <w:top w:val="nil"/>
              <w:left w:val="nil"/>
              <w:bottom w:val="nil"/>
              <w:right w:val="nil"/>
            </w:tcBorders>
            <w:shd w:val="clear" w:color="auto" w:fill="auto"/>
            <w:noWrap/>
            <w:vAlign w:val="center"/>
          </w:tcPr>
          <w:p w14:paraId="0A84AC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（2025年度）</w:t>
            </w:r>
          </w:p>
        </w:tc>
      </w:tr>
      <w:tr w14:paraId="34D9A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616B1974">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EE38660">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1B51D1B">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B1291D8">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87F78E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2EF62D1">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E1D53D9">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4F57B8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54251AA">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D8BEF2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7B1230A">
            <w:pPr>
              <w:rPr>
                <w:rFonts w:hint="default" w:ascii="Arial" w:hAnsi="Arial" w:cs="Arial"/>
                <w:i w:val="0"/>
                <w:iCs w:val="0"/>
                <w:color w:val="000000"/>
                <w:sz w:val="20"/>
                <w:szCs w:val="20"/>
                <w:u w:val="none"/>
              </w:rPr>
            </w:pPr>
          </w:p>
        </w:tc>
      </w:tr>
      <w:tr w14:paraId="665F6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5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0304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项目名称</w:t>
            </w:r>
          </w:p>
        </w:tc>
        <w:tc>
          <w:tcPr>
            <w:tcW w:w="882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78E1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艰苦地区边关综合保障专项</w:t>
            </w:r>
          </w:p>
        </w:tc>
      </w:tr>
      <w:tr w14:paraId="76017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5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4332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主管部门</w:t>
            </w:r>
          </w:p>
        </w:tc>
        <w:tc>
          <w:tcPr>
            <w:tcW w:w="34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749F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[167] 海关总署</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A97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实施单位</w:t>
            </w:r>
          </w:p>
        </w:tc>
        <w:tc>
          <w:tcPr>
            <w:tcW w:w="42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7AFB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中华人民共和国铜仁海关</w:t>
            </w:r>
          </w:p>
        </w:tc>
      </w:tr>
      <w:tr w14:paraId="4369A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55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7874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项目资金</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（万元）</w:t>
            </w: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320BD6">
            <w:pPr>
              <w:jc w:val="center"/>
              <w:rPr>
                <w:rFonts w:hint="eastAsia" w:ascii="宋体" w:hAnsi="宋体" w:eastAsia="宋体" w:cs="宋体"/>
                <w:i w:val="0"/>
                <w:iCs w:val="0"/>
                <w:color w:val="000000"/>
                <w:sz w:val="18"/>
                <w:szCs w:val="18"/>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DA9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年初预算数</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15D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全年预算数</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8BB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全年执行数</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316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分值</w:t>
            </w:r>
          </w:p>
        </w:tc>
        <w:tc>
          <w:tcPr>
            <w:tcW w:w="13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28A1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执行率</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32B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得分</w:t>
            </w:r>
          </w:p>
        </w:tc>
      </w:tr>
      <w:tr w14:paraId="70D03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5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38C25">
            <w:pPr>
              <w:jc w:val="center"/>
              <w:rPr>
                <w:rFonts w:hint="eastAsia" w:ascii="宋体" w:hAnsi="宋体" w:eastAsia="宋体" w:cs="宋体"/>
                <w:i w:val="0"/>
                <w:iCs w:val="0"/>
                <w:color w:val="000000"/>
                <w:sz w:val="18"/>
                <w:szCs w:val="18"/>
                <w:u w:val="none"/>
              </w:rPr>
            </w:pP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8408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年度资金总额：</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7C8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9.00</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811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9.00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119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9.00</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E1D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w:t>
            </w:r>
          </w:p>
        </w:tc>
        <w:tc>
          <w:tcPr>
            <w:tcW w:w="13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F456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100.0%</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D4D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w:t>
            </w:r>
          </w:p>
        </w:tc>
      </w:tr>
      <w:tr w14:paraId="22553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5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A76F1">
            <w:pPr>
              <w:jc w:val="center"/>
              <w:rPr>
                <w:rFonts w:hint="eastAsia" w:ascii="宋体" w:hAnsi="宋体" w:eastAsia="宋体" w:cs="宋体"/>
                <w:i w:val="0"/>
                <w:iCs w:val="0"/>
                <w:color w:val="000000"/>
                <w:sz w:val="18"/>
                <w:szCs w:val="18"/>
                <w:u w:val="none"/>
              </w:rPr>
            </w:pP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5E5A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          其中：财政拨款</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B56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9.00</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359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9.00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E20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9.00</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609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c>
          <w:tcPr>
            <w:tcW w:w="13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9BA944">
            <w:pPr>
              <w:jc w:val="center"/>
              <w:rPr>
                <w:rFonts w:hint="eastAsia" w:ascii="宋体" w:hAnsi="宋体" w:eastAsia="宋体" w:cs="宋体"/>
                <w:i w:val="0"/>
                <w:iCs w:val="0"/>
                <w:color w:val="000000"/>
                <w:sz w:val="18"/>
                <w:szCs w:val="18"/>
                <w:u w:val="none"/>
              </w:rPr>
            </w:pP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EAD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r>
      <w:tr w14:paraId="5E23F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5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29DE7">
            <w:pPr>
              <w:jc w:val="center"/>
              <w:rPr>
                <w:rFonts w:hint="eastAsia" w:ascii="宋体" w:hAnsi="宋体" w:eastAsia="宋体" w:cs="宋体"/>
                <w:i w:val="0"/>
                <w:iCs w:val="0"/>
                <w:color w:val="000000"/>
                <w:sz w:val="18"/>
                <w:szCs w:val="18"/>
                <w:u w:val="none"/>
              </w:rPr>
            </w:pPr>
          </w:p>
        </w:tc>
        <w:tc>
          <w:tcPr>
            <w:tcW w:w="2385" w:type="dxa"/>
            <w:gridSpan w:val="2"/>
            <w:tcBorders>
              <w:top w:val="single" w:color="000000" w:sz="4" w:space="0"/>
              <w:left w:val="single" w:color="000000" w:sz="4" w:space="0"/>
              <w:bottom w:val="single" w:color="000000" w:sz="4" w:space="0"/>
              <w:right w:val="nil"/>
            </w:tcBorders>
            <w:shd w:val="clear" w:color="auto" w:fill="auto"/>
            <w:vAlign w:val="center"/>
          </w:tcPr>
          <w:p w14:paraId="188299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                上年结转</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8A8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6DD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AFE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6D0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c>
          <w:tcPr>
            <w:tcW w:w="13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18DDE8">
            <w:pPr>
              <w:jc w:val="center"/>
              <w:rPr>
                <w:rFonts w:hint="eastAsia" w:ascii="宋体" w:hAnsi="宋体" w:eastAsia="宋体" w:cs="宋体"/>
                <w:i w:val="0"/>
                <w:iCs w:val="0"/>
                <w:color w:val="000000"/>
                <w:sz w:val="18"/>
                <w:szCs w:val="18"/>
                <w:u w:val="none"/>
              </w:rPr>
            </w:pP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514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r>
      <w:tr w14:paraId="2C42E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5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739DF">
            <w:pPr>
              <w:jc w:val="center"/>
              <w:rPr>
                <w:rFonts w:hint="eastAsia" w:ascii="宋体" w:hAnsi="宋体" w:eastAsia="宋体" w:cs="宋体"/>
                <w:i w:val="0"/>
                <w:iCs w:val="0"/>
                <w:color w:val="000000"/>
                <w:sz w:val="18"/>
                <w:szCs w:val="18"/>
                <w:u w:val="none"/>
              </w:rPr>
            </w:pP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2EB5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                其他资金 </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2E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8DE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266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879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c>
          <w:tcPr>
            <w:tcW w:w="13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93C162">
            <w:pPr>
              <w:jc w:val="center"/>
              <w:rPr>
                <w:rFonts w:hint="eastAsia" w:ascii="宋体" w:hAnsi="宋体" w:eastAsia="宋体" w:cs="宋体"/>
                <w:i w:val="0"/>
                <w:iCs w:val="0"/>
                <w:color w:val="000000"/>
                <w:sz w:val="18"/>
                <w:szCs w:val="18"/>
                <w:u w:val="none"/>
              </w:rPr>
            </w:pP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A14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r>
      <w:tr w14:paraId="1A1A4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E70F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年</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度</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总</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体</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目</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标</w:t>
            </w:r>
          </w:p>
        </w:tc>
        <w:tc>
          <w:tcPr>
            <w:tcW w:w="560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54C4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预期目标</w:t>
            </w:r>
          </w:p>
        </w:tc>
        <w:tc>
          <w:tcPr>
            <w:tcW w:w="42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9172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实际完成情况</w:t>
            </w:r>
          </w:p>
        </w:tc>
      </w:tr>
      <w:tr w14:paraId="2B7D4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2"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2AFE5">
            <w:pPr>
              <w:jc w:val="center"/>
              <w:rPr>
                <w:rFonts w:hint="eastAsia" w:ascii="宋体" w:hAnsi="宋体" w:eastAsia="宋体" w:cs="宋体"/>
                <w:i w:val="0"/>
                <w:iCs w:val="0"/>
                <w:color w:val="000000"/>
                <w:sz w:val="18"/>
                <w:szCs w:val="18"/>
                <w:u w:val="none"/>
              </w:rPr>
            </w:pPr>
          </w:p>
        </w:tc>
        <w:tc>
          <w:tcPr>
            <w:tcW w:w="5604"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411A80B4">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保障机关日常运行。</w:t>
            </w:r>
          </w:p>
        </w:tc>
        <w:tc>
          <w:tcPr>
            <w:tcW w:w="4292"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107B6787">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本年度，该专项按计划完成保障艰苦地区边关数量1个，体检覆盖率100%，有效提升了艰苦艰边保障质量，年度总体目标已全面完成。</w:t>
            </w:r>
          </w:p>
        </w:tc>
      </w:tr>
      <w:tr w14:paraId="7E65E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F5264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绩</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效</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指</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标</w:t>
            </w:r>
          </w:p>
        </w:tc>
        <w:tc>
          <w:tcPr>
            <w:tcW w:w="1073" w:type="dxa"/>
            <w:tcBorders>
              <w:top w:val="single" w:color="auto" w:sz="4" w:space="0"/>
              <w:left w:val="single" w:color="auto" w:sz="4" w:space="0"/>
              <w:bottom w:val="single" w:color="auto" w:sz="4" w:space="0"/>
              <w:right w:val="single" w:color="auto" w:sz="4" w:space="0"/>
            </w:tcBorders>
            <w:shd w:val="clear" w:color="auto" w:fill="auto"/>
            <w:vAlign w:val="center"/>
          </w:tcPr>
          <w:p w14:paraId="594F29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一级指标</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CA33B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二级指标</w:t>
            </w:r>
          </w:p>
        </w:tc>
        <w:tc>
          <w:tcPr>
            <w:tcW w:w="20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CFEAC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三级指标</w:t>
            </w:r>
          </w:p>
        </w:tc>
        <w:tc>
          <w:tcPr>
            <w:tcW w:w="1073" w:type="dxa"/>
            <w:tcBorders>
              <w:top w:val="single" w:color="000000" w:sz="4" w:space="0"/>
              <w:left w:val="single" w:color="auto" w:sz="4" w:space="0"/>
              <w:bottom w:val="single" w:color="000000" w:sz="4" w:space="0"/>
              <w:right w:val="single" w:color="000000" w:sz="4" w:space="0"/>
            </w:tcBorders>
            <w:shd w:val="clear" w:color="auto" w:fill="auto"/>
            <w:vAlign w:val="center"/>
          </w:tcPr>
          <w:p w14:paraId="4D6C12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年度指标值</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3C7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实际完成值</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51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分值</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A8A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得分</w:t>
            </w:r>
          </w:p>
        </w:tc>
        <w:tc>
          <w:tcPr>
            <w:tcW w:w="1516" w:type="dxa"/>
            <w:gridSpan w:val="2"/>
            <w:tcBorders>
              <w:top w:val="single" w:color="000000" w:sz="4" w:space="0"/>
              <w:left w:val="single" w:color="000000" w:sz="4" w:space="0"/>
              <w:bottom w:val="nil"/>
              <w:right w:val="single" w:color="000000" w:sz="4" w:space="0"/>
            </w:tcBorders>
            <w:shd w:val="clear" w:color="auto" w:fill="auto"/>
            <w:vAlign w:val="center"/>
          </w:tcPr>
          <w:p w14:paraId="0A9916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偏差原因分析及</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改进措施</w:t>
            </w:r>
          </w:p>
        </w:tc>
      </w:tr>
      <w:tr w14:paraId="47350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8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384BDC6">
            <w:pPr>
              <w:jc w:val="center"/>
              <w:rPr>
                <w:rFonts w:hint="eastAsia" w:ascii="宋体" w:hAnsi="宋体" w:eastAsia="宋体" w:cs="宋体"/>
                <w:i w:val="0"/>
                <w:iCs w:val="0"/>
                <w:color w:val="000000"/>
                <w:sz w:val="18"/>
                <w:szCs w:val="18"/>
                <w:u w:val="none"/>
              </w:rPr>
            </w:pPr>
          </w:p>
        </w:tc>
        <w:tc>
          <w:tcPr>
            <w:tcW w:w="10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C4780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产出指标</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26DF04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数量指标</w:t>
            </w:r>
          </w:p>
        </w:tc>
        <w:tc>
          <w:tcPr>
            <w:tcW w:w="20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E7348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保障艰苦地区边关数量</w:t>
            </w:r>
          </w:p>
        </w:tc>
        <w:tc>
          <w:tcPr>
            <w:tcW w:w="1073" w:type="dxa"/>
            <w:tcBorders>
              <w:top w:val="single" w:color="000000" w:sz="4" w:space="0"/>
              <w:left w:val="single" w:color="auto" w:sz="4" w:space="0"/>
              <w:bottom w:val="single" w:color="000000" w:sz="4" w:space="0"/>
              <w:right w:val="single" w:color="000000" w:sz="4" w:space="0"/>
            </w:tcBorders>
            <w:shd w:val="clear" w:color="auto" w:fill="auto"/>
            <w:vAlign w:val="center"/>
          </w:tcPr>
          <w:p w14:paraId="7F054E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1.00个</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BE8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1.00个</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155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25</w:t>
            </w:r>
          </w:p>
        </w:tc>
        <w:tc>
          <w:tcPr>
            <w:tcW w:w="548" w:type="dxa"/>
            <w:tcBorders>
              <w:top w:val="single" w:color="000000" w:sz="4" w:space="0"/>
              <w:left w:val="single" w:color="000000" w:sz="4" w:space="0"/>
              <w:bottom w:val="single" w:color="000000" w:sz="4" w:space="0"/>
              <w:right w:val="nil"/>
            </w:tcBorders>
            <w:shd w:val="clear" w:color="auto" w:fill="auto"/>
            <w:vAlign w:val="center"/>
          </w:tcPr>
          <w:p w14:paraId="2BC5EC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25.0</w:t>
            </w:r>
          </w:p>
        </w:tc>
        <w:tc>
          <w:tcPr>
            <w:tcW w:w="15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534151">
            <w:pPr>
              <w:jc w:val="center"/>
              <w:rPr>
                <w:rFonts w:hint="eastAsia" w:ascii="宋体" w:hAnsi="宋体" w:eastAsia="宋体" w:cs="宋体"/>
                <w:i w:val="0"/>
                <w:iCs w:val="0"/>
                <w:color w:val="000000"/>
                <w:sz w:val="18"/>
                <w:szCs w:val="18"/>
                <w:u w:val="none"/>
              </w:rPr>
            </w:pPr>
          </w:p>
        </w:tc>
      </w:tr>
      <w:tr w14:paraId="4DD16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8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BD9677">
            <w:pPr>
              <w:jc w:val="center"/>
              <w:rPr>
                <w:rFonts w:hint="eastAsia" w:ascii="宋体" w:hAnsi="宋体" w:eastAsia="宋体" w:cs="宋体"/>
                <w:i w:val="0"/>
                <w:iCs w:val="0"/>
                <w:color w:val="000000"/>
                <w:sz w:val="18"/>
                <w:szCs w:val="18"/>
                <w:u w:val="none"/>
              </w:rPr>
            </w:pPr>
          </w:p>
        </w:tc>
        <w:tc>
          <w:tcPr>
            <w:tcW w:w="10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DB97E41">
            <w:pPr>
              <w:jc w:val="center"/>
              <w:rPr>
                <w:rFonts w:hint="eastAsia" w:ascii="宋体" w:hAnsi="宋体" w:eastAsia="宋体" w:cs="宋体"/>
                <w:i w:val="0"/>
                <w:iCs w:val="0"/>
                <w:color w:val="000000"/>
                <w:sz w:val="18"/>
                <w:szCs w:val="18"/>
                <w:u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3E813A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质量指标</w:t>
            </w:r>
          </w:p>
        </w:tc>
        <w:tc>
          <w:tcPr>
            <w:tcW w:w="20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C5A46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体检覆盖率</w:t>
            </w:r>
          </w:p>
        </w:tc>
        <w:tc>
          <w:tcPr>
            <w:tcW w:w="1073" w:type="dxa"/>
            <w:tcBorders>
              <w:top w:val="single" w:color="000000" w:sz="4" w:space="0"/>
              <w:left w:val="single" w:color="auto" w:sz="4" w:space="0"/>
              <w:bottom w:val="single" w:color="000000" w:sz="4" w:space="0"/>
              <w:right w:val="single" w:color="000000" w:sz="4" w:space="0"/>
            </w:tcBorders>
            <w:shd w:val="clear" w:color="auto" w:fill="auto"/>
            <w:vAlign w:val="center"/>
          </w:tcPr>
          <w:p w14:paraId="42072C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≥95.00%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C48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100.00%</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0F9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25</w:t>
            </w:r>
          </w:p>
        </w:tc>
        <w:tc>
          <w:tcPr>
            <w:tcW w:w="548" w:type="dxa"/>
            <w:tcBorders>
              <w:top w:val="single" w:color="000000" w:sz="4" w:space="0"/>
              <w:left w:val="single" w:color="000000" w:sz="4" w:space="0"/>
              <w:bottom w:val="single" w:color="000000" w:sz="4" w:space="0"/>
              <w:right w:val="nil"/>
            </w:tcBorders>
            <w:shd w:val="clear" w:color="auto" w:fill="auto"/>
            <w:vAlign w:val="center"/>
          </w:tcPr>
          <w:p w14:paraId="15A148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25.0</w:t>
            </w:r>
          </w:p>
        </w:tc>
        <w:tc>
          <w:tcPr>
            <w:tcW w:w="15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5197A5">
            <w:pPr>
              <w:jc w:val="center"/>
              <w:rPr>
                <w:rFonts w:hint="eastAsia" w:ascii="宋体" w:hAnsi="宋体" w:eastAsia="宋体" w:cs="宋体"/>
                <w:i w:val="0"/>
                <w:iCs w:val="0"/>
                <w:color w:val="000000"/>
                <w:sz w:val="18"/>
                <w:szCs w:val="18"/>
                <w:u w:val="none"/>
              </w:rPr>
            </w:pPr>
          </w:p>
        </w:tc>
      </w:tr>
      <w:tr w14:paraId="381F0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8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0BDCE5">
            <w:pPr>
              <w:jc w:val="center"/>
              <w:rPr>
                <w:rFonts w:hint="eastAsia" w:ascii="宋体" w:hAnsi="宋体" w:eastAsia="宋体" w:cs="宋体"/>
                <w:i w:val="0"/>
                <w:iCs w:val="0"/>
                <w:color w:val="000000"/>
                <w:sz w:val="18"/>
                <w:szCs w:val="18"/>
                <w:u w:val="none"/>
              </w:rPr>
            </w:pPr>
          </w:p>
        </w:tc>
        <w:tc>
          <w:tcPr>
            <w:tcW w:w="1073" w:type="dxa"/>
            <w:tcBorders>
              <w:top w:val="single" w:color="auto" w:sz="4" w:space="0"/>
              <w:left w:val="single" w:color="auto" w:sz="4" w:space="0"/>
              <w:bottom w:val="single" w:color="auto" w:sz="4" w:space="0"/>
              <w:right w:val="single" w:color="auto" w:sz="4" w:space="0"/>
            </w:tcBorders>
            <w:shd w:val="clear" w:color="auto" w:fill="auto"/>
            <w:vAlign w:val="center"/>
          </w:tcPr>
          <w:p w14:paraId="311331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效益指标</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1A8DE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社会效益指标</w:t>
            </w:r>
          </w:p>
        </w:tc>
        <w:tc>
          <w:tcPr>
            <w:tcW w:w="20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F7659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 提升艰苦边关保障质量</w:t>
            </w:r>
          </w:p>
        </w:tc>
        <w:tc>
          <w:tcPr>
            <w:tcW w:w="1073" w:type="dxa"/>
            <w:tcBorders>
              <w:top w:val="single" w:color="000000" w:sz="4" w:space="0"/>
              <w:left w:val="single" w:color="auto" w:sz="4" w:space="0"/>
              <w:bottom w:val="single" w:color="000000" w:sz="4" w:space="0"/>
              <w:right w:val="single" w:color="000000" w:sz="4" w:space="0"/>
            </w:tcBorders>
            <w:shd w:val="clear" w:color="auto" w:fill="auto"/>
            <w:vAlign w:val="center"/>
          </w:tcPr>
          <w:p w14:paraId="5349FC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是</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A1C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是</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2CC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40</w:t>
            </w:r>
          </w:p>
        </w:tc>
        <w:tc>
          <w:tcPr>
            <w:tcW w:w="548" w:type="dxa"/>
            <w:tcBorders>
              <w:top w:val="single" w:color="000000" w:sz="4" w:space="0"/>
              <w:left w:val="single" w:color="000000" w:sz="4" w:space="0"/>
              <w:bottom w:val="single" w:color="000000" w:sz="4" w:space="0"/>
              <w:right w:val="nil"/>
            </w:tcBorders>
            <w:shd w:val="clear" w:color="auto" w:fill="auto"/>
            <w:vAlign w:val="center"/>
          </w:tcPr>
          <w:p w14:paraId="08E8BC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40.0</w:t>
            </w:r>
          </w:p>
        </w:tc>
        <w:tc>
          <w:tcPr>
            <w:tcW w:w="15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96F654">
            <w:pPr>
              <w:jc w:val="center"/>
              <w:rPr>
                <w:rFonts w:hint="eastAsia" w:ascii="宋体" w:hAnsi="宋体" w:eastAsia="宋体" w:cs="宋体"/>
                <w:i w:val="0"/>
                <w:iCs w:val="0"/>
                <w:color w:val="000000"/>
                <w:sz w:val="18"/>
                <w:szCs w:val="18"/>
                <w:u w:val="none"/>
              </w:rPr>
            </w:pPr>
          </w:p>
        </w:tc>
      </w:tr>
      <w:tr w14:paraId="3C8A2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7770" w:type="dxa"/>
            <w:gridSpan w:val="7"/>
            <w:tcBorders>
              <w:top w:val="nil"/>
              <w:left w:val="single" w:color="000000" w:sz="4" w:space="0"/>
              <w:bottom w:val="single" w:color="000000" w:sz="4" w:space="0"/>
              <w:right w:val="single" w:color="000000" w:sz="4" w:space="0"/>
            </w:tcBorders>
            <w:shd w:val="clear" w:color="auto" w:fill="auto"/>
            <w:vAlign w:val="center"/>
          </w:tcPr>
          <w:p w14:paraId="51F792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总分</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8B3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F82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100.0</w:t>
            </w:r>
          </w:p>
        </w:tc>
        <w:tc>
          <w:tcPr>
            <w:tcW w:w="1516" w:type="dxa"/>
            <w:gridSpan w:val="2"/>
            <w:tcBorders>
              <w:top w:val="nil"/>
              <w:left w:val="single" w:color="000000" w:sz="4" w:space="0"/>
              <w:bottom w:val="single" w:color="000000" w:sz="4" w:space="0"/>
              <w:right w:val="single" w:color="000000" w:sz="4" w:space="0"/>
            </w:tcBorders>
            <w:shd w:val="clear" w:color="auto" w:fill="auto"/>
            <w:vAlign w:val="center"/>
          </w:tcPr>
          <w:p w14:paraId="727BF1E5">
            <w:pPr>
              <w:jc w:val="center"/>
              <w:rPr>
                <w:rFonts w:hint="eastAsia" w:ascii="宋体" w:hAnsi="宋体" w:eastAsia="宋体" w:cs="宋体"/>
                <w:i w:val="0"/>
                <w:iCs w:val="0"/>
                <w:color w:val="000000"/>
                <w:sz w:val="18"/>
                <w:szCs w:val="18"/>
                <w:u w:val="none"/>
              </w:rPr>
            </w:pPr>
          </w:p>
        </w:tc>
      </w:tr>
    </w:tbl>
    <w:p w14:paraId="1D17C2F5">
      <w:pPr>
        <w:bidi w:val="0"/>
        <w:rPr>
          <w:lang w:val="en-US" w:eastAsia="en-US"/>
        </w:rPr>
      </w:pPr>
    </w:p>
    <w:p w14:paraId="72FEAC72">
      <w:pPr>
        <w:bidi w:val="0"/>
        <w:rPr>
          <w:lang w:val="en-US" w:eastAsia="en-US"/>
        </w:rPr>
      </w:pPr>
    </w:p>
    <w:p w14:paraId="73B22020">
      <w:pPr>
        <w:bidi w:val="0"/>
        <w:rPr>
          <w:lang w:val="en-US" w:eastAsia="en-US"/>
        </w:rPr>
      </w:pPr>
    </w:p>
    <w:p w14:paraId="054BAA6D">
      <w:pPr>
        <w:bidi w:val="0"/>
        <w:rPr>
          <w:lang w:val="en-US" w:eastAsia="en-US"/>
        </w:rPr>
      </w:pPr>
    </w:p>
    <w:p w14:paraId="40FF18C6">
      <w:pPr>
        <w:bidi w:val="0"/>
        <w:jc w:val="both"/>
        <w:rPr>
          <w:lang w:val="en-US" w:eastAsia="en-US"/>
        </w:rPr>
        <w:sectPr>
          <w:pgSz w:w="11908" w:h="16841"/>
          <w:pgMar w:top="2098" w:right="0" w:bottom="1871" w:left="567" w:header="0" w:footer="0" w:gutter="0"/>
          <w:pgNumType w:fmt="decimal"/>
          <w:cols w:space="0" w:num="1"/>
          <w:rtlGutter w:val="0"/>
          <w:docGrid w:linePitch="0" w:charSpace="0"/>
        </w:sectPr>
      </w:pPr>
    </w:p>
    <w:tbl>
      <w:tblPr>
        <w:tblStyle w:val="5"/>
        <w:tblW w:w="103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6"/>
        <w:gridCol w:w="1073"/>
        <w:gridCol w:w="1440"/>
        <w:gridCol w:w="889"/>
        <w:gridCol w:w="1073"/>
        <w:gridCol w:w="1073"/>
        <w:gridCol w:w="1680"/>
        <w:gridCol w:w="576"/>
        <w:gridCol w:w="576"/>
        <w:gridCol w:w="758"/>
        <w:gridCol w:w="758"/>
      </w:tblGrid>
      <w:tr w14:paraId="39EBF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382" w:type="dxa"/>
            <w:gridSpan w:val="11"/>
            <w:tcBorders>
              <w:top w:val="nil"/>
              <w:left w:val="nil"/>
              <w:bottom w:val="nil"/>
              <w:right w:val="nil"/>
            </w:tcBorders>
            <w:shd w:val="clear" w:color="auto" w:fill="auto"/>
            <w:noWrap/>
            <w:vAlign w:val="center"/>
          </w:tcPr>
          <w:p w14:paraId="0D0DEC90">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snapToGrid w:val="0"/>
                <w:color w:val="000000"/>
                <w:kern w:val="0"/>
                <w:sz w:val="32"/>
                <w:szCs w:val="32"/>
                <w:u w:val="none"/>
                <w:lang w:val="en-US" w:eastAsia="zh-CN" w:bidi="ar"/>
              </w:rPr>
              <w:t>海关业务保障及能力提升专项项目绩效自评表</w:t>
            </w:r>
          </w:p>
        </w:tc>
      </w:tr>
      <w:tr w14:paraId="66A9D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11"/>
            <w:tcBorders>
              <w:top w:val="nil"/>
              <w:left w:val="nil"/>
              <w:bottom w:val="nil"/>
              <w:right w:val="nil"/>
            </w:tcBorders>
            <w:shd w:val="clear" w:color="auto" w:fill="auto"/>
            <w:noWrap/>
            <w:vAlign w:val="center"/>
          </w:tcPr>
          <w:p w14:paraId="0549C4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（2025年度）</w:t>
            </w:r>
          </w:p>
        </w:tc>
      </w:tr>
      <w:tr w14:paraId="2E43B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70605B32">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3C0BE8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A598A44">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21C39F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883935B">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718CFEF">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A2A46EB">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31C0A9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1C93E2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B62755B">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ED3F021">
            <w:pPr>
              <w:rPr>
                <w:rFonts w:hint="default" w:ascii="Arial" w:hAnsi="Arial" w:cs="Arial"/>
                <w:i w:val="0"/>
                <w:iCs w:val="0"/>
                <w:color w:val="000000"/>
                <w:sz w:val="20"/>
                <w:szCs w:val="20"/>
                <w:u w:val="none"/>
              </w:rPr>
            </w:pPr>
          </w:p>
        </w:tc>
      </w:tr>
      <w:tr w14:paraId="65FAB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5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676E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项目名称</w:t>
            </w:r>
          </w:p>
        </w:tc>
        <w:tc>
          <w:tcPr>
            <w:tcW w:w="882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52F93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海关业务保障及能力提升专项</w:t>
            </w:r>
          </w:p>
        </w:tc>
      </w:tr>
      <w:tr w14:paraId="1949A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5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83AE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主管部门</w:t>
            </w:r>
          </w:p>
        </w:tc>
        <w:tc>
          <w:tcPr>
            <w:tcW w:w="34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66B2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[167] 海关总署</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A0E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实施单位</w:t>
            </w:r>
          </w:p>
        </w:tc>
        <w:tc>
          <w:tcPr>
            <w:tcW w:w="42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D954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中华人民共和国铜仁海关</w:t>
            </w:r>
          </w:p>
        </w:tc>
      </w:tr>
      <w:tr w14:paraId="0D93F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55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5F5D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项目资金</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（万元）</w:t>
            </w: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87D0F2">
            <w:pPr>
              <w:jc w:val="center"/>
              <w:rPr>
                <w:rFonts w:hint="eastAsia" w:ascii="宋体" w:hAnsi="宋体" w:eastAsia="宋体" w:cs="宋体"/>
                <w:i w:val="0"/>
                <w:iCs w:val="0"/>
                <w:color w:val="000000"/>
                <w:sz w:val="18"/>
                <w:szCs w:val="18"/>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C72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年初预算数</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30B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全年预算数</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88B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全年执行数</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1E8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分值</w:t>
            </w:r>
          </w:p>
        </w:tc>
        <w:tc>
          <w:tcPr>
            <w:tcW w:w="13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6061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执行率</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399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得分</w:t>
            </w:r>
          </w:p>
        </w:tc>
      </w:tr>
      <w:tr w14:paraId="3CC9A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5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3AECF">
            <w:pPr>
              <w:jc w:val="center"/>
              <w:rPr>
                <w:rFonts w:hint="eastAsia" w:ascii="宋体" w:hAnsi="宋体" w:eastAsia="宋体" w:cs="宋体"/>
                <w:i w:val="0"/>
                <w:iCs w:val="0"/>
                <w:color w:val="000000"/>
                <w:sz w:val="18"/>
                <w:szCs w:val="18"/>
                <w:u w:val="none"/>
              </w:rPr>
            </w:pP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39AB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年度资金总额：</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460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60.00</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A3E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60.00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A8F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60.00</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362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w:t>
            </w:r>
          </w:p>
        </w:tc>
        <w:tc>
          <w:tcPr>
            <w:tcW w:w="13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64A7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100.0%</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EA9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w:t>
            </w:r>
          </w:p>
        </w:tc>
      </w:tr>
      <w:tr w14:paraId="3E101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5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B8DE2">
            <w:pPr>
              <w:jc w:val="center"/>
              <w:rPr>
                <w:rFonts w:hint="eastAsia" w:ascii="宋体" w:hAnsi="宋体" w:eastAsia="宋体" w:cs="宋体"/>
                <w:i w:val="0"/>
                <w:iCs w:val="0"/>
                <w:color w:val="000000"/>
                <w:sz w:val="18"/>
                <w:szCs w:val="18"/>
                <w:u w:val="none"/>
              </w:rPr>
            </w:pP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1203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          其中：财政拨款</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491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60.00</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F64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60.00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DED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60.00</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85E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c>
          <w:tcPr>
            <w:tcW w:w="13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871EBA">
            <w:pPr>
              <w:jc w:val="center"/>
              <w:rPr>
                <w:rFonts w:hint="eastAsia" w:ascii="宋体" w:hAnsi="宋体" w:eastAsia="宋体" w:cs="宋体"/>
                <w:i w:val="0"/>
                <w:iCs w:val="0"/>
                <w:color w:val="000000"/>
                <w:sz w:val="18"/>
                <w:szCs w:val="18"/>
                <w:u w:val="none"/>
              </w:rPr>
            </w:pP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B69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r>
      <w:tr w14:paraId="5ACEA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5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2F6F3">
            <w:pPr>
              <w:jc w:val="center"/>
              <w:rPr>
                <w:rFonts w:hint="eastAsia" w:ascii="宋体" w:hAnsi="宋体" w:eastAsia="宋体" w:cs="宋体"/>
                <w:i w:val="0"/>
                <w:iCs w:val="0"/>
                <w:color w:val="000000"/>
                <w:sz w:val="18"/>
                <w:szCs w:val="18"/>
                <w:u w:val="none"/>
              </w:rPr>
            </w:pPr>
          </w:p>
        </w:tc>
        <w:tc>
          <w:tcPr>
            <w:tcW w:w="2385" w:type="dxa"/>
            <w:gridSpan w:val="2"/>
            <w:tcBorders>
              <w:top w:val="single" w:color="000000" w:sz="4" w:space="0"/>
              <w:left w:val="single" w:color="000000" w:sz="4" w:space="0"/>
              <w:bottom w:val="single" w:color="000000" w:sz="4" w:space="0"/>
              <w:right w:val="nil"/>
            </w:tcBorders>
            <w:shd w:val="clear" w:color="auto" w:fill="auto"/>
            <w:vAlign w:val="center"/>
          </w:tcPr>
          <w:p w14:paraId="482663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                上年结转</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380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4C8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B4B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571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c>
          <w:tcPr>
            <w:tcW w:w="13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8D7022">
            <w:pPr>
              <w:jc w:val="center"/>
              <w:rPr>
                <w:rFonts w:hint="eastAsia" w:ascii="宋体" w:hAnsi="宋体" w:eastAsia="宋体" w:cs="宋体"/>
                <w:i w:val="0"/>
                <w:iCs w:val="0"/>
                <w:color w:val="000000"/>
                <w:sz w:val="18"/>
                <w:szCs w:val="18"/>
                <w:u w:val="none"/>
              </w:rPr>
            </w:pP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E77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r>
      <w:tr w14:paraId="1221B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5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EE646">
            <w:pPr>
              <w:jc w:val="center"/>
              <w:rPr>
                <w:rFonts w:hint="eastAsia" w:ascii="宋体" w:hAnsi="宋体" w:eastAsia="宋体" w:cs="宋体"/>
                <w:i w:val="0"/>
                <w:iCs w:val="0"/>
                <w:color w:val="000000"/>
                <w:sz w:val="18"/>
                <w:szCs w:val="18"/>
                <w:u w:val="none"/>
              </w:rPr>
            </w:pP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1A3E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 xml:space="preserve">                其他资金 </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EAD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844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C3C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0.00</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604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c>
          <w:tcPr>
            <w:tcW w:w="13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AA669F">
            <w:pPr>
              <w:jc w:val="center"/>
              <w:rPr>
                <w:rFonts w:hint="eastAsia" w:ascii="宋体" w:hAnsi="宋体" w:eastAsia="宋体" w:cs="宋体"/>
                <w:i w:val="0"/>
                <w:iCs w:val="0"/>
                <w:color w:val="000000"/>
                <w:sz w:val="18"/>
                <w:szCs w:val="18"/>
                <w:u w:val="none"/>
              </w:rPr>
            </w:pP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08C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w:t>
            </w:r>
          </w:p>
        </w:tc>
      </w:tr>
      <w:tr w14:paraId="44BF5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CFD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年</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度</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总</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体</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目</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标</w:t>
            </w:r>
          </w:p>
        </w:tc>
        <w:tc>
          <w:tcPr>
            <w:tcW w:w="560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4E05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预期目标</w:t>
            </w:r>
          </w:p>
        </w:tc>
        <w:tc>
          <w:tcPr>
            <w:tcW w:w="42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B1C7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实际完成情况</w:t>
            </w:r>
          </w:p>
        </w:tc>
      </w:tr>
      <w:tr w14:paraId="6D768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2"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CF2D0">
            <w:pPr>
              <w:jc w:val="center"/>
              <w:rPr>
                <w:rFonts w:hint="eastAsia" w:ascii="宋体" w:hAnsi="宋体" w:eastAsia="宋体" w:cs="宋体"/>
                <w:i w:val="0"/>
                <w:iCs w:val="0"/>
                <w:color w:val="000000"/>
                <w:sz w:val="18"/>
                <w:szCs w:val="18"/>
                <w:u w:val="none"/>
              </w:rPr>
            </w:pPr>
          </w:p>
        </w:tc>
        <w:tc>
          <w:tcPr>
            <w:tcW w:w="5604"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1D787C99">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1.保障海关行政执法、风险管理等各项业务日常经费需求,提升海关行政执法能力和执法水平，提升进出口商品风险监测水平，保护人民群众健康；</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3.保障铜仁海关开展执法业务所需的外勤任务及工作有序开展，提升铜仁海关服务企业满意度。</w:t>
            </w:r>
          </w:p>
        </w:tc>
        <w:tc>
          <w:tcPr>
            <w:tcW w:w="4292"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496E7E94">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本年度，该专项按计划完成保障执法执勤用车1辆，临聘人员数量7人，公车可用率100%，临聘人员工作完成率100%，海关业务工作保障率100%，保障了海关行政执法各项业务日常经费需求以及海关开展执法业务的外勤任务及工作有序开展，提升了海关行政执法能力和执法水平、海关服务企业满意度，年度总体目标基本完成。</w:t>
            </w:r>
          </w:p>
        </w:tc>
      </w:tr>
      <w:tr w14:paraId="4CEE4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CF995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绩</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效</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指</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标</w:t>
            </w:r>
          </w:p>
        </w:tc>
        <w:tc>
          <w:tcPr>
            <w:tcW w:w="1073" w:type="dxa"/>
            <w:tcBorders>
              <w:top w:val="single" w:color="auto" w:sz="4" w:space="0"/>
              <w:left w:val="single" w:color="auto" w:sz="4" w:space="0"/>
              <w:bottom w:val="single" w:color="auto" w:sz="4" w:space="0"/>
              <w:right w:val="single" w:color="auto" w:sz="4" w:space="0"/>
            </w:tcBorders>
            <w:shd w:val="clear" w:color="auto" w:fill="auto"/>
            <w:vAlign w:val="center"/>
          </w:tcPr>
          <w:p w14:paraId="09DFFA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一级指标</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8DAC8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二级指标</w:t>
            </w:r>
          </w:p>
        </w:tc>
        <w:tc>
          <w:tcPr>
            <w:tcW w:w="20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E28D8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三级指标</w:t>
            </w:r>
          </w:p>
        </w:tc>
        <w:tc>
          <w:tcPr>
            <w:tcW w:w="1073" w:type="dxa"/>
            <w:tcBorders>
              <w:top w:val="single" w:color="000000" w:sz="4" w:space="0"/>
              <w:left w:val="single" w:color="auto" w:sz="4" w:space="0"/>
              <w:bottom w:val="single" w:color="000000" w:sz="4" w:space="0"/>
              <w:right w:val="single" w:color="000000" w:sz="4" w:space="0"/>
            </w:tcBorders>
            <w:shd w:val="clear" w:color="auto" w:fill="auto"/>
            <w:vAlign w:val="center"/>
          </w:tcPr>
          <w:p w14:paraId="40AC68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年度指标值</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90C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实际完成值</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837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分值</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A45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得分</w:t>
            </w:r>
          </w:p>
        </w:tc>
        <w:tc>
          <w:tcPr>
            <w:tcW w:w="1516" w:type="dxa"/>
            <w:gridSpan w:val="2"/>
            <w:tcBorders>
              <w:top w:val="single" w:color="000000" w:sz="4" w:space="0"/>
              <w:left w:val="single" w:color="000000" w:sz="4" w:space="0"/>
              <w:bottom w:val="nil"/>
              <w:right w:val="single" w:color="000000" w:sz="4" w:space="0"/>
            </w:tcBorders>
            <w:shd w:val="clear" w:color="auto" w:fill="auto"/>
            <w:vAlign w:val="center"/>
          </w:tcPr>
          <w:p w14:paraId="3BD5EC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偏差原因分析及</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改进措施</w:t>
            </w:r>
          </w:p>
        </w:tc>
      </w:tr>
      <w:tr w14:paraId="6A472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8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921DE61">
            <w:pPr>
              <w:jc w:val="center"/>
              <w:rPr>
                <w:rFonts w:hint="eastAsia" w:ascii="宋体" w:hAnsi="宋体" w:eastAsia="宋体" w:cs="宋体"/>
                <w:i w:val="0"/>
                <w:iCs w:val="0"/>
                <w:color w:val="000000"/>
                <w:sz w:val="18"/>
                <w:szCs w:val="18"/>
                <w:u w:val="none"/>
              </w:rPr>
            </w:pPr>
          </w:p>
        </w:tc>
        <w:tc>
          <w:tcPr>
            <w:tcW w:w="10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F4F77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产出指标</w:t>
            </w:r>
          </w:p>
        </w:tc>
        <w:tc>
          <w:tcPr>
            <w:tcW w:w="14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86A97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数量指标</w:t>
            </w:r>
          </w:p>
        </w:tc>
        <w:tc>
          <w:tcPr>
            <w:tcW w:w="20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722C1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保障执法执勤用车</w:t>
            </w:r>
          </w:p>
        </w:tc>
        <w:tc>
          <w:tcPr>
            <w:tcW w:w="1073" w:type="dxa"/>
            <w:tcBorders>
              <w:top w:val="single" w:color="000000" w:sz="4" w:space="0"/>
              <w:left w:val="single" w:color="auto" w:sz="4" w:space="0"/>
              <w:bottom w:val="single" w:color="000000" w:sz="4" w:space="0"/>
              <w:right w:val="single" w:color="000000" w:sz="4" w:space="0"/>
            </w:tcBorders>
            <w:shd w:val="clear" w:color="auto" w:fill="auto"/>
            <w:vAlign w:val="center"/>
          </w:tcPr>
          <w:p w14:paraId="24D396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≥2辆</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B54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1.00辆</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3BD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w:t>
            </w:r>
          </w:p>
        </w:tc>
        <w:tc>
          <w:tcPr>
            <w:tcW w:w="548" w:type="dxa"/>
            <w:tcBorders>
              <w:top w:val="single" w:color="000000" w:sz="4" w:space="0"/>
              <w:left w:val="single" w:color="000000" w:sz="4" w:space="0"/>
              <w:bottom w:val="single" w:color="000000" w:sz="4" w:space="0"/>
              <w:right w:val="nil"/>
            </w:tcBorders>
            <w:shd w:val="clear" w:color="auto" w:fill="auto"/>
            <w:vAlign w:val="center"/>
          </w:tcPr>
          <w:p w14:paraId="38E768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5.0</w:t>
            </w:r>
          </w:p>
        </w:tc>
        <w:tc>
          <w:tcPr>
            <w:tcW w:w="15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0856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错录车辆指标，已调整预算，保障执法车辆正常运维。</w:t>
            </w:r>
          </w:p>
        </w:tc>
      </w:tr>
      <w:tr w14:paraId="3FC47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8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5A05AA">
            <w:pPr>
              <w:jc w:val="center"/>
              <w:rPr>
                <w:rFonts w:hint="eastAsia" w:ascii="宋体" w:hAnsi="宋体" w:eastAsia="宋体" w:cs="宋体"/>
                <w:i w:val="0"/>
                <w:iCs w:val="0"/>
                <w:color w:val="000000"/>
                <w:sz w:val="18"/>
                <w:szCs w:val="18"/>
                <w:u w:val="none"/>
              </w:rPr>
            </w:pPr>
          </w:p>
        </w:tc>
        <w:tc>
          <w:tcPr>
            <w:tcW w:w="10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E3A03AD">
            <w:pPr>
              <w:jc w:val="center"/>
              <w:rPr>
                <w:rFonts w:hint="eastAsia" w:ascii="宋体" w:hAnsi="宋体" w:eastAsia="宋体" w:cs="宋体"/>
                <w:i w:val="0"/>
                <w:iCs w:val="0"/>
                <w:color w:val="000000"/>
                <w:sz w:val="18"/>
                <w:szCs w:val="18"/>
                <w:u w:val="none"/>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2DCF40D">
            <w:pPr>
              <w:jc w:val="center"/>
              <w:rPr>
                <w:rFonts w:hint="eastAsia" w:ascii="宋体" w:hAnsi="宋体" w:eastAsia="宋体" w:cs="宋体"/>
                <w:i w:val="0"/>
                <w:iCs w:val="0"/>
                <w:color w:val="000000"/>
                <w:sz w:val="18"/>
                <w:szCs w:val="18"/>
                <w:u w:val="none"/>
              </w:rPr>
            </w:pPr>
          </w:p>
        </w:tc>
        <w:tc>
          <w:tcPr>
            <w:tcW w:w="20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A85A8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临聘人员数量</w:t>
            </w:r>
          </w:p>
        </w:tc>
        <w:tc>
          <w:tcPr>
            <w:tcW w:w="1073" w:type="dxa"/>
            <w:tcBorders>
              <w:top w:val="single" w:color="000000" w:sz="4" w:space="0"/>
              <w:left w:val="single" w:color="auto" w:sz="4" w:space="0"/>
              <w:bottom w:val="single" w:color="000000" w:sz="4" w:space="0"/>
              <w:right w:val="single" w:color="000000" w:sz="4" w:space="0"/>
            </w:tcBorders>
            <w:shd w:val="clear" w:color="auto" w:fill="auto"/>
            <w:vAlign w:val="center"/>
          </w:tcPr>
          <w:p w14:paraId="311D21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≥7人</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EF4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7.00人</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ABD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w:t>
            </w:r>
          </w:p>
        </w:tc>
        <w:tc>
          <w:tcPr>
            <w:tcW w:w="548" w:type="dxa"/>
            <w:tcBorders>
              <w:top w:val="single" w:color="000000" w:sz="4" w:space="0"/>
              <w:left w:val="single" w:color="000000" w:sz="4" w:space="0"/>
              <w:bottom w:val="single" w:color="000000" w:sz="4" w:space="0"/>
              <w:right w:val="nil"/>
            </w:tcBorders>
            <w:shd w:val="clear" w:color="auto" w:fill="auto"/>
            <w:vAlign w:val="center"/>
          </w:tcPr>
          <w:p w14:paraId="6D2555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w:t>
            </w:r>
          </w:p>
        </w:tc>
        <w:tc>
          <w:tcPr>
            <w:tcW w:w="15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57A1D5">
            <w:pPr>
              <w:jc w:val="center"/>
              <w:rPr>
                <w:rFonts w:hint="eastAsia" w:ascii="宋体" w:hAnsi="宋体" w:eastAsia="宋体" w:cs="宋体"/>
                <w:i w:val="0"/>
                <w:iCs w:val="0"/>
                <w:color w:val="000000"/>
                <w:sz w:val="18"/>
                <w:szCs w:val="18"/>
                <w:u w:val="none"/>
              </w:rPr>
            </w:pPr>
          </w:p>
        </w:tc>
      </w:tr>
      <w:tr w14:paraId="38FFD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8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6A92DE1">
            <w:pPr>
              <w:jc w:val="center"/>
              <w:rPr>
                <w:rFonts w:hint="eastAsia" w:ascii="宋体" w:hAnsi="宋体" w:eastAsia="宋体" w:cs="宋体"/>
                <w:i w:val="0"/>
                <w:iCs w:val="0"/>
                <w:color w:val="000000"/>
                <w:sz w:val="18"/>
                <w:szCs w:val="18"/>
                <w:u w:val="none"/>
              </w:rPr>
            </w:pPr>
          </w:p>
        </w:tc>
        <w:tc>
          <w:tcPr>
            <w:tcW w:w="10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73FD72">
            <w:pPr>
              <w:jc w:val="center"/>
              <w:rPr>
                <w:rFonts w:hint="eastAsia" w:ascii="宋体" w:hAnsi="宋体" w:eastAsia="宋体" w:cs="宋体"/>
                <w:i w:val="0"/>
                <w:iCs w:val="0"/>
                <w:color w:val="000000"/>
                <w:sz w:val="18"/>
                <w:szCs w:val="18"/>
                <w:u w:val="none"/>
              </w:rPr>
            </w:pPr>
          </w:p>
        </w:tc>
        <w:tc>
          <w:tcPr>
            <w:tcW w:w="14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7A9CE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质量指标</w:t>
            </w:r>
          </w:p>
        </w:tc>
        <w:tc>
          <w:tcPr>
            <w:tcW w:w="20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3C25E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公车可用率</w:t>
            </w:r>
          </w:p>
        </w:tc>
        <w:tc>
          <w:tcPr>
            <w:tcW w:w="1073" w:type="dxa"/>
            <w:tcBorders>
              <w:top w:val="single" w:color="000000" w:sz="4" w:space="0"/>
              <w:left w:val="single" w:color="auto" w:sz="4" w:space="0"/>
              <w:bottom w:val="single" w:color="000000" w:sz="4" w:space="0"/>
              <w:right w:val="single" w:color="000000" w:sz="4" w:space="0"/>
            </w:tcBorders>
            <w:shd w:val="clear" w:color="auto" w:fill="auto"/>
            <w:vAlign w:val="center"/>
          </w:tcPr>
          <w:p w14:paraId="786A20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≥90%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630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100.00%</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818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15</w:t>
            </w:r>
          </w:p>
        </w:tc>
        <w:tc>
          <w:tcPr>
            <w:tcW w:w="548" w:type="dxa"/>
            <w:tcBorders>
              <w:top w:val="single" w:color="000000" w:sz="4" w:space="0"/>
              <w:left w:val="single" w:color="000000" w:sz="4" w:space="0"/>
              <w:bottom w:val="single" w:color="000000" w:sz="4" w:space="0"/>
              <w:right w:val="nil"/>
            </w:tcBorders>
            <w:shd w:val="clear" w:color="auto" w:fill="auto"/>
            <w:vAlign w:val="center"/>
          </w:tcPr>
          <w:p w14:paraId="7EDDC7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15.0</w:t>
            </w:r>
          </w:p>
        </w:tc>
        <w:tc>
          <w:tcPr>
            <w:tcW w:w="15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A36F84">
            <w:pPr>
              <w:jc w:val="center"/>
              <w:rPr>
                <w:rFonts w:hint="eastAsia" w:ascii="宋体" w:hAnsi="宋体" w:eastAsia="宋体" w:cs="宋体"/>
                <w:i w:val="0"/>
                <w:iCs w:val="0"/>
                <w:color w:val="000000"/>
                <w:sz w:val="18"/>
                <w:szCs w:val="18"/>
                <w:u w:val="none"/>
              </w:rPr>
            </w:pPr>
          </w:p>
        </w:tc>
      </w:tr>
      <w:tr w14:paraId="4B4EE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8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9DF1476">
            <w:pPr>
              <w:jc w:val="center"/>
              <w:rPr>
                <w:rFonts w:hint="eastAsia" w:ascii="宋体" w:hAnsi="宋体" w:eastAsia="宋体" w:cs="宋体"/>
                <w:i w:val="0"/>
                <w:iCs w:val="0"/>
                <w:color w:val="000000"/>
                <w:sz w:val="18"/>
                <w:szCs w:val="18"/>
                <w:u w:val="none"/>
              </w:rPr>
            </w:pPr>
          </w:p>
        </w:tc>
        <w:tc>
          <w:tcPr>
            <w:tcW w:w="10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69FA264">
            <w:pPr>
              <w:jc w:val="center"/>
              <w:rPr>
                <w:rFonts w:hint="eastAsia" w:ascii="宋体" w:hAnsi="宋体" w:eastAsia="宋体" w:cs="宋体"/>
                <w:i w:val="0"/>
                <w:iCs w:val="0"/>
                <w:color w:val="000000"/>
                <w:sz w:val="18"/>
                <w:szCs w:val="18"/>
                <w:u w:val="none"/>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C980EE3">
            <w:pPr>
              <w:jc w:val="center"/>
              <w:rPr>
                <w:rFonts w:hint="eastAsia" w:ascii="宋体" w:hAnsi="宋体" w:eastAsia="宋体" w:cs="宋体"/>
                <w:i w:val="0"/>
                <w:iCs w:val="0"/>
                <w:color w:val="000000"/>
                <w:sz w:val="18"/>
                <w:szCs w:val="18"/>
                <w:u w:val="none"/>
              </w:rPr>
            </w:pPr>
          </w:p>
        </w:tc>
        <w:tc>
          <w:tcPr>
            <w:tcW w:w="20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17D05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临聘人员工作完成率</w:t>
            </w:r>
          </w:p>
        </w:tc>
        <w:tc>
          <w:tcPr>
            <w:tcW w:w="1073" w:type="dxa"/>
            <w:tcBorders>
              <w:top w:val="single" w:color="000000" w:sz="4" w:space="0"/>
              <w:left w:val="single" w:color="auto" w:sz="4" w:space="0"/>
              <w:bottom w:val="single" w:color="000000" w:sz="4" w:space="0"/>
              <w:right w:val="single" w:color="000000" w:sz="4" w:space="0"/>
            </w:tcBorders>
            <w:shd w:val="clear" w:color="auto" w:fill="auto"/>
            <w:vAlign w:val="center"/>
          </w:tcPr>
          <w:p w14:paraId="7D17C7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≥90%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25B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100.00%</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3E3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15</w:t>
            </w:r>
          </w:p>
        </w:tc>
        <w:tc>
          <w:tcPr>
            <w:tcW w:w="548" w:type="dxa"/>
            <w:tcBorders>
              <w:top w:val="single" w:color="000000" w:sz="4" w:space="0"/>
              <w:left w:val="single" w:color="000000" w:sz="4" w:space="0"/>
              <w:bottom w:val="single" w:color="000000" w:sz="4" w:space="0"/>
              <w:right w:val="nil"/>
            </w:tcBorders>
            <w:shd w:val="clear" w:color="auto" w:fill="auto"/>
            <w:vAlign w:val="center"/>
          </w:tcPr>
          <w:p w14:paraId="479855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15.0</w:t>
            </w:r>
          </w:p>
        </w:tc>
        <w:tc>
          <w:tcPr>
            <w:tcW w:w="15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4BD976">
            <w:pPr>
              <w:jc w:val="center"/>
              <w:rPr>
                <w:rFonts w:hint="eastAsia" w:ascii="宋体" w:hAnsi="宋体" w:eastAsia="宋体" w:cs="宋体"/>
                <w:i w:val="0"/>
                <w:iCs w:val="0"/>
                <w:color w:val="000000"/>
                <w:sz w:val="18"/>
                <w:szCs w:val="18"/>
                <w:u w:val="none"/>
              </w:rPr>
            </w:pPr>
          </w:p>
        </w:tc>
      </w:tr>
      <w:tr w14:paraId="08872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8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0A6DE99">
            <w:pPr>
              <w:jc w:val="center"/>
              <w:rPr>
                <w:rFonts w:hint="eastAsia" w:ascii="宋体" w:hAnsi="宋体" w:eastAsia="宋体" w:cs="宋体"/>
                <w:i w:val="0"/>
                <w:iCs w:val="0"/>
                <w:color w:val="000000"/>
                <w:sz w:val="18"/>
                <w:szCs w:val="18"/>
                <w:u w:val="none"/>
              </w:rPr>
            </w:pPr>
          </w:p>
        </w:tc>
        <w:tc>
          <w:tcPr>
            <w:tcW w:w="1073" w:type="dxa"/>
            <w:tcBorders>
              <w:top w:val="single" w:color="auto" w:sz="4" w:space="0"/>
              <w:left w:val="single" w:color="auto" w:sz="4" w:space="0"/>
              <w:bottom w:val="single" w:color="auto" w:sz="4" w:space="0"/>
              <w:right w:val="single" w:color="auto" w:sz="4" w:space="0"/>
            </w:tcBorders>
            <w:shd w:val="clear" w:color="auto" w:fill="auto"/>
            <w:vAlign w:val="center"/>
          </w:tcPr>
          <w:p w14:paraId="2C6384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效益指标</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75DC4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社会效益指标</w:t>
            </w:r>
          </w:p>
        </w:tc>
        <w:tc>
          <w:tcPr>
            <w:tcW w:w="20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76BC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海关业务工作保障率</w:t>
            </w:r>
          </w:p>
        </w:tc>
        <w:tc>
          <w:tcPr>
            <w:tcW w:w="1073" w:type="dxa"/>
            <w:tcBorders>
              <w:top w:val="single" w:color="000000" w:sz="4" w:space="0"/>
              <w:left w:val="single" w:color="auto" w:sz="4" w:space="0"/>
              <w:bottom w:val="single" w:color="000000" w:sz="4" w:space="0"/>
              <w:right w:val="single" w:color="000000" w:sz="4" w:space="0"/>
            </w:tcBorders>
            <w:shd w:val="clear" w:color="auto" w:fill="auto"/>
            <w:vAlign w:val="center"/>
          </w:tcPr>
          <w:p w14:paraId="1DFEBD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≥95%</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0B8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100.00%</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749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40</w:t>
            </w:r>
          </w:p>
        </w:tc>
        <w:tc>
          <w:tcPr>
            <w:tcW w:w="548" w:type="dxa"/>
            <w:tcBorders>
              <w:top w:val="single" w:color="000000" w:sz="4" w:space="0"/>
              <w:left w:val="single" w:color="000000" w:sz="4" w:space="0"/>
              <w:bottom w:val="single" w:color="000000" w:sz="4" w:space="0"/>
              <w:right w:val="nil"/>
            </w:tcBorders>
            <w:shd w:val="clear" w:color="auto" w:fill="auto"/>
            <w:vAlign w:val="center"/>
          </w:tcPr>
          <w:p w14:paraId="6B7C24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40.0</w:t>
            </w:r>
          </w:p>
        </w:tc>
        <w:tc>
          <w:tcPr>
            <w:tcW w:w="15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E3B677">
            <w:pPr>
              <w:jc w:val="center"/>
              <w:rPr>
                <w:rFonts w:hint="eastAsia" w:ascii="宋体" w:hAnsi="宋体" w:eastAsia="宋体" w:cs="宋体"/>
                <w:i w:val="0"/>
                <w:iCs w:val="0"/>
                <w:color w:val="000000"/>
                <w:sz w:val="18"/>
                <w:szCs w:val="18"/>
                <w:u w:val="none"/>
              </w:rPr>
            </w:pPr>
          </w:p>
        </w:tc>
      </w:tr>
      <w:tr w14:paraId="06C83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7770" w:type="dxa"/>
            <w:gridSpan w:val="7"/>
            <w:tcBorders>
              <w:top w:val="nil"/>
              <w:left w:val="single" w:color="000000" w:sz="4" w:space="0"/>
              <w:bottom w:val="single" w:color="000000" w:sz="4" w:space="0"/>
              <w:right w:val="single" w:color="000000" w:sz="4" w:space="0"/>
            </w:tcBorders>
            <w:shd w:val="clear" w:color="auto" w:fill="auto"/>
            <w:vAlign w:val="center"/>
          </w:tcPr>
          <w:p w14:paraId="27DAD1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总分</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0E1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w:t>
            </w:r>
          </w:p>
        </w:tc>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1CE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95.0</w:t>
            </w:r>
          </w:p>
        </w:tc>
        <w:tc>
          <w:tcPr>
            <w:tcW w:w="1516" w:type="dxa"/>
            <w:gridSpan w:val="2"/>
            <w:tcBorders>
              <w:top w:val="nil"/>
              <w:left w:val="single" w:color="000000" w:sz="4" w:space="0"/>
              <w:bottom w:val="single" w:color="000000" w:sz="4" w:space="0"/>
              <w:right w:val="single" w:color="000000" w:sz="4" w:space="0"/>
            </w:tcBorders>
            <w:shd w:val="clear" w:color="auto" w:fill="auto"/>
            <w:vAlign w:val="center"/>
          </w:tcPr>
          <w:p w14:paraId="6D83452A">
            <w:pPr>
              <w:jc w:val="center"/>
              <w:rPr>
                <w:rFonts w:hint="eastAsia" w:ascii="宋体" w:hAnsi="宋体" w:eastAsia="宋体" w:cs="宋体"/>
                <w:i w:val="0"/>
                <w:iCs w:val="0"/>
                <w:color w:val="000000"/>
                <w:sz w:val="18"/>
                <w:szCs w:val="18"/>
                <w:u w:val="none"/>
              </w:rPr>
            </w:pPr>
          </w:p>
        </w:tc>
      </w:tr>
    </w:tbl>
    <w:p w14:paraId="40F897AE">
      <w:pPr>
        <w:bidi w:val="0"/>
        <w:jc w:val="both"/>
        <w:rPr>
          <w:lang w:val="en-US" w:eastAsia="en-US"/>
        </w:rPr>
      </w:pPr>
    </w:p>
    <w:sectPr>
      <w:pgSz w:w="11908" w:h="16841"/>
      <w:pgMar w:top="2098" w:right="0" w:bottom="1871" w:left="567" w:header="0" w:footer="0"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SimSun">
    <w:panose1 w:val="02010600030101010101"/>
    <w:charset w:val="86"/>
    <w:family w:val="auto"/>
    <w:pitch w:val="default"/>
    <w:sig w:usb0="00000003" w:usb1="288F0000" w:usb2="00000006" w:usb3="00000000" w:csb0="00040001" w:csb1="00000000"/>
  </w:font>
  <w:font w:name="FZHei-B01">
    <w:panose1 w:val="02000000000000000000"/>
    <w:charset w:val="86"/>
    <w:family w:val="auto"/>
    <w:pitch w:val="default"/>
    <w:sig w:usb0="A00002BF" w:usb1="38CF7CFA" w:usb2="00082016" w:usb3="00000000" w:csb0="00040001" w:csb1="00000000"/>
  </w:font>
  <w:font w:name="FZFangSong-Z02">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FZKai-Z03">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39FCE">
    <w:pPr>
      <w:pStyle w:val="3"/>
      <w:spacing w:before="0" w:beforeLines="51" w:beforeAutospacing="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FF5CB3">
                          <w:pPr>
                            <w:pStyle w:val="3"/>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37</w:t>
                          </w:r>
                          <w:r>
                            <w:fldChar w:fldCharType="end"/>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27FF5CB3">
                    <w:pPr>
                      <w:pStyle w:val="3"/>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37</w:t>
                    </w:r>
                    <w:r>
                      <w:fldChar w:fldCharType="end"/>
                    </w:r>
                    <w:r>
                      <w:t>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FAF487E"/>
    <w:rsid w:val="157FA836"/>
    <w:rsid w:val="26EFC29E"/>
    <w:rsid w:val="357815E8"/>
    <w:rsid w:val="36E6F052"/>
    <w:rsid w:val="36F4DD9E"/>
    <w:rsid w:val="3BFA33DC"/>
    <w:rsid w:val="3FDE3EF3"/>
    <w:rsid w:val="3FF72946"/>
    <w:rsid w:val="55BB9F94"/>
    <w:rsid w:val="5799395A"/>
    <w:rsid w:val="5DBF615E"/>
    <w:rsid w:val="5FFB064D"/>
    <w:rsid w:val="67799C1E"/>
    <w:rsid w:val="6F9B4043"/>
    <w:rsid w:val="6FDBB256"/>
    <w:rsid w:val="71EE4376"/>
    <w:rsid w:val="71FD4857"/>
    <w:rsid w:val="73FE7E66"/>
    <w:rsid w:val="74FA1CE8"/>
    <w:rsid w:val="75DF8168"/>
    <w:rsid w:val="75EECD87"/>
    <w:rsid w:val="777F24DD"/>
    <w:rsid w:val="77EDF6F8"/>
    <w:rsid w:val="77F2C59A"/>
    <w:rsid w:val="77FF41EC"/>
    <w:rsid w:val="77FFBD64"/>
    <w:rsid w:val="793664D5"/>
    <w:rsid w:val="7BE72096"/>
    <w:rsid w:val="7BFFE644"/>
    <w:rsid w:val="7CE5978C"/>
    <w:rsid w:val="7CFF05C1"/>
    <w:rsid w:val="7D191DD8"/>
    <w:rsid w:val="7DE78A1D"/>
    <w:rsid w:val="7E1960F7"/>
    <w:rsid w:val="7ECF31DB"/>
    <w:rsid w:val="7EFA5455"/>
    <w:rsid w:val="7F2FBBF2"/>
    <w:rsid w:val="7F3FE716"/>
    <w:rsid w:val="7F6C9D77"/>
    <w:rsid w:val="7F7B93BA"/>
    <w:rsid w:val="7F7F8D43"/>
    <w:rsid w:val="7FAED703"/>
    <w:rsid w:val="7FE711E0"/>
    <w:rsid w:val="7FF596BF"/>
    <w:rsid w:val="A8FF5EB4"/>
    <w:rsid w:val="ABBF6FE0"/>
    <w:rsid w:val="AC7FE8D1"/>
    <w:rsid w:val="B75BB7E8"/>
    <w:rsid w:val="B77FDFDA"/>
    <w:rsid w:val="BAFFBAF9"/>
    <w:rsid w:val="C3EF2A11"/>
    <w:rsid w:val="CFFB5C07"/>
    <w:rsid w:val="D46FB664"/>
    <w:rsid w:val="D6EEF155"/>
    <w:rsid w:val="DD3BF4B9"/>
    <w:rsid w:val="DFFF1975"/>
    <w:rsid w:val="E7AEC5CF"/>
    <w:rsid w:val="E7B570DB"/>
    <w:rsid w:val="E7DF962C"/>
    <w:rsid w:val="E7F3EA9F"/>
    <w:rsid w:val="EDDFD229"/>
    <w:rsid w:val="EDFFD7C2"/>
    <w:rsid w:val="EE7F6EA7"/>
    <w:rsid w:val="F17739AA"/>
    <w:rsid w:val="F17E2C0A"/>
    <w:rsid w:val="F37F24C8"/>
    <w:rsid w:val="F6DFB78B"/>
    <w:rsid w:val="F6FF5D8C"/>
    <w:rsid w:val="F7BEE33C"/>
    <w:rsid w:val="F7BF8B41"/>
    <w:rsid w:val="F9DD4B11"/>
    <w:rsid w:val="FBFD6E42"/>
    <w:rsid w:val="FDD3A48F"/>
    <w:rsid w:val="FDFB4773"/>
    <w:rsid w:val="FF72145F"/>
    <w:rsid w:val="FF7DC098"/>
    <w:rsid w:val="FFF160EF"/>
    <w:rsid w:val="FFFA328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SimSun" w:hAnsi="SimSun" w:eastAsia="SimSun" w:cs="SimSun"/>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
                </c:pt>
              </c:strCache>
            </c:strRef>
          </c:tx>
          <c:spPr/>
          <c:explosion val="0"/>
          <c:dPt>
            <c:idx val="0"/>
            <c:bubble3D val="0"/>
            <c:spPr>
              <a:solidFill>
                <a:schemeClr val="accent6"/>
              </a:solidFill>
              <a:ln>
                <a:solidFill>
                  <a:schemeClr val="bg1"/>
                </a:solidFill>
              </a:ln>
              <a:effectLst/>
            </c:spPr>
          </c:dPt>
          <c:dPt>
            <c:idx val="1"/>
            <c:bubble3D val="0"/>
            <c:spPr>
              <a:solidFill>
                <a:schemeClr val="accent5"/>
              </a:solidFill>
              <a:ln>
                <a:solidFill>
                  <a:schemeClr val="bg1"/>
                </a:solidFill>
              </a:ln>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其他收入</c:v>
                </c:pt>
              </c:strCache>
            </c:strRef>
          </c:cat>
          <c:val>
            <c:numRef>
              <c:f>Sheet1!$B$2:$B$3</c:f>
              <c:numCache>
                <c:formatCode>0.00%</c:formatCode>
                <c:ptCount val="2"/>
                <c:pt idx="0">
                  <c:v>0.4769</c:v>
                </c:pt>
                <c:pt idx="1">
                  <c:v>0.5231</c:v>
                </c:pt>
              </c:numCache>
            </c:numRef>
          </c:val>
        </c:ser>
        <c:dLbls>
          <c:showLegendKey val="0"/>
          <c:showVal val="0"/>
          <c:showCatName val="1"/>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
                </c:pt>
              </c:strCache>
            </c:strRef>
          </c:tx>
          <c:spPr/>
          <c:explosion val="0"/>
          <c:dPt>
            <c:idx val="0"/>
            <c:bubble3D val="0"/>
            <c:spPr>
              <a:solidFill>
                <a:schemeClr val="accent6"/>
              </a:solidFill>
              <a:ln>
                <a:solidFill>
                  <a:schemeClr val="bg1"/>
                </a:solidFill>
              </a:ln>
              <a:effectLst/>
            </c:spPr>
          </c:dPt>
          <c:dPt>
            <c:idx val="1"/>
            <c:bubble3D val="0"/>
            <c:spPr>
              <a:solidFill>
                <a:schemeClr val="accent5"/>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0.00%</c:formatCode>
                <c:ptCount val="2"/>
                <c:pt idx="0">
                  <c:v>0.7921</c:v>
                </c:pt>
                <c:pt idx="1">
                  <c:v>0.2079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
                </c:pt>
              </c:strCache>
            </c:strRef>
          </c:tx>
          <c:spPr/>
          <c:explosion val="0"/>
          <c:dPt>
            <c:idx val="0"/>
            <c:bubble3D val="0"/>
            <c:spPr>
              <a:solidFill>
                <a:schemeClr val="accent6"/>
              </a:solidFill>
              <a:ln>
                <a:solidFill>
                  <a:schemeClr val="bg1"/>
                </a:solidFill>
              </a:ln>
              <a:effectLst/>
            </c:spPr>
          </c:dPt>
          <c:dPt>
            <c:idx val="1"/>
            <c:bubble3D val="0"/>
            <c:spPr>
              <a:solidFill>
                <a:schemeClr val="accent5"/>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一般公共服务支出</c:v>
                </c:pt>
                <c:pt idx="1">
                  <c:v>住房保障支出</c:v>
                </c:pt>
              </c:strCache>
            </c:strRef>
          </c:cat>
          <c:val>
            <c:numRef>
              <c:f>Sheet1!$B$2:$B$3</c:f>
              <c:numCache>
                <c:formatCode>0.00%</c:formatCode>
                <c:ptCount val="2"/>
                <c:pt idx="0">
                  <c:v>0.9416</c:v>
                </c:pt>
                <c:pt idx="1">
                  <c:v>0.0584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38</Pages>
  <TotalTime>8</TotalTime>
  <ScaleCrop>false</ScaleCrop>
  <LinksUpToDate>false</LinksUpToDate>
  <Application>WPS Office_12.1.0.17900_F1E327BC-269C-435d-A152-05C5408002CA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2025-08-14T14:26:00Z</dcterms:created>
  <dc:creator>Cynthia</dc:creator>
  <cp:lastModifiedBy>user</cp:lastModifiedBy>
  <dcterms:modified xsi:type="dcterms:W3CDTF">2026-08-24T17:25:35Z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2026-08-04T09:46:29Z</vt:filetime>
  </property>
  <property fmtid="{D5CDD505-2E9C-101B-9397-08002B2CF9AE}" pid="4" name="KSOProductBuildVer">
    <vt:lpwstr>2052-12.1.0.17900</vt:lpwstr>
  </property>
  <property fmtid="{D5CDD505-2E9C-101B-9397-08002B2CF9AE}" pid="5" name="ICV">
    <vt:lpwstr>60D3CC6866B837D2AF4D716A8A17E6A3_43</vt:lpwstr>
  </property>
</Properties>
</file>