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698E84">
      <w:pPr>
        <w:pStyle w:val="5"/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both"/>
        <w:outlineLvl w:val="9"/>
        <w:rPr>
          <w:rFonts w:hint="eastAsia" w:ascii="Times New Roman" w:hAnsi="方正黑体_GBK" w:eastAsia="方正黑体_GBK" w:cs="方正小标宋_GBK"/>
          <w:caps w:val="0"/>
          <w:color w:val="auto"/>
          <w:sz w:val="32"/>
          <w:szCs w:val="32"/>
          <w:vertAlign w:val="baseline"/>
          <w:lang w:bidi="ar"/>
        </w:rPr>
      </w:pPr>
      <w:bookmarkStart w:id="0" w:name="_Hlk25540369"/>
      <w:bookmarkStart w:id="1" w:name="cogw__正文__file"/>
      <w:r>
        <w:rPr>
          <w:rFonts w:hint="default" w:ascii="Times New Roman" w:hAnsi="方正黑体_GBK" w:eastAsia="方正黑体_GBK" w:cs="方正小标宋_GBK"/>
          <w:b w:val="0"/>
          <w:bCs w:val="0"/>
          <w:caps w:val="0"/>
          <w:color w:val="auto"/>
          <w:spacing w:val="-4"/>
          <w:kern w:val="2"/>
          <w:sz w:val="32"/>
          <w:szCs w:val="32"/>
          <w:vertAlign w:val="baseline"/>
          <w:lang w:val="en-US" w:eastAsia="zh-CN" w:bidi="ar"/>
        </w:rPr>
        <w:t>附件</w:t>
      </w:r>
    </w:p>
    <w:p w14:paraId="4040285C">
      <w:pPr>
        <w:pStyle w:val="10"/>
        <w:rPr>
          <w:rFonts w:hint="eastAsia" w:eastAsia="方正黑体_GBK" w:cs="方正小标宋_GBK"/>
          <w:szCs w:val="32"/>
        </w:rPr>
      </w:pPr>
    </w:p>
    <w:p w14:paraId="72D9D105">
      <w:pPr>
        <w:pStyle w:val="10"/>
        <w:jc w:val="center"/>
        <w:rPr>
          <w:rFonts w:hint="eastAsia" w:ascii="方正小标宋_GBK" w:eastAsia="方正小标宋_GBK" w:cs="方正小标宋_GBK"/>
          <w:sz w:val="44"/>
          <w:szCs w:val="44"/>
        </w:rPr>
      </w:pPr>
      <w:bookmarkStart w:id="2" w:name="_GoBack"/>
      <w:r>
        <w:rPr>
          <w:rFonts w:hint="eastAsia" w:ascii="方正小标宋_GBK" w:eastAsia="方正小标宋_GBK" w:cs="方正小标宋_GBK"/>
          <w:sz w:val="44"/>
          <w:szCs w:val="44"/>
        </w:rPr>
        <w:t>贵阳海关关区202</w:t>
      </w:r>
      <w:r>
        <w:rPr>
          <w:rFonts w:hint="eastAsia" w:ascii="方正小标宋_GBK" w:eastAsia="方正小标宋_GBK" w:cs="方正小标宋_GBK"/>
          <w:sz w:val="44"/>
          <w:szCs w:val="44"/>
          <w:lang w:val="en-US" w:eastAsia="zh-CN"/>
        </w:rPr>
        <w:t>4</w:t>
      </w:r>
      <w:r>
        <w:rPr>
          <w:rFonts w:hint="eastAsia" w:ascii="方正小标宋_GBK" w:eastAsia="方正小标宋_GBK" w:cs="方正小标宋_GBK"/>
          <w:sz w:val="44"/>
          <w:szCs w:val="44"/>
        </w:rPr>
        <w:t>年政府信息公开工作</w:t>
      </w:r>
    </w:p>
    <w:p w14:paraId="02AE9DA2">
      <w:pPr>
        <w:pStyle w:val="10"/>
        <w:jc w:val="center"/>
        <w:rPr>
          <w:rFonts w:hint="eastAsia" w:eastAsia="方正小标宋_GBK" w:cs="方正小标宋_GBK"/>
          <w:sz w:val="44"/>
          <w:szCs w:val="44"/>
        </w:rPr>
      </w:pPr>
      <w:r>
        <w:rPr>
          <w:rFonts w:hint="eastAsia" w:eastAsia="方正小标宋_GBK" w:cs="方正小标宋_GBK"/>
          <w:sz w:val="44"/>
          <w:szCs w:val="44"/>
        </w:rPr>
        <w:t>年度报告</w:t>
      </w:r>
      <w:bookmarkEnd w:id="0"/>
    </w:p>
    <w:bookmarkEnd w:id="2"/>
    <w:p w14:paraId="4DB3F9A8">
      <w:pPr>
        <w:pStyle w:val="10"/>
        <w:jc w:val="center"/>
        <w:rPr>
          <w:rFonts w:hint="eastAsia" w:eastAsia="方正小标宋_GBK" w:cs="方正小标宋_GBK"/>
          <w:sz w:val="44"/>
          <w:szCs w:val="44"/>
        </w:rPr>
      </w:pPr>
    </w:p>
    <w:p w14:paraId="239EF1E9">
      <w:pPr>
        <w:pStyle w:val="11"/>
        <w:spacing w:line="560" w:lineRule="exact"/>
        <w:ind w:firstLine="640" w:firstLineChars="200"/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</w:rPr>
        <w:t>一、总体情况</w:t>
      </w:r>
    </w:p>
    <w:p w14:paraId="41FD3782">
      <w:pPr>
        <w:pStyle w:val="11"/>
        <w:spacing w:line="560" w:lineRule="exact"/>
        <w:ind w:firstLine="640" w:firstLineChars="200"/>
        <w:rPr>
          <w:rFonts w:hint="eastAsia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年，贵阳海关坚持以习近平新时代中国特色社会主义思想为指引，认真学习贯彻党的二十大</w:t>
      </w:r>
      <w:r>
        <w:rPr>
          <w:rFonts w:hint="eastAsia"/>
          <w:lang w:eastAsia="zh-CN"/>
        </w:rPr>
        <w:t>和二十届二中、三中全会</w:t>
      </w:r>
      <w:r>
        <w:rPr>
          <w:rFonts w:hint="eastAsia"/>
        </w:rPr>
        <w:t>精神，深入落实</w:t>
      </w:r>
      <w:r>
        <w:rPr>
          <w:rFonts w:hint="eastAsia"/>
          <w:lang w:eastAsia="zh-CN"/>
        </w:rPr>
        <w:t>党中央、国务院关于新时代政务公开工作决策部署</w:t>
      </w:r>
      <w:r>
        <w:rPr>
          <w:rFonts w:hint="eastAsia"/>
        </w:rPr>
        <w:t>，</w:t>
      </w:r>
      <w:r>
        <w:rPr>
          <w:rFonts w:hint="eastAsia"/>
          <w:lang w:eastAsia="zh-CN"/>
        </w:rPr>
        <w:t>围绕海关总署关于政务公开工作的相关要求，充分发挥桥梁纽带作用，不断增强企业群众获得感，着力抓落实、提效能、优服务</w:t>
      </w:r>
      <w:r>
        <w:rPr>
          <w:rFonts w:hint="eastAsia"/>
        </w:rPr>
        <w:t>。</w:t>
      </w:r>
    </w:p>
    <w:p w14:paraId="084CE807">
      <w:pPr>
        <w:spacing w:line="560" w:lineRule="exact"/>
        <w:ind w:firstLine="640" w:firstLineChars="200"/>
        <w:rPr>
          <w:rFonts w:hint="default" w:eastAsia="方正楷体_GBK"/>
          <w:szCs w:val="20"/>
          <w:lang w:val="en-US" w:eastAsia="zh-CN"/>
        </w:rPr>
      </w:pPr>
      <w:r>
        <w:rPr>
          <w:rFonts w:hint="eastAsia" w:eastAsia="方正楷体_GBK"/>
          <w:szCs w:val="20"/>
        </w:rPr>
        <w:t>（一）</w:t>
      </w:r>
      <w:r>
        <w:rPr>
          <w:rFonts w:hint="eastAsia" w:eastAsia="方正楷体_GBK"/>
          <w:szCs w:val="20"/>
          <w:lang w:eastAsia="zh-CN"/>
        </w:rPr>
        <w:t>抓好工作落实</w:t>
      </w:r>
      <w:r>
        <w:rPr>
          <w:rFonts w:hint="eastAsia" w:eastAsia="方正楷体_GBK"/>
          <w:szCs w:val="20"/>
        </w:rPr>
        <w:t>，</w:t>
      </w:r>
      <w:r>
        <w:rPr>
          <w:rFonts w:hint="eastAsia" w:eastAsia="方正楷体_GBK"/>
          <w:szCs w:val="20"/>
          <w:lang w:eastAsia="zh-CN"/>
        </w:rPr>
        <w:t>提升政务公开质效。</w:t>
      </w:r>
    </w:p>
    <w:p w14:paraId="571DC816">
      <w:pPr>
        <w:pStyle w:val="11"/>
        <w:spacing w:line="560" w:lineRule="exact"/>
        <w:ind w:firstLine="640" w:firstLineChars="200"/>
        <w:rPr>
          <w:rFonts w:hint="default" w:eastAsia="方正仿宋_GBK"/>
          <w:lang w:val="en-US" w:eastAsia="zh-CN"/>
        </w:rPr>
      </w:pPr>
      <w:r>
        <w:rPr>
          <w:rFonts w:hint="eastAsia"/>
          <w:lang w:eastAsia="zh-CN"/>
        </w:rPr>
        <w:t>严格按照海关总署工作要求，进一步加强组织保障，落实发布审核责任，健全日常监管体系，认真做好信息审核发布工作，严把政治关、法律关、政策关、保密关、文字关。进一步加强网络平台建设，完善网站办事指南要素，做好各项政务信息公开。门户网站“政府信息公开”专栏发布政府信息</w:t>
      </w:r>
      <w:r>
        <w:rPr>
          <w:rFonts w:hint="eastAsia"/>
          <w:lang w:val="en-US" w:eastAsia="zh-CN"/>
        </w:rPr>
        <w:t>261条。</w:t>
      </w:r>
    </w:p>
    <w:p w14:paraId="2F677BED">
      <w:pPr>
        <w:spacing w:line="560" w:lineRule="exact"/>
        <w:ind w:firstLine="640" w:firstLineChars="200"/>
        <w:rPr>
          <w:rFonts w:hint="eastAsia" w:eastAsia="方正楷体_GBK"/>
          <w:szCs w:val="20"/>
          <w:lang w:val="en-US" w:eastAsia="zh-CN"/>
        </w:rPr>
      </w:pPr>
      <w:r>
        <w:rPr>
          <w:rFonts w:hint="eastAsia" w:eastAsia="方正楷体_GBK"/>
          <w:szCs w:val="20"/>
        </w:rPr>
        <w:t>（二）</w:t>
      </w:r>
      <w:r>
        <w:rPr>
          <w:rFonts w:hint="eastAsia" w:eastAsia="方正楷体_GBK"/>
          <w:szCs w:val="20"/>
          <w:lang w:eastAsia="zh-CN"/>
        </w:rPr>
        <w:t>聚焦重点工作</w:t>
      </w:r>
      <w:r>
        <w:rPr>
          <w:rFonts w:hint="eastAsia" w:eastAsia="方正楷体_GBK"/>
          <w:szCs w:val="20"/>
        </w:rPr>
        <w:t>，</w:t>
      </w:r>
      <w:r>
        <w:rPr>
          <w:rFonts w:hint="eastAsia" w:eastAsia="方正楷体_GBK"/>
          <w:szCs w:val="20"/>
          <w:lang w:val="en-US" w:eastAsia="zh-CN"/>
        </w:rPr>
        <w:t>提升政策转化效果。</w:t>
      </w:r>
    </w:p>
    <w:p w14:paraId="0704D76F">
      <w:pPr>
        <w:pStyle w:val="11"/>
        <w:spacing w:line="560" w:lineRule="exact"/>
        <w:ind w:firstLine="640" w:firstLineChars="200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继续巩固和发挥传统政务公开平台建设作用，贵阳海关门户网站全年总访问量</w:t>
      </w:r>
      <w:r>
        <w:rPr>
          <w:rFonts w:hint="eastAsia"/>
          <w:lang w:val="en-US" w:eastAsia="zh-CN"/>
        </w:rPr>
        <w:t>533万余次，通过网站发布通知公告、统计信息、办事指南政务服务信息618条；优化政务服务，集合关区办事项目等要素信息，有效提升企业群众办事效率</w:t>
      </w:r>
      <w:r>
        <w:rPr>
          <w:rFonts w:hint="eastAsia"/>
          <w:lang w:eastAsia="zh-CN"/>
        </w:rPr>
        <w:t>。</w:t>
      </w:r>
      <w:r>
        <w:rPr>
          <w:rFonts w:hint="eastAsia"/>
          <w:lang w:val="en-US" w:eastAsia="zh-CN"/>
        </w:rPr>
        <w:t>统一规范发布贵阳海关各级关长接待日公开信息；网站交流互动答复海关业务咨询留言76条；关长信箱、信访留言等渠道收到53条，答复办理时限均不超过3个工作日；贵阳海关12360热线受理企业群众来电6772次。加强政策解读宣传力度，年内编发原创稿件12篇，助力优惠政策及时转化为企业发展利好。</w:t>
      </w:r>
    </w:p>
    <w:p w14:paraId="1D182F5F">
      <w:pPr>
        <w:pStyle w:val="11"/>
        <w:numPr>
          <w:ilvl w:val="0"/>
          <w:numId w:val="1"/>
        </w:numPr>
        <w:spacing w:line="560" w:lineRule="exact"/>
        <w:ind w:firstLine="640" w:firstLineChars="200"/>
        <w:rPr>
          <w:rFonts w:hint="eastAsia" w:ascii="Times New Roman" w:hAnsi="Times New Roman" w:eastAsia="方正楷体_GBK" w:cs="Times New Roman"/>
          <w:kern w:val="2"/>
          <w:sz w:val="32"/>
          <w:szCs w:val="20"/>
          <w:lang w:val="en-US" w:eastAsia="zh-CN" w:bidi="ar-SA"/>
        </w:rPr>
      </w:pPr>
      <w:r>
        <w:rPr>
          <w:rFonts w:hint="eastAsia" w:eastAsia="方正楷体_GBK" w:cs="Times New Roman"/>
          <w:kern w:val="2"/>
          <w:sz w:val="32"/>
          <w:szCs w:val="20"/>
          <w:lang w:val="en-US" w:eastAsia="zh-CN" w:bidi="ar-SA"/>
        </w:rPr>
        <w:t>主动回应关切</w:t>
      </w:r>
      <w:r>
        <w:rPr>
          <w:rFonts w:hint="eastAsia" w:ascii="Times New Roman" w:hAnsi="Times New Roman" w:eastAsia="方正楷体_GBK" w:cs="Times New Roman"/>
          <w:kern w:val="2"/>
          <w:sz w:val="32"/>
          <w:szCs w:val="20"/>
          <w:lang w:val="en-US" w:eastAsia="zh-CN" w:bidi="ar-SA"/>
        </w:rPr>
        <w:t>，增强信息服务效能。</w:t>
      </w:r>
    </w:p>
    <w:p w14:paraId="129A59D9">
      <w:pPr>
        <w:pStyle w:val="11"/>
        <w:spacing w:line="560" w:lineRule="exact"/>
        <w:ind w:firstLine="640" w:firstLineChars="200"/>
        <w:rPr>
          <w:rFonts w:hint="eastAsia"/>
        </w:rPr>
      </w:pPr>
      <w:r>
        <w:rPr>
          <w:rFonts w:hint="eastAsia"/>
          <w:lang w:eastAsia="zh-CN"/>
        </w:rPr>
        <w:t>坚持“以公开为原则，不公开为例外”的工作原则，</w:t>
      </w:r>
      <w:r>
        <w:rPr>
          <w:rFonts w:hint="eastAsia"/>
          <w:lang w:val="en-US" w:eastAsia="zh-CN"/>
        </w:rPr>
        <w:t>抓好重点领域主动公开，</w:t>
      </w:r>
      <w:r>
        <w:rPr>
          <w:rFonts w:hint="eastAsia"/>
          <w:lang w:eastAsia="zh-CN"/>
        </w:rPr>
        <w:t>按时更新相关信息，在符合保密规定基础上，通过公告板、互联网、新媒</w:t>
      </w:r>
      <w:r>
        <w:rPr>
          <w:rFonts w:hint="eastAsia"/>
        </w:rPr>
        <w:t>体等渠道主动公开</w:t>
      </w:r>
      <w:r>
        <w:t>贵阳海关</w:t>
      </w:r>
      <w:r>
        <w:rPr>
          <w:rFonts w:hint="eastAsia"/>
        </w:rPr>
        <w:t>关区应予以公开的政府信息共计</w:t>
      </w:r>
      <w:r>
        <w:rPr>
          <w:rFonts w:hint="eastAsia"/>
          <w:highlight w:val="none"/>
          <w:lang w:val="en-US" w:eastAsia="zh-CN"/>
        </w:rPr>
        <w:t>910</w:t>
      </w:r>
      <w:r>
        <w:rPr>
          <w:rFonts w:hint="eastAsia"/>
          <w:highlight w:val="none"/>
        </w:rPr>
        <w:t>余条</w:t>
      </w:r>
      <w:r>
        <w:rPr>
          <w:rFonts w:hint="eastAsia"/>
        </w:rPr>
        <w:t>。通过门户网站、微信公众号等平台发布动态信息及重点工作、会议、活动等相关图文信息共计</w:t>
      </w:r>
      <w:r>
        <w:rPr>
          <w:rFonts w:hint="eastAsia"/>
          <w:highlight w:val="none"/>
          <w:lang w:val="en-US" w:eastAsia="zh-CN"/>
        </w:rPr>
        <w:t>206</w:t>
      </w:r>
      <w:r>
        <w:rPr>
          <w:rFonts w:hint="eastAsia"/>
          <w:highlight w:val="none"/>
        </w:rPr>
        <w:t>条。</w:t>
      </w:r>
    </w:p>
    <w:p w14:paraId="3E778BF2">
      <w:pPr>
        <w:pStyle w:val="11"/>
        <w:spacing w:line="560" w:lineRule="exact"/>
        <w:ind w:firstLine="640" w:firstLineChars="200"/>
        <w:rPr>
          <w:rFonts w:hint="eastAsia" w:eastAsia="方正楷体_GBK"/>
        </w:rPr>
      </w:pPr>
      <w:r>
        <w:rPr>
          <w:rFonts w:hint="eastAsia" w:eastAsia="方正楷体_GBK"/>
        </w:rPr>
        <w:t>（四）依申请公开政府信息和不予公开政府信息情况。</w:t>
      </w:r>
    </w:p>
    <w:p w14:paraId="5CE05E1D">
      <w:pPr>
        <w:pStyle w:val="11"/>
        <w:spacing w:line="560" w:lineRule="exact"/>
        <w:ind w:firstLine="640" w:firstLineChars="200"/>
        <w:rPr>
          <w:rFonts w:hint="eastAsia" w:eastAsia="方正仿宋_GBK"/>
          <w:lang w:eastAsia="zh-CN"/>
        </w:rPr>
      </w:pPr>
      <w:r>
        <w:rPr>
          <w:rFonts w:hint="eastAsia"/>
        </w:rPr>
        <w:t>以门户网站为平台，开设依申请公开栏目，详细说明依申请公开程序、邮寄地址、电子信箱，传真号码等，方便群众提出申请。</w:t>
      </w:r>
      <w:r>
        <w:rPr>
          <w:rFonts w:hint="eastAsia"/>
          <w:highlight w:val="none"/>
        </w:rPr>
        <w:t>202</w:t>
      </w:r>
      <w:r>
        <w:rPr>
          <w:rFonts w:hint="eastAsia"/>
          <w:highlight w:val="none"/>
          <w:lang w:val="en-US" w:eastAsia="zh-CN"/>
        </w:rPr>
        <w:t>4</w:t>
      </w:r>
      <w:r>
        <w:rPr>
          <w:rFonts w:hint="eastAsia"/>
          <w:highlight w:val="none"/>
        </w:rPr>
        <w:t>年，贵阳海关关区</w:t>
      </w:r>
      <w:r>
        <w:rPr>
          <w:rFonts w:hint="eastAsia"/>
          <w:highlight w:val="none"/>
          <w:lang w:eastAsia="zh-CN"/>
        </w:rPr>
        <w:t>新</w:t>
      </w:r>
      <w:r>
        <w:rPr>
          <w:rFonts w:hint="eastAsia"/>
          <w:highlight w:val="none"/>
        </w:rPr>
        <w:t>收到</w:t>
      </w:r>
      <w:r>
        <w:rPr>
          <w:rFonts w:hint="eastAsia"/>
          <w:highlight w:val="none"/>
          <w:lang w:val="en-US" w:eastAsia="zh-CN"/>
        </w:rPr>
        <w:t>32</w:t>
      </w:r>
      <w:r>
        <w:rPr>
          <w:rFonts w:hint="eastAsia"/>
          <w:highlight w:val="none"/>
        </w:rPr>
        <w:t>条以邮件（信件）形式依申请公开事项，办结</w:t>
      </w:r>
      <w:r>
        <w:rPr>
          <w:rFonts w:hint="eastAsia"/>
          <w:highlight w:val="none"/>
          <w:lang w:val="en-US" w:eastAsia="zh-CN"/>
        </w:rPr>
        <w:t>32</w:t>
      </w:r>
      <w:r>
        <w:rPr>
          <w:rFonts w:hint="eastAsia"/>
          <w:highlight w:val="none"/>
        </w:rPr>
        <w:t>件，</w:t>
      </w:r>
      <w:r>
        <w:rPr>
          <w:rFonts w:hint="eastAsia"/>
          <w:lang w:eastAsia="zh-CN"/>
        </w:rPr>
        <w:t>均在法定期限内办结申请事项。</w:t>
      </w:r>
    </w:p>
    <w:p w14:paraId="30F787AF">
      <w:pPr>
        <w:pStyle w:val="11"/>
        <w:spacing w:line="560" w:lineRule="exact"/>
        <w:ind w:firstLine="640" w:firstLineChars="200"/>
        <w:rPr>
          <w:rFonts w:hint="eastAsia" w:eastAsia="方正楷体_GBK"/>
        </w:rPr>
      </w:pPr>
      <w:r>
        <w:rPr>
          <w:rFonts w:hint="eastAsia" w:eastAsia="方正楷体_GBK"/>
        </w:rPr>
        <w:t>（五）申请行政复议及提起行政诉讼情况。</w:t>
      </w:r>
    </w:p>
    <w:p w14:paraId="36DC9D58">
      <w:pPr>
        <w:pStyle w:val="11"/>
        <w:spacing w:line="560" w:lineRule="exact"/>
        <w:ind w:firstLine="640" w:firstLineChars="200"/>
        <w:rPr>
          <w:rFonts w:hint="eastAsia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年，贵阳海关关区无因政府信息公开而被提起行政诉讼、投诉举报及申请行政复议情事。</w:t>
      </w:r>
    </w:p>
    <w:p w14:paraId="314BB0B2">
      <w:pPr>
        <w:pStyle w:val="12"/>
        <w:adjustRightInd w:val="0"/>
        <w:snapToGrid w:val="0"/>
        <w:spacing w:before="217" w:beforeLines="50" w:after="217" w:afterLines="50"/>
        <w:ind w:firstLine="624" w:firstLineChars="200"/>
        <w:rPr>
          <w:rFonts w:hint="eastAsia" w:eastAsia="方正黑体_GBK" w:cs="楷体_GB2312"/>
          <w:bCs/>
          <w:szCs w:val="32"/>
          <w:shd w:val="clear" w:color="auto" w:fill="FFFFFF"/>
        </w:rPr>
      </w:pPr>
      <w:r>
        <w:rPr>
          <w:rFonts w:hint="eastAsia" w:eastAsia="方正黑体_GBK" w:cs="楷体_GB2312"/>
          <w:bCs/>
          <w:szCs w:val="32"/>
          <w:shd w:val="clear" w:color="auto" w:fill="FFFFFF"/>
        </w:rPr>
        <w:t>二、主动公开政府信息情况</w:t>
      </w:r>
    </w:p>
    <w:tbl>
      <w:tblPr>
        <w:tblStyle w:val="6"/>
        <w:tblW w:w="899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19"/>
        <w:gridCol w:w="2183"/>
        <w:gridCol w:w="1936"/>
        <w:gridCol w:w="2156"/>
      </w:tblGrid>
      <w:tr w14:paraId="1583CA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99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108" w:type="dxa"/>
              <w:right w:w="108" w:type="dxa"/>
            </w:tcMar>
            <w:vAlign w:val="center"/>
          </w:tcPr>
          <w:p w14:paraId="58F1231A">
            <w:pPr>
              <w:pStyle w:val="13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第二十条第（一）项</w:t>
            </w:r>
          </w:p>
        </w:tc>
      </w:tr>
      <w:tr w14:paraId="435306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34817C4">
            <w:pPr>
              <w:pStyle w:val="13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218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329998">
            <w:pPr>
              <w:pStyle w:val="13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本年</w:t>
            </w:r>
            <w:r>
              <w:rPr>
                <w:kern w:val="0"/>
                <w:sz w:val="24"/>
                <w:szCs w:val="24"/>
              </w:rPr>
              <w:t>制发件数</w:t>
            </w:r>
          </w:p>
        </w:tc>
        <w:tc>
          <w:tcPr>
            <w:tcW w:w="193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BDE7F9">
            <w:pPr>
              <w:pStyle w:val="13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本年废止件</w:t>
            </w:r>
            <w:r>
              <w:rPr>
                <w:kern w:val="0"/>
                <w:sz w:val="24"/>
                <w:szCs w:val="24"/>
              </w:rPr>
              <w:t>数</w:t>
            </w:r>
          </w:p>
        </w:tc>
        <w:tc>
          <w:tcPr>
            <w:tcW w:w="21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B294A1F">
            <w:pPr>
              <w:pStyle w:val="13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现行有效件数</w:t>
            </w:r>
          </w:p>
        </w:tc>
      </w:tr>
      <w:tr w14:paraId="102107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62ECFC4">
            <w:pPr>
              <w:pStyle w:val="13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规章</w:t>
            </w:r>
          </w:p>
        </w:tc>
        <w:tc>
          <w:tcPr>
            <w:tcW w:w="21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6AB355C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EB53D31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21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5E2FE30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669978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3442049">
            <w:pPr>
              <w:pStyle w:val="13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行政规范性文件</w:t>
            </w:r>
          </w:p>
        </w:tc>
        <w:tc>
          <w:tcPr>
            <w:tcW w:w="2183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E99C0A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193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71225BA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215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DC1FB57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6</w:t>
            </w:r>
          </w:p>
        </w:tc>
      </w:tr>
      <w:tr w14:paraId="5E655E1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  <w:jc w:val="center"/>
        </w:trPr>
        <w:tc>
          <w:tcPr>
            <w:tcW w:w="8995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108" w:type="dxa"/>
              <w:right w:w="108" w:type="dxa"/>
            </w:tcMar>
            <w:vAlign w:val="center"/>
          </w:tcPr>
          <w:p w14:paraId="4BC2840D">
            <w:pPr>
              <w:pStyle w:val="13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第二十条第（五）项</w:t>
            </w:r>
          </w:p>
        </w:tc>
      </w:tr>
      <w:tr w14:paraId="4E7FAB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EDCAA18">
            <w:pPr>
              <w:pStyle w:val="13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227D37">
            <w:pPr>
              <w:pStyle w:val="14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本年处理决定数量</w:t>
            </w:r>
          </w:p>
        </w:tc>
      </w:tr>
      <w:tr w14:paraId="09242B7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23370C6">
            <w:pPr>
              <w:pStyle w:val="13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行政许可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E62C3E3">
            <w:pPr>
              <w:pStyle w:val="15"/>
              <w:jc w:val="center"/>
              <w:rPr>
                <w:rFonts w:hint="default" w:eastAsia="方正仿宋_GBK" w:cs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宋体"/>
                <w:sz w:val="24"/>
                <w:szCs w:val="24"/>
                <w:lang w:val="en-US" w:eastAsia="zh-CN"/>
              </w:rPr>
              <w:t>229</w:t>
            </w:r>
          </w:p>
        </w:tc>
      </w:tr>
      <w:tr w14:paraId="17EC66D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995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108" w:type="dxa"/>
              <w:right w:w="108" w:type="dxa"/>
            </w:tcMar>
            <w:vAlign w:val="center"/>
          </w:tcPr>
          <w:p w14:paraId="1FBE2FE7">
            <w:pPr>
              <w:pStyle w:val="13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第二十条第（六）项</w:t>
            </w:r>
          </w:p>
        </w:tc>
      </w:tr>
      <w:tr w14:paraId="5CE51A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0FDDCC">
            <w:pPr>
              <w:pStyle w:val="13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9B1E88C">
            <w:pPr>
              <w:pStyle w:val="16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本年处理决定数量</w:t>
            </w:r>
          </w:p>
        </w:tc>
      </w:tr>
      <w:tr w14:paraId="4B73D2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51326CE">
            <w:pPr>
              <w:pStyle w:val="13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行政处罚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3F40F7">
            <w:pPr>
              <w:pStyle w:val="13"/>
              <w:jc w:val="center"/>
              <w:rPr>
                <w:rFonts w:hint="default" w:eastAsia="方正仿宋_GBK" w:cs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宋体"/>
                <w:sz w:val="24"/>
                <w:szCs w:val="24"/>
                <w:lang w:val="en-US" w:eastAsia="zh-CN"/>
              </w:rPr>
              <w:t>30</w:t>
            </w:r>
          </w:p>
        </w:tc>
      </w:tr>
      <w:tr w14:paraId="3E333F0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B72D3B4">
            <w:pPr>
              <w:pStyle w:val="13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行政强制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A229F2">
            <w:pPr>
              <w:pStyle w:val="17"/>
              <w:jc w:val="center"/>
              <w:rPr>
                <w:rFonts w:hint="eastAsia" w:eastAsia="方正仿宋_GBK" w:cs="宋体"/>
                <w:sz w:val="24"/>
                <w:szCs w:val="24"/>
                <w:lang w:eastAsia="zh-CN"/>
              </w:rPr>
            </w:pPr>
            <w:r>
              <w:rPr>
                <w:rFonts w:hint="eastAsia" w:eastAsia="方正仿宋_GBK" w:cs="宋体"/>
                <w:sz w:val="24"/>
                <w:szCs w:val="24"/>
                <w:lang w:val="en-US" w:eastAsia="zh-CN"/>
              </w:rPr>
              <w:t>6</w:t>
            </w:r>
          </w:p>
        </w:tc>
      </w:tr>
      <w:tr w14:paraId="1E9ED4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995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left w:w="108" w:type="dxa"/>
              <w:right w:w="108" w:type="dxa"/>
            </w:tcMar>
            <w:vAlign w:val="center"/>
          </w:tcPr>
          <w:p w14:paraId="21B3DCC8">
            <w:pPr>
              <w:pStyle w:val="13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第二十条第（八）项</w:t>
            </w:r>
          </w:p>
        </w:tc>
      </w:tr>
      <w:tr w14:paraId="79F59A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2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920D90C">
            <w:pPr>
              <w:pStyle w:val="13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信息内容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4062343">
            <w:pPr>
              <w:pStyle w:val="18"/>
              <w:widowControl/>
              <w:adjustRightInd w:val="0"/>
              <w:snapToGri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本年收费金额（单位：万元）</w:t>
            </w:r>
          </w:p>
        </w:tc>
      </w:tr>
      <w:tr w14:paraId="58F7A0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1F8242E">
            <w:pPr>
              <w:pStyle w:val="13"/>
              <w:widowControl/>
              <w:adjustRightInd w:val="0"/>
              <w:snapToGrid w:val="0"/>
              <w:spacing w:line="260" w:lineRule="exact"/>
              <w:jc w:val="center"/>
            </w:pPr>
            <w:r>
              <w:rPr>
                <w:rFonts w:hint="eastAsia" w:cs="宋体"/>
                <w:kern w:val="0"/>
                <w:sz w:val="24"/>
                <w:szCs w:val="24"/>
              </w:rPr>
              <w:t>行政事业性收费</w:t>
            </w:r>
          </w:p>
        </w:tc>
        <w:tc>
          <w:tcPr>
            <w:tcW w:w="627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7E9D689">
            <w:pPr>
              <w:pStyle w:val="13"/>
              <w:jc w:val="center"/>
              <w:rPr>
                <w:rFonts w:eastAsia="方正仿宋_GBK" w:cs="宋体"/>
                <w:sz w:val="24"/>
                <w:szCs w:val="24"/>
              </w:rPr>
            </w:pPr>
            <w:r>
              <w:rPr>
                <w:rFonts w:hint="eastAsia" w:eastAsia="方正仿宋_GBK" w:cs="宋体"/>
                <w:sz w:val="24"/>
                <w:szCs w:val="24"/>
              </w:rPr>
              <w:t>0</w:t>
            </w:r>
          </w:p>
        </w:tc>
      </w:tr>
    </w:tbl>
    <w:p w14:paraId="606682AA">
      <w:pPr>
        <w:pStyle w:val="5"/>
        <w:widowControl/>
        <w:shd w:val="clear" w:color="auto" w:fill="FFFFFF"/>
        <w:adjustRightInd w:val="0"/>
        <w:snapToGrid w:val="0"/>
        <w:spacing w:beforeAutospacing="0" w:after="217" w:afterLines="50" w:afterAutospacing="0" w:line="560" w:lineRule="exact"/>
        <w:ind w:firstLine="640" w:firstLineChars="200"/>
        <w:jc w:val="both"/>
        <w:rPr>
          <w:rFonts w:hint="eastAsia" w:eastAsia="方正黑体_GBK" w:cs="楷体_GB2312"/>
          <w:bCs/>
          <w:sz w:val="32"/>
          <w:szCs w:val="32"/>
          <w:shd w:val="clear" w:color="auto" w:fill="FFFFFF"/>
        </w:rPr>
      </w:pPr>
      <w:r>
        <w:rPr>
          <w:rFonts w:hint="eastAsia" w:eastAsia="方正黑体_GBK" w:cs="楷体_GB2312"/>
          <w:bCs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6"/>
        <w:tblW w:w="907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6"/>
        <w:gridCol w:w="936"/>
        <w:gridCol w:w="2670"/>
        <w:gridCol w:w="635"/>
        <w:gridCol w:w="675"/>
        <w:gridCol w:w="750"/>
        <w:gridCol w:w="765"/>
        <w:gridCol w:w="765"/>
        <w:gridCol w:w="497"/>
        <w:gridCol w:w="682"/>
      </w:tblGrid>
      <w:tr w14:paraId="0B475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4302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F995C48">
            <w:pPr>
              <w:pStyle w:val="13"/>
              <w:widowControl/>
              <w:jc w:val="center"/>
            </w:pPr>
            <w:r>
              <w:rPr>
                <w:rFonts w:hint="eastAsia" w:cs="宋体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769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6389CC2">
            <w:pPr>
              <w:pStyle w:val="13"/>
              <w:widowControl/>
              <w:jc w:val="center"/>
            </w:pPr>
            <w:r>
              <w:rPr>
                <w:rFonts w:hint="eastAsia" w:cs="宋体"/>
                <w:kern w:val="0"/>
                <w:sz w:val="20"/>
                <w:szCs w:val="20"/>
              </w:rPr>
              <w:t>申请人情况</w:t>
            </w:r>
          </w:p>
        </w:tc>
      </w:tr>
      <w:tr w14:paraId="3D48B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4302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1B475B9"/>
        </w:tc>
        <w:tc>
          <w:tcPr>
            <w:tcW w:w="63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9C6DB4">
            <w:pPr>
              <w:pStyle w:val="13"/>
              <w:widowControl/>
              <w:jc w:val="center"/>
            </w:pPr>
            <w:r>
              <w:rPr>
                <w:rFonts w:hint="eastAsia" w:cs="宋体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452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D07598B">
            <w:pPr>
              <w:pStyle w:val="13"/>
              <w:widowControl/>
              <w:jc w:val="center"/>
            </w:pPr>
            <w:r>
              <w:rPr>
                <w:rFonts w:hint="eastAsia" w:cs="宋体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82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B0F1AE">
            <w:pPr>
              <w:pStyle w:val="13"/>
              <w:widowControl/>
              <w:jc w:val="center"/>
            </w:pPr>
            <w:r>
              <w:rPr>
                <w:rFonts w:hint="eastAsia" w:cs="宋体"/>
                <w:kern w:val="0"/>
                <w:sz w:val="20"/>
                <w:szCs w:val="20"/>
              </w:rPr>
              <w:t>总计</w:t>
            </w:r>
          </w:p>
        </w:tc>
      </w:tr>
      <w:tr w14:paraId="4D8E9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  <w:tblHeader/>
          <w:jc w:val="center"/>
        </w:trPr>
        <w:tc>
          <w:tcPr>
            <w:tcW w:w="4302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B9E03A"/>
        </w:tc>
        <w:tc>
          <w:tcPr>
            <w:tcW w:w="63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362AA7D"/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84B9B12">
            <w:pPr>
              <w:pStyle w:val="13"/>
              <w:widowControl/>
              <w:jc w:val="center"/>
            </w:pPr>
            <w:r>
              <w:rPr>
                <w:rFonts w:hint="eastAsia" w:cs="宋体"/>
                <w:kern w:val="0"/>
                <w:sz w:val="20"/>
                <w:szCs w:val="20"/>
              </w:rPr>
              <w:t>商业企业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8D89122">
            <w:pPr>
              <w:pStyle w:val="13"/>
              <w:widowControl/>
              <w:jc w:val="center"/>
            </w:pPr>
            <w:r>
              <w:rPr>
                <w:rFonts w:hint="eastAsia" w:cs="宋体"/>
                <w:kern w:val="0"/>
                <w:sz w:val="20"/>
                <w:szCs w:val="20"/>
              </w:rPr>
              <w:t>科研机构</w:t>
            </w:r>
          </w:p>
        </w:tc>
        <w:tc>
          <w:tcPr>
            <w:tcW w:w="7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5B9DB19">
            <w:pPr>
              <w:pStyle w:val="13"/>
              <w:widowControl/>
              <w:jc w:val="center"/>
            </w:pPr>
            <w:r>
              <w:rPr>
                <w:rFonts w:hint="eastAsia" w:cs="宋体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7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4EFC218">
            <w:pPr>
              <w:pStyle w:val="13"/>
              <w:widowControl/>
              <w:jc w:val="center"/>
            </w:pPr>
            <w:r>
              <w:rPr>
                <w:rFonts w:hint="eastAsia" w:cs="宋体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49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111321C">
            <w:pPr>
              <w:pStyle w:val="13"/>
              <w:widowControl/>
              <w:jc w:val="center"/>
            </w:pPr>
            <w:r>
              <w:rPr>
                <w:rFonts w:hint="eastAsia" w:cs="宋体"/>
                <w:kern w:val="0"/>
                <w:sz w:val="20"/>
                <w:szCs w:val="20"/>
              </w:rPr>
              <w:t>其他</w:t>
            </w:r>
          </w:p>
        </w:tc>
        <w:tc>
          <w:tcPr>
            <w:tcW w:w="682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14A4FEB"/>
        </w:tc>
      </w:tr>
      <w:tr w14:paraId="6788B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0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708E8091">
            <w:pPr>
              <w:pStyle w:val="13"/>
              <w:widowControl/>
              <w:jc w:val="left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一、本年新收政府信息公开申请数量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F523C3">
            <w:pPr>
              <w:pStyle w:val="13"/>
              <w:jc w:val="center"/>
              <w:rPr>
                <w:rFonts w:hint="default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6719C2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6557E31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7BB3CD8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F348A57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54AD783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7ED1B9A">
            <w:pPr>
              <w:pStyle w:val="13"/>
              <w:jc w:val="center"/>
              <w:rPr>
                <w:rFonts w:hint="default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/>
                <w:sz w:val="24"/>
                <w:szCs w:val="24"/>
                <w:lang w:val="en-US" w:eastAsia="zh-CN"/>
              </w:rPr>
              <w:t>32</w:t>
            </w:r>
          </w:p>
        </w:tc>
      </w:tr>
      <w:tr w14:paraId="11A5C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0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top"/>
          </w:tcPr>
          <w:p w14:paraId="268E96AA">
            <w:pPr>
              <w:pStyle w:val="13"/>
              <w:widowControl/>
              <w:jc w:val="left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二、上年结转政府信息公开申请数量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BAED7F6">
            <w:pPr>
              <w:pStyle w:val="13"/>
              <w:jc w:val="center"/>
              <w:rPr>
                <w:rFonts w:hint="eastAsia" w:eastAsia="方正仿宋_GBK"/>
                <w:sz w:val="24"/>
                <w:szCs w:val="24"/>
                <w:lang w:eastAsia="zh-CN"/>
              </w:rPr>
            </w:pPr>
            <w:r>
              <w:rPr>
                <w:rFonts w:hint="eastAsia" w:eastAsia="方正仿宋_GBK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62903A6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BC5CCF8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E0F7EF6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52659A5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737D8EA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16F9688">
            <w:pPr>
              <w:pStyle w:val="13"/>
              <w:jc w:val="center"/>
              <w:rPr>
                <w:rFonts w:hint="eastAsia" w:eastAsia="方正仿宋_GBK"/>
                <w:sz w:val="24"/>
                <w:szCs w:val="24"/>
                <w:lang w:eastAsia="zh-CN"/>
              </w:rPr>
            </w:pPr>
            <w:r>
              <w:rPr>
                <w:rFonts w:hint="eastAsia" w:eastAsia="方正仿宋_GBK"/>
                <w:sz w:val="24"/>
                <w:szCs w:val="24"/>
                <w:lang w:val="en-US" w:eastAsia="zh-CN"/>
              </w:rPr>
              <w:t>5</w:t>
            </w:r>
          </w:p>
        </w:tc>
      </w:tr>
      <w:tr w14:paraId="657F0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6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4D2A24A">
            <w:pPr>
              <w:pStyle w:val="13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三、本年度办理结果</w:t>
            </w:r>
          </w:p>
        </w:tc>
        <w:tc>
          <w:tcPr>
            <w:tcW w:w="360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9F24CD">
            <w:pPr>
              <w:pStyle w:val="13"/>
              <w:widowControl/>
              <w:jc w:val="left"/>
              <w:rPr>
                <w:sz w:val="24"/>
                <w:szCs w:val="24"/>
              </w:rPr>
            </w:pPr>
            <w:r>
              <w:rPr>
                <w:rFonts w:hint="eastAsia" w:eastAsia="楷体" w:cs="楷体"/>
                <w:kern w:val="0"/>
                <w:sz w:val="24"/>
                <w:szCs w:val="24"/>
              </w:rPr>
              <w:t>（一）予以公开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CB30EB1">
            <w:pPr>
              <w:pStyle w:val="13"/>
              <w:jc w:val="center"/>
              <w:rPr>
                <w:rFonts w:hint="default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AE5CE95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E4EFD07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B540E5B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35A0777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9372DEC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3CC956C">
            <w:pPr>
              <w:pStyle w:val="13"/>
              <w:jc w:val="center"/>
              <w:rPr>
                <w:rFonts w:hint="default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/>
                <w:sz w:val="24"/>
                <w:szCs w:val="24"/>
                <w:lang w:val="en-US" w:eastAsia="zh-CN"/>
              </w:rPr>
              <w:t>36</w:t>
            </w:r>
          </w:p>
        </w:tc>
      </w:tr>
      <w:tr w14:paraId="211FA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0746CD"/>
        </w:tc>
        <w:tc>
          <w:tcPr>
            <w:tcW w:w="360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68912A4">
            <w:pPr>
              <w:pStyle w:val="13"/>
              <w:widowControl/>
              <w:jc w:val="left"/>
              <w:rPr>
                <w:sz w:val="24"/>
                <w:szCs w:val="24"/>
              </w:rPr>
            </w:pPr>
            <w:r>
              <w:rPr>
                <w:rFonts w:hint="eastAsia" w:eastAsia="楷体" w:cs="楷体"/>
                <w:kern w:val="0"/>
                <w:sz w:val="24"/>
                <w:szCs w:val="24"/>
              </w:rPr>
              <w:t>（二）部分公开（区分处理的，只计这一情形，不计其他情形）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C2A4F44">
            <w:pPr>
              <w:pStyle w:val="13"/>
              <w:jc w:val="center"/>
              <w:rPr>
                <w:rFonts w:hint="eastAsia" w:eastAsia="方正仿宋_GBK"/>
                <w:sz w:val="24"/>
                <w:szCs w:val="24"/>
                <w:lang w:eastAsia="zh-CN"/>
              </w:rPr>
            </w:pPr>
            <w:r>
              <w:rPr>
                <w:rFonts w:hint="eastAsia" w:eastAsia="方正仿宋_GBK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F2C6F37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46272C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7E205E2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43A97B8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F06016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BACC8A8">
            <w:pPr>
              <w:pStyle w:val="13"/>
              <w:jc w:val="center"/>
              <w:rPr>
                <w:rFonts w:hint="eastAsia" w:eastAsia="方正仿宋_GBK"/>
                <w:sz w:val="24"/>
                <w:szCs w:val="24"/>
                <w:lang w:eastAsia="zh-CN"/>
              </w:rPr>
            </w:pPr>
            <w:r>
              <w:rPr>
                <w:rFonts w:hint="eastAsia" w:eastAsia="方正仿宋_GBK"/>
                <w:sz w:val="24"/>
                <w:szCs w:val="24"/>
                <w:lang w:val="en-US" w:eastAsia="zh-CN"/>
              </w:rPr>
              <w:t>1</w:t>
            </w:r>
          </w:p>
        </w:tc>
      </w:tr>
      <w:tr w14:paraId="62074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F3B3B41"/>
        </w:tc>
        <w:tc>
          <w:tcPr>
            <w:tcW w:w="93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EFDAD3">
            <w:pPr>
              <w:pStyle w:val="13"/>
              <w:widowControl/>
              <w:rPr>
                <w:sz w:val="24"/>
                <w:szCs w:val="24"/>
              </w:rPr>
            </w:pPr>
            <w:r>
              <w:rPr>
                <w:rFonts w:hint="eastAsia" w:eastAsia="楷体" w:cs="楷体"/>
                <w:kern w:val="0"/>
                <w:sz w:val="24"/>
                <w:szCs w:val="24"/>
              </w:rPr>
              <w:t>（三）不予公开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112402">
            <w:pPr>
              <w:pStyle w:val="13"/>
              <w:widowControl/>
              <w:rPr>
                <w:sz w:val="24"/>
                <w:szCs w:val="24"/>
              </w:rPr>
            </w:pPr>
            <w:r>
              <w:rPr>
                <w:rFonts w:hint="eastAsia" w:eastAsia="楷体" w:cs="楷体"/>
                <w:kern w:val="0"/>
                <w:sz w:val="24"/>
                <w:szCs w:val="24"/>
              </w:rPr>
              <w:t>1.属于国家秘密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CA92D97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8346F3D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0DFDF2B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DBF3146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6448FDF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5460BBB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3A6822A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6DB95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1852AC9"/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69124F2"/>
        </w:tc>
        <w:tc>
          <w:tcPr>
            <w:tcW w:w="26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1B9BB20">
            <w:pPr>
              <w:pStyle w:val="13"/>
              <w:widowControl/>
              <w:rPr>
                <w:sz w:val="24"/>
                <w:szCs w:val="24"/>
              </w:rPr>
            </w:pPr>
            <w:r>
              <w:rPr>
                <w:rFonts w:hint="eastAsia" w:eastAsia="楷体" w:cs="楷体"/>
                <w:kern w:val="0"/>
                <w:sz w:val="24"/>
                <w:szCs w:val="24"/>
              </w:rPr>
              <w:t>2.其他法律行政法规禁止公开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31C1917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A8CEF6A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405BE80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B6BEC9D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CEB4A37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E163D1D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3AB3B5E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75F59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050EF3A"/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EA2B971"/>
        </w:tc>
        <w:tc>
          <w:tcPr>
            <w:tcW w:w="26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7FE69DB">
            <w:pPr>
              <w:pStyle w:val="13"/>
              <w:widowControl/>
              <w:rPr>
                <w:sz w:val="24"/>
                <w:szCs w:val="24"/>
              </w:rPr>
            </w:pPr>
            <w:r>
              <w:rPr>
                <w:rFonts w:hint="eastAsia" w:eastAsia="楷体" w:cs="楷体"/>
                <w:kern w:val="0"/>
                <w:sz w:val="24"/>
                <w:szCs w:val="24"/>
              </w:rPr>
              <w:t>3.危及“三安全一稳定”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491A57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523ADEB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BCE56DA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3745359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ABE911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D3CEA11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39F9CFA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0B34A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1BDF95"/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4CB4DD6"/>
        </w:tc>
        <w:tc>
          <w:tcPr>
            <w:tcW w:w="26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8F524E2">
            <w:pPr>
              <w:pStyle w:val="13"/>
              <w:widowControl/>
              <w:rPr>
                <w:sz w:val="24"/>
                <w:szCs w:val="24"/>
              </w:rPr>
            </w:pPr>
            <w:r>
              <w:rPr>
                <w:rFonts w:hint="eastAsia" w:eastAsia="楷体" w:cs="楷体"/>
                <w:kern w:val="0"/>
                <w:sz w:val="24"/>
                <w:szCs w:val="24"/>
              </w:rPr>
              <w:t>4.保护第三方合法权益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E06B8BD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01411F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FBAA99D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7E75EF2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7BE4E83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82EF418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DA5A33E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667389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6B5E145"/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1E071BB"/>
        </w:tc>
        <w:tc>
          <w:tcPr>
            <w:tcW w:w="26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FCF5097">
            <w:pPr>
              <w:pStyle w:val="13"/>
              <w:widowControl/>
              <w:rPr>
                <w:sz w:val="24"/>
                <w:szCs w:val="24"/>
              </w:rPr>
            </w:pPr>
            <w:r>
              <w:rPr>
                <w:rFonts w:hint="eastAsia" w:eastAsia="楷体" w:cs="楷体"/>
                <w:kern w:val="0"/>
                <w:sz w:val="24"/>
                <w:szCs w:val="24"/>
              </w:rPr>
              <w:t>5.属于三类内部事务信息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74D43D3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E706C6A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8C028D2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9420D2B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7D85D70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D6654FA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B00219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7847C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BA8A5FE"/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A94F30"/>
        </w:tc>
        <w:tc>
          <w:tcPr>
            <w:tcW w:w="26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D87B12F">
            <w:pPr>
              <w:pStyle w:val="13"/>
              <w:widowControl/>
              <w:rPr>
                <w:sz w:val="24"/>
                <w:szCs w:val="24"/>
              </w:rPr>
            </w:pPr>
            <w:r>
              <w:rPr>
                <w:rFonts w:hint="eastAsia" w:eastAsia="楷体" w:cs="楷体"/>
                <w:kern w:val="0"/>
                <w:sz w:val="24"/>
                <w:szCs w:val="24"/>
              </w:rPr>
              <w:t>6.属于四类过程性信息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FFD45F0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0A1F52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E51991C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1F652B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7032EC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F6640D0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DFD1129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2E211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54E7395"/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A4A5A3E"/>
        </w:tc>
        <w:tc>
          <w:tcPr>
            <w:tcW w:w="26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2368A97">
            <w:pPr>
              <w:pStyle w:val="13"/>
              <w:widowControl/>
              <w:rPr>
                <w:sz w:val="24"/>
                <w:szCs w:val="24"/>
              </w:rPr>
            </w:pPr>
            <w:r>
              <w:rPr>
                <w:rFonts w:hint="eastAsia" w:eastAsia="楷体" w:cs="楷体"/>
                <w:kern w:val="0"/>
                <w:sz w:val="24"/>
                <w:szCs w:val="24"/>
              </w:rPr>
              <w:t>7.属于行政执法案卷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06FEE0E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08C298E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7EFDCE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2BE254F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0784CBD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57A026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1BD639B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7B3673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EE049B8"/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AF02499"/>
        </w:tc>
        <w:tc>
          <w:tcPr>
            <w:tcW w:w="26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BC1A9C8">
            <w:pPr>
              <w:pStyle w:val="13"/>
              <w:widowControl/>
              <w:rPr>
                <w:sz w:val="24"/>
                <w:szCs w:val="24"/>
              </w:rPr>
            </w:pPr>
            <w:r>
              <w:rPr>
                <w:rFonts w:hint="eastAsia" w:eastAsia="楷体" w:cs="楷体"/>
                <w:kern w:val="0"/>
                <w:sz w:val="24"/>
                <w:szCs w:val="24"/>
              </w:rPr>
              <w:t>8.属于行政查询事项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B52936B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80AD64F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92BB06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675372D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3942D74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B586D25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BBE6BDB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0A284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0F8F092"/>
        </w:tc>
        <w:tc>
          <w:tcPr>
            <w:tcW w:w="93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5DE5DC5">
            <w:pPr>
              <w:pStyle w:val="13"/>
              <w:widowControl/>
              <w:rPr>
                <w:sz w:val="24"/>
                <w:szCs w:val="24"/>
              </w:rPr>
            </w:pPr>
            <w:r>
              <w:rPr>
                <w:rFonts w:hint="eastAsia" w:eastAsia="楷体" w:cs="楷体"/>
                <w:kern w:val="0"/>
                <w:sz w:val="24"/>
                <w:szCs w:val="24"/>
              </w:rPr>
              <w:t>（四）无法提供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32E5EDC">
            <w:pPr>
              <w:pStyle w:val="13"/>
              <w:widowControl/>
              <w:rPr>
                <w:sz w:val="24"/>
                <w:szCs w:val="24"/>
              </w:rPr>
            </w:pPr>
            <w:r>
              <w:rPr>
                <w:rFonts w:hint="eastAsia" w:eastAsia="楷体" w:cs="楷体"/>
                <w:kern w:val="0"/>
                <w:sz w:val="24"/>
                <w:szCs w:val="24"/>
              </w:rPr>
              <w:t>1.本机关不掌握相关政府信息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698389">
            <w:pPr>
              <w:pStyle w:val="13"/>
              <w:jc w:val="center"/>
              <w:rPr>
                <w:rFonts w:hint="eastAsia" w:eastAsia="方正仿宋_GBK"/>
                <w:sz w:val="24"/>
                <w:szCs w:val="24"/>
                <w:lang w:eastAsia="zh-CN"/>
              </w:rPr>
            </w:pPr>
            <w:r>
              <w:rPr>
                <w:rFonts w:hint="eastAsia" w:eastAsia="方正仿宋_GBK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C80677E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B86103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E2B6F91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4D67962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91322A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D04A357">
            <w:pPr>
              <w:pStyle w:val="13"/>
              <w:jc w:val="center"/>
              <w:rPr>
                <w:rFonts w:hint="eastAsia" w:eastAsia="方正仿宋_GBK"/>
                <w:sz w:val="24"/>
                <w:szCs w:val="24"/>
                <w:lang w:eastAsia="zh-CN"/>
              </w:rPr>
            </w:pPr>
            <w:r>
              <w:rPr>
                <w:rFonts w:hint="eastAsia" w:eastAsia="方正仿宋_GBK"/>
                <w:sz w:val="24"/>
                <w:szCs w:val="24"/>
                <w:lang w:val="en-US" w:eastAsia="zh-CN"/>
              </w:rPr>
              <w:t>0</w:t>
            </w:r>
          </w:p>
        </w:tc>
      </w:tr>
      <w:tr w14:paraId="6F5384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946CE1C"/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EE518FA"/>
        </w:tc>
        <w:tc>
          <w:tcPr>
            <w:tcW w:w="26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0F8994">
            <w:pPr>
              <w:pStyle w:val="13"/>
              <w:widowControl/>
              <w:rPr>
                <w:sz w:val="24"/>
                <w:szCs w:val="24"/>
              </w:rPr>
            </w:pPr>
            <w:r>
              <w:rPr>
                <w:rFonts w:hint="eastAsia" w:eastAsia="楷体" w:cs="楷体"/>
                <w:kern w:val="0"/>
                <w:sz w:val="24"/>
                <w:szCs w:val="24"/>
              </w:rPr>
              <w:t>2.没有现成信息需要另行制作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BD1429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F1FC807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7D76EB1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6A6778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15E02B9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4C644D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8CFAF7F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3019C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54256B0"/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D4DDD56"/>
        </w:tc>
        <w:tc>
          <w:tcPr>
            <w:tcW w:w="26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13C274B">
            <w:pPr>
              <w:pStyle w:val="13"/>
              <w:widowControl/>
              <w:rPr>
                <w:sz w:val="24"/>
                <w:szCs w:val="24"/>
              </w:rPr>
            </w:pPr>
            <w:r>
              <w:rPr>
                <w:rFonts w:hint="eastAsia" w:eastAsia="楷体" w:cs="楷体"/>
                <w:kern w:val="0"/>
                <w:sz w:val="24"/>
                <w:szCs w:val="24"/>
              </w:rPr>
              <w:t>3.补正后申请内容仍不明确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CF0F8DA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5982171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736CE55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1D0C3E3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A9035B1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30BD1D5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95DC09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4EF76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2" w:hRule="atLeast"/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880DD2F"/>
        </w:tc>
        <w:tc>
          <w:tcPr>
            <w:tcW w:w="93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894EA12">
            <w:pPr>
              <w:pStyle w:val="13"/>
              <w:widowControl/>
              <w:rPr>
                <w:sz w:val="24"/>
                <w:szCs w:val="24"/>
              </w:rPr>
            </w:pPr>
            <w:r>
              <w:rPr>
                <w:rFonts w:hint="eastAsia" w:eastAsia="楷体" w:cs="楷体"/>
                <w:kern w:val="0"/>
                <w:sz w:val="24"/>
                <w:szCs w:val="24"/>
              </w:rPr>
              <w:t>（五）不予处理</w:t>
            </w:r>
          </w:p>
        </w:tc>
        <w:tc>
          <w:tcPr>
            <w:tcW w:w="26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892DDE">
            <w:pPr>
              <w:pStyle w:val="13"/>
              <w:widowControl/>
              <w:rPr>
                <w:sz w:val="24"/>
                <w:szCs w:val="24"/>
              </w:rPr>
            </w:pPr>
            <w:r>
              <w:rPr>
                <w:rFonts w:hint="eastAsia" w:eastAsia="楷体" w:cs="楷体"/>
                <w:kern w:val="0"/>
                <w:sz w:val="24"/>
                <w:szCs w:val="24"/>
              </w:rPr>
              <w:t>1.信访举报投诉类申请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A0BB9B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7CC939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CCEF8B2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FB3BEC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048BA3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C8DE652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9D7A907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7AC9C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F1AD995"/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88E6FB5"/>
        </w:tc>
        <w:tc>
          <w:tcPr>
            <w:tcW w:w="26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DADFAAC">
            <w:pPr>
              <w:pStyle w:val="13"/>
              <w:widowControl/>
              <w:rPr>
                <w:sz w:val="24"/>
                <w:szCs w:val="24"/>
              </w:rPr>
            </w:pPr>
            <w:r>
              <w:rPr>
                <w:rFonts w:hint="eastAsia" w:eastAsia="楷体" w:cs="楷体"/>
                <w:kern w:val="0"/>
                <w:sz w:val="24"/>
                <w:szCs w:val="24"/>
              </w:rPr>
              <w:t>2.重复申请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EA68532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F8331C1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87D0BB8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5573F2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531898F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8E107A9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588CA8A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</w:tr>
      <w:tr w14:paraId="4A0BE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A593226"/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D059105"/>
        </w:tc>
        <w:tc>
          <w:tcPr>
            <w:tcW w:w="26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04E0E5">
            <w:pPr>
              <w:pStyle w:val="13"/>
              <w:widowControl/>
              <w:rPr>
                <w:sz w:val="24"/>
                <w:szCs w:val="24"/>
              </w:rPr>
            </w:pPr>
            <w:r>
              <w:rPr>
                <w:rFonts w:hint="eastAsia" w:eastAsia="楷体" w:cs="楷体"/>
                <w:kern w:val="0"/>
                <w:sz w:val="24"/>
                <w:szCs w:val="24"/>
              </w:rPr>
              <w:t>3.要求提供公开出版物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8AFBA5C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BA238A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44D7B81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5B3A76B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5644D9A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F39389C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EA79CA7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</w:tr>
      <w:tr w14:paraId="78679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3611F3A"/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044589E"/>
        </w:tc>
        <w:tc>
          <w:tcPr>
            <w:tcW w:w="26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D211AF6">
            <w:pPr>
              <w:pStyle w:val="13"/>
              <w:widowControl/>
              <w:rPr>
                <w:sz w:val="24"/>
                <w:szCs w:val="24"/>
              </w:rPr>
            </w:pPr>
            <w:r>
              <w:rPr>
                <w:rFonts w:hint="eastAsia" w:eastAsia="楷体" w:cs="楷体"/>
                <w:kern w:val="0"/>
                <w:sz w:val="24"/>
                <w:szCs w:val="24"/>
              </w:rPr>
              <w:t>4.无正当理由大量反复申请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549F5BA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5BD5B3F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B91044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9EB57F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1E2AD54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B594723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27FCFA9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</w:tr>
      <w:tr w14:paraId="7596D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4611F6"/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764C6DE"/>
        </w:tc>
        <w:tc>
          <w:tcPr>
            <w:tcW w:w="267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D78F76A">
            <w:pPr>
              <w:pStyle w:val="13"/>
              <w:widowControl/>
              <w:rPr>
                <w:sz w:val="24"/>
                <w:szCs w:val="24"/>
              </w:rPr>
            </w:pPr>
            <w:r>
              <w:rPr>
                <w:rFonts w:hint="eastAsia" w:eastAsia="楷体" w:cs="楷体"/>
                <w:kern w:val="0"/>
                <w:sz w:val="24"/>
                <w:szCs w:val="24"/>
              </w:rPr>
              <w:t>5.要求行政机关确认或重新出具已获取信息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9E24A83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7F742FF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2683217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7F2FB64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2B5B84D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9088A69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274A81A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</w:tr>
      <w:tr w14:paraId="1623EB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6A76C3E"/>
        </w:tc>
        <w:tc>
          <w:tcPr>
            <w:tcW w:w="93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A6F8A36">
            <w:pPr>
              <w:pStyle w:val="13"/>
              <w:widowControl/>
              <w:rPr>
                <w:sz w:val="24"/>
                <w:szCs w:val="24"/>
              </w:rPr>
            </w:pPr>
            <w:r>
              <w:rPr>
                <w:rFonts w:hint="eastAsia" w:eastAsia="楷体" w:cs="楷体"/>
                <w:kern w:val="0"/>
                <w:sz w:val="24"/>
                <w:szCs w:val="24"/>
              </w:rPr>
              <w:t>（六）其他处理</w:t>
            </w:r>
          </w:p>
        </w:tc>
        <w:tc>
          <w:tcPr>
            <w:tcW w:w="267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39E91CF6">
            <w:pPr>
              <w:pStyle w:val="13"/>
              <w:widowControl/>
              <w:rPr>
                <w:rFonts w:hint="eastAsia" w:eastAsia="楷体" w:cs="楷体"/>
                <w:kern w:val="0"/>
                <w:sz w:val="24"/>
                <w:szCs w:val="24"/>
              </w:rPr>
            </w:pPr>
            <w:r>
              <w:rPr>
                <w:rFonts w:hint="eastAsia" w:eastAsia="楷体" w:cs="楷体"/>
                <w:kern w:val="0"/>
                <w:sz w:val="24"/>
                <w:szCs w:val="24"/>
              </w:rPr>
              <w:t>1.申请人无正当理由逾期不补正、行政机关不再处理其政府信息公开申请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A2D69D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0FBC52C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F401246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786A71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0C39008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4681098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D5A4F15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</w:tr>
      <w:tr w14:paraId="1CE49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4AFE885"/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070B7C4"/>
        </w:tc>
        <w:tc>
          <w:tcPr>
            <w:tcW w:w="267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6EFE01AC">
            <w:pPr>
              <w:pStyle w:val="13"/>
              <w:widowControl/>
              <w:rPr>
                <w:rFonts w:hint="eastAsia" w:eastAsia="楷体" w:cs="楷体"/>
                <w:kern w:val="0"/>
                <w:sz w:val="24"/>
                <w:szCs w:val="24"/>
              </w:rPr>
            </w:pPr>
            <w:r>
              <w:rPr>
                <w:rFonts w:hint="eastAsia" w:eastAsia="楷体" w:cs="楷体"/>
                <w:kern w:val="0"/>
                <w:sz w:val="24"/>
                <w:szCs w:val="24"/>
              </w:rPr>
              <w:t>2.申请人逾期未按收费通知要求缴纳费用、行政机关不再处理其政府信息公开申请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700A907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0DE5C2C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1A49561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288D815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75E4F66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981FF16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FD05194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</w:tr>
      <w:tr w14:paraId="38EBD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1EA200B"/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6A6958E"/>
        </w:tc>
        <w:tc>
          <w:tcPr>
            <w:tcW w:w="267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916E4C1">
            <w:pPr>
              <w:pStyle w:val="13"/>
              <w:widowControl/>
              <w:rPr>
                <w:rFonts w:hint="eastAsia" w:eastAsia="楷体" w:cs="楷体"/>
                <w:kern w:val="0"/>
                <w:sz w:val="24"/>
                <w:szCs w:val="24"/>
              </w:rPr>
            </w:pPr>
            <w:r>
              <w:rPr>
                <w:rFonts w:hint="eastAsia" w:eastAsia="楷体" w:cs="楷体"/>
                <w:kern w:val="0"/>
                <w:sz w:val="24"/>
                <w:szCs w:val="24"/>
              </w:rPr>
              <w:t>3.咨询事项，指引咨询渠道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329EA8E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3C55638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B89C321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82C6162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980D2DD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31B79A3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A173581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</w:tr>
      <w:tr w14:paraId="702F2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F7C4D34"/>
        </w:tc>
        <w:tc>
          <w:tcPr>
            <w:tcW w:w="93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B4FF5E8"/>
        </w:tc>
        <w:tc>
          <w:tcPr>
            <w:tcW w:w="267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8CF4ECC">
            <w:pPr>
              <w:pStyle w:val="13"/>
              <w:widowControl/>
              <w:rPr>
                <w:rFonts w:hint="eastAsia" w:eastAsia="楷体" w:cs="楷体"/>
                <w:kern w:val="0"/>
                <w:sz w:val="24"/>
                <w:szCs w:val="24"/>
              </w:rPr>
            </w:pPr>
            <w:r>
              <w:rPr>
                <w:rFonts w:hint="eastAsia" w:eastAsia="楷体" w:cs="楷体"/>
                <w:kern w:val="0"/>
                <w:sz w:val="24"/>
                <w:szCs w:val="24"/>
              </w:rPr>
              <w:t>4.申请人撤销申请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3A81059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5ADE4FA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3202BA4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F1F0E49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9EB78DA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8AB7CBA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18135FA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</w:tr>
      <w:tr w14:paraId="1D889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96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C980602"/>
        </w:tc>
        <w:tc>
          <w:tcPr>
            <w:tcW w:w="360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3A5921">
            <w:pPr>
              <w:pStyle w:val="13"/>
              <w:widowControl/>
              <w:rPr>
                <w:sz w:val="24"/>
                <w:szCs w:val="24"/>
              </w:rPr>
            </w:pPr>
            <w:r>
              <w:rPr>
                <w:rFonts w:hint="eastAsia" w:eastAsia="楷体" w:cs="楷体"/>
                <w:kern w:val="0"/>
                <w:sz w:val="24"/>
                <w:szCs w:val="24"/>
              </w:rPr>
              <w:t>（七）总计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9484ECF">
            <w:pPr>
              <w:pStyle w:val="13"/>
              <w:jc w:val="center"/>
              <w:rPr>
                <w:rFonts w:hint="default" w:eastAsia="方正仿宋_GBK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E4BBF7B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58A204E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593B0B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79E79BF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96DF35">
            <w:pPr>
              <w:jc w:val="center"/>
            </w:pPr>
            <w:r>
              <w:rPr>
                <w:rFonts w:hint="eastAsia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A56859">
            <w:pPr>
              <w:jc w:val="center"/>
              <w:rPr>
                <w:rFonts w:hint="default" w:eastAsia="方正仿宋_GBK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37</w:t>
            </w:r>
          </w:p>
        </w:tc>
      </w:tr>
      <w:tr w14:paraId="0A98F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302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969D532">
            <w:pPr>
              <w:pStyle w:val="13"/>
              <w:widowControl/>
              <w:jc w:val="left"/>
            </w:pPr>
            <w:r>
              <w:rPr>
                <w:rFonts w:hint="eastAsia" w:cs="宋体"/>
                <w:kern w:val="0"/>
                <w:sz w:val="24"/>
                <w:szCs w:val="24"/>
              </w:rPr>
              <w:t>四、结转下年度继续办理</w:t>
            </w:r>
          </w:p>
        </w:tc>
        <w:tc>
          <w:tcPr>
            <w:tcW w:w="6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6115BA8">
            <w:pPr>
              <w:pStyle w:val="13"/>
              <w:jc w:val="center"/>
              <w:rPr>
                <w:rFonts w:hint="eastAsia" w:eastAsia="方正仿宋_GBK"/>
                <w:sz w:val="24"/>
                <w:szCs w:val="24"/>
                <w:lang w:eastAsia="zh-CN"/>
              </w:rPr>
            </w:pPr>
            <w:r>
              <w:rPr>
                <w:rFonts w:hint="eastAsia" w:eastAsia="方正仿宋_GBK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B40AFD9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F575A62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2C37F2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0FFC5B8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49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D40449D">
            <w:pPr>
              <w:pStyle w:val="13"/>
              <w:jc w:val="center"/>
              <w:rPr>
                <w:rFonts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</w:rPr>
              <w:t>0</w:t>
            </w:r>
          </w:p>
        </w:tc>
        <w:tc>
          <w:tcPr>
            <w:tcW w:w="6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99FCFA">
            <w:pPr>
              <w:pStyle w:val="13"/>
              <w:jc w:val="center"/>
              <w:rPr>
                <w:rFonts w:hint="eastAsia" w:eastAsia="方正仿宋_GBK"/>
                <w:sz w:val="24"/>
                <w:szCs w:val="24"/>
                <w:lang w:eastAsia="zh-CN"/>
              </w:rPr>
            </w:pPr>
            <w:r>
              <w:rPr>
                <w:rFonts w:hint="eastAsia" w:eastAsia="方正仿宋_GBK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54C8BA5C">
      <w:pPr>
        <w:pStyle w:val="5"/>
        <w:widowControl/>
        <w:shd w:val="clear" w:color="auto" w:fill="FFFFFF"/>
        <w:spacing w:before="217" w:beforeLines="50" w:beforeAutospacing="0" w:after="120" w:afterAutospacing="0" w:line="560" w:lineRule="exact"/>
        <w:ind w:firstLine="640" w:firstLineChars="200"/>
        <w:jc w:val="both"/>
        <w:rPr>
          <w:rFonts w:hint="eastAsia" w:cs="宋体"/>
          <w:szCs w:val="24"/>
        </w:rPr>
      </w:pPr>
      <w:r>
        <w:rPr>
          <w:rFonts w:hint="eastAsia" w:eastAsia="方正黑体_GBK" w:cs="楷体_GB2312"/>
          <w:bCs/>
          <w:sz w:val="32"/>
          <w:szCs w:val="32"/>
          <w:shd w:val="clear" w:color="auto" w:fill="FFFFFF"/>
        </w:rPr>
        <w:t>四、政府信息公开行政复议、行政诉讼情况</w:t>
      </w:r>
    </w:p>
    <w:tbl>
      <w:tblPr>
        <w:tblStyle w:val="6"/>
        <w:tblW w:w="907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 w14:paraId="0A3A4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604D248">
            <w:pPr>
              <w:pStyle w:val="13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FDDD8E">
            <w:pPr>
              <w:pStyle w:val="13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行政诉讼</w:t>
            </w:r>
          </w:p>
        </w:tc>
      </w:tr>
      <w:tr w14:paraId="10243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BA6B4A4">
            <w:pPr>
              <w:pStyle w:val="13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7B3EF60">
            <w:pPr>
              <w:pStyle w:val="13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944C534">
            <w:pPr>
              <w:pStyle w:val="13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7F98015">
            <w:pPr>
              <w:pStyle w:val="13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FA0B863">
            <w:pPr>
              <w:pStyle w:val="13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41FFCB3">
            <w:pPr>
              <w:pStyle w:val="13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CF18006">
            <w:pPr>
              <w:pStyle w:val="13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复议后起诉</w:t>
            </w:r>
          </w:p>
        </w:tc>
      </w:tr>
      <w:tr w14:paraId="1DA03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A1F4F54"/>
        </w:tc>
        <w:tc>
          <w:tcPr>
            <w:tcW w:w="60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9857AEF"/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C7EFFF5"/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643C33B"/>
        </w:tc>
        <w:tc>
          <w:tcPr>
            <w:tcW w:w="65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AC19AB8"/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D708E74">
            <w:pPr>
              <w:pStyle w:val="13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D565F43">
            <w:pPr>
              <w:pStyle w:val="13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DE6C970">
            <w:pPr>
              <w:pStyle w:val="13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CD649EF">
            <w:pPr>
              <w:pStyle w:val="13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0D39B0E">
            <w:pPr>
              <w:pStyle w:val="13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2CBC7E">
            <w:pPr>
              <w:pStyle w:val="13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3506685">
            <w:pPr>
              <w:pStyle w:val="13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1493FA2">
            <w:pPr>
              <w:pStyle w:val="13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其他结果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A4CD44A">
            <w:pPr>
              <w:pStyle w:val="13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7DA255E">
            <w:pPr>
              <w:pStyle w:val="13"/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 w:cs="宋体"/>
                <w:kern w:val="0"/>
                <w:sz w:val="24"/>
                <w:szCs w:val="24"/>
              </w:rPr>
              <w:t>总计</w:t>
            </w:r>
          </w:p>
        </w:tc>
      </w:tr>
      <w:tr w14:paraId="695CD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84AFCD">
            <w:pPr>
              <w:pStyle w:val="13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5246E56">
            <w:pPr>
              <w:pStyle w:val="13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A834797">
            <w:pPr>
              <w:pStyle w:val="13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6C0FBAB">
            <w:pPr>
              <w:pStyle w:val="13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01132D6">
            <w:pPr>
              <w:pStyle w:val="13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0187B2B">
            <w:pPr>
              <w:pStyle w:val="13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624E7F5">
            <w:pPr>
              <w:pStyle w:val="13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7A2BBD0">
            <w:pPr>
              <w:pStyle w:val="13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F768CD">
            <w:pPr>
              <w:pStyle w:val="13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E25354C">
            <w:pPr>
              <w:pStyle w:val="13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02265CB">
            <w:pPr>
              <w:pStyle w:val="13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6C57C1F">
            <w:pPr>
              <w:pStyle w:val="13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E9012B3">
            <w:pPr>
              <w:pStyle w:val="13"/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1A120A3">
            <w:pPr>
              <w:pStyle w:val="13"/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4D92E0D">
            <w:pPr>
              <w:pStyle w:val="13"/>
              <w:widowControl/>
              <w:jc w:val="center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kern w:val="0"/>
                <w:sz w:val="28"/>
                <w:szCs w:val="28"/>
              </w:rPr>
              <w:t>0</w:t>
            </w:r>
          </w:p>
        </w:tc>
      </w:tr>
    </w:tbl>
    <w:p w14:paraId="5BABE44C">
      <w:pPr>
        <w:pStyle w:val="5"/>
        <w:widowControl/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Fonts w:hint="eastAsia" w:eastAsia="方正黑体_GBK" w:cs="楷体_GB2312"/>
          <w:bCs/>
          <w:sz w:val="32"/>
          <w:szCs w:val="32"/>
          <w:shd w:val="clear" w:color="auto" w:fill="FFFFFF"/>
        </w:rPr>
      </w:pPr>
      <w:r>
        <w:rPr>
          <w:rFonts w:hint="eastAsia" w:eastAsia="方正黑体_GBK" w:cs="楷体_GB2312"/>
          <w:bCs/>
          <w:sz w:val="32"/>
          <w:szCs w:val="32"/>
          <w:shd w:val="clear" w:color="auto" w:fill="FFFFFF"/>
        </w:rPr>
        <w:t>五、存在的主要问题及改进情况</w:t>
      </w:r>
    </w:p>
    <w:p w14:paraId="68F94569">
      <w:pPr>
        <w:pStyle w:val="19"/>
        <w:adjustRightInd w:val="0"/>
        <w:snapToGrid w:val="0"/>
        <w:ind w:firstLine="624" w:firstLineChars="200"/>
        <w:rPr>
          <w:rFonts w:eastAsia="方正楷体_GBK"/>
        </w:rPr>
      </w:pPr>
      <w:r>
        <w:rPr>
          <w:rFonts w:hint="eastAsia" w:eastAsia="方正楷体_GBK"/>
        </w:rPr>
        <w:t>（一）</w:t>
      </w:r>
      <w:r>
        <w:rPr>
          <w:rFonts w:hint="eastAsia" w:ascii="方正楷体_GBK" w:eastAsia="方正楷体_GBK"/>
        </w:rPr>
        <w:t>202</w:t>
      </w:r>
      <w:r>
        <w:rPr>
          <w:rFonts w:hint="eastAsia" w:ascii="方正楷体_GBK" w:eastAsia="方正楷体_GBK"/>
          <w:lang w:val="en-US" w:eastAsia="zh-CN"/>
        </w:rPr>
        <w:t>3</w:t>
      </w:r>
      <w:r>
        <w:rPr>
          <w:rFonts w:hint="eastAsia" w:eastAsia="方正楷体_GBK"/>
        </w:rPr>
        <w:t>年年报中所提问题整改情况。</w:t>
      </w:r>
    </w:p>
    <w:p w14:paraId="72A2B8A8">
      <w:pPr>
        <w:pStyle w:val="19"/>
        <w:adjustRightInd w:val="0"/>
        <w:snapToGrid w:val="0"/>
        <w:ind w:firstLine="624" w:firstLineChars="200"/>
        <w:rPr>
          <w:rFonts w:hint="eastAsia"/>
        </w:rPr>
      </w:pPr>
      <w:r>
        <w:rPr>
          <w:rFonts w:hint="eastAsia"/>
        </w:rPr>
        <w:t>针对202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年年报中提出的隶属海关政务公开标准化规范化工作等不足</w:t>
      </w:r>
      <w:r>
        <w:rPr>
          <w:rFonts w:hint="eastAsia"/>
          <w:lang w:eastAsia="zh-CN"/>
        </w:rPr>
        <w:t>问题</w:t>
      </w:r>
      <w:r>
        <w:rPr>
          <w:rFonts w:hint="eastAsia"/>
        </w:rPr>
        <w:t>。</w:t>
      </w:r>
      <w:r>
        <w:rPr>
          <w:rFonts w:hint="eastAsia"/>
          <w:lang w:eastAsia="zh-CN"/>
        </w:rPr>
        <w:t>一是加强门户网站管理，深入学习贯彻总署相关政策文件，进一步夯实制度基础。二是开展隶属海关政务公开相关人员的业务培训、经验交流</w:t>
      </w:r>
      <w:r>
        <w:rPr>
          <w:rFonts w:hint="eastAsia"/>
          <w:lang w:val="en-US" w:eastAsia="zh-CN"/>
        </w:rPr>
        <w:t>43人次</w:t>
      </w:r>
      <w:r>
        <w:rPr>
          <w:rFonts w:hint="eastAsia"/>
          <w:lang w:eastAsia="zh-CN"/>
        </w:rPr>
        <w:t>，全覆盖</w:t>
      </w:r>
      <w:r>
        <w:rPr>
          <w:rFonts w:hint="eastAsia"/>
          <w:lang w:val="en-US" w:eastAsia="zh-CN"/>
        </w:rPr>
        <w:t>9个隶属海关政务公开工作人员，有效</w:t>
      </w:r>
      <w:r>
        <w:rPr>
          <w:rFonts w:hint="eastAsia"/>
          <w:lang w:eastAsia="zh-CN"/>
        </w:rPr>
        <w:t>提升基层政务公开队伍工作能力水平。三是加强对隶属海关的督导帮助，联合职能部门召开政务公开会商会</w:t>
      </w:r>
      <w:r>
        <w:rPr>
          <w:rFonts w:hint="eastAsia"/>
          <w:lang w:val="en-US" w:eastAsia="zh-CN"/>
        </w:rPr>
        <w:t>3次</w:t>
      </w:r>
      <w:r>
        <w:rPr>
          <w:rFonts w:hint="eastAsia"/>
          <w:lang w:eastAsia="zh-CN"/>
        </w:rPr>
        <w:t>，指导隶属海关做好主动公开和依申请公开相关工作</w:t>
      </w:r>
      <w:r>
        <w:rPr>
          <w:rFonts w:hint="eastAsia"/>
        </w:rPr>
        <w:t>。</w:t>
      </w:r>
    </w:p>
    <w:p w14:paraId="010D1D30">
      <w:pPr>
        <w:pStyle w:val="19"/>
        <w:adjustRightInd w:val="0"/>
        <w:snapToGrid w:val="0"/>
        <w:ind w:firstLine="624" w:firstLineChars="200"/>
        <w:rPr>
          <w:rFonts w:eastAsia="方正楷体_GBK"/>
        </w:rPr>
      </w:pPr>
      <w:r>
        <w:rPr>
          <w:rFonts w:hint="eastAsia" w:eastAsia="方正楷体_GBK"/>
        </w:rPr>
        <w:t>（二）目前存在的问题。</w:t>
      </w:r>
    </w:p>
    <w:p w14:paraId="30936261">
      <w:pPr>
        <w:pStyle w:val="19"/>
        <w:adjustRightInd w:val="0"/>
        <w:snapToGrid w:val="0"/>
        <w:ind w:firstLine="624" w:firstLineChars="200"/>
        <w:rPr>
          <w:rFonts w:hint="eastAsia"/>
          <w:color w:val="FF0000"/>
          <w:lang w:eastAsia="zh-CN"/>
        </w:rPr>
      </w:pPr>
      <w:r>
        <w:rPr>
          <w:rFonts w:hint="eastAsia"/>
          <w:lang w:eastAsia="zh-CN"/>
        </w:rPr>
        <w:t>对基层海关政务公开标准化规范化建设的工作指导和调研不够，各隶属海关政务公开工作水平参差不齐。</w:t>
      </w:r>
    </w:p>
    <w:p w14:paraId="2B6F71C1">
      <w:pPr>
        <w:pStyle w:val="5"/>
        <w:widowControl/>
        <w:shd w:val="clear" w:color="auto" w:fill="FFFFFF"/>
        <w:spacing w:beforeAutospacing="0" w:afterAutospacing="0" w:line="560" w:lineRule="exact"/>
        <w:ind w:firstLine="640" w:firstLineChars="200"/>
        <w:jc w:val="both"/>
        <w:rPr>
          <w:rFonts w:hint="eastAsia" w:eastAsia="方正黑体_GBK" w:cs="楷体_GB2312"/>
          <w:bCs/>
          <w:sz w:val="32"/>
          <w:szCs w:val="32"/>
          <w:shd w:val="clear" w:color="auto" w:fill="FFFFFF"/>
        </w:rPr>
      </w:pPr>
      <w:r>
        <w:rPr>
          <w:rFonts w:hint="eastAsia" w:eastAsia="方正黑体_GBK" w:cs="楷体_GB2312"/>
          <w:bCs/>
          <w:sz w:val="32"/>
          <w:szCs w:val="32"/>
          <w:shd w:val="clear" w:color="auto" w:fill="FFFFFF"/>
        </w:rPr>
        <w:t>六、其他需要报告的事项</w:t>
      </w:r>
      <w:bookmarkEnd w:id="1"/>
    </w:p>
    <w:p w14:paraId="61C34D13">
      <w:pPr>
        <w:pStyle w:val="11"/>
        <w:spacing w:line="560" w:lineRule="exact"/>
        <w:ind w:firstLine="640" w:firstLineChars="200"/>
        <w:rPr>
          <w:rFonts w:hint="eastAsia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年，贵阳海关关区无信息公开收费及减免情事。</w:t>
      </w:r>
    </w:p>
    <w:p w14:paraId="0A286543"/>
    <w:sectPr>
      <w:footerReference r:id="rId5" w:type="first"/>
      <w:footerReference r:id="rId3" w:type="default"/>
      <w:footerReference r:id="rId4" w:type="even"/>
      <w:pgSz w:w="11906" w:h="16838"/>
      <w:pgMar w:top="2098" w:right="1474" w:bottom="1985" w:left="1588" w:header="851" w:footer="992" w:gutter="0"/>
      <w:pgNumType w:start="1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F22E95">
    <w:pPr>
      <w:pStyle w:val="3"/>
      <w:framePr w:wrap="around" w:vAnchor="text" w:hAnchor="margin" w:xAlign="center" w:y="1"/>
      <w:rPr>
        <w:sz w:val="28"/>
        <w:szCs w:val="28"/>
      </w:rPr>
    </w:pPr>
    <w:r>
      <w:rPr>
        <w:rStyle w:val="8"/>
        <w:rFonts w:hint="eastAsia"/>
        <w:sz w:val="28"/>
        <w:szCs w:val="28"/>
      </w:rPr>
      <w:t>—</w:t>
    </w:r>
    <w:r>
      <w:rPr>
        <w:rStyle w:val="8"/>
        <w:sz w:val="28"/>
        <w:szCs w:val="28"/>
      </w:rPr>
      <w:t xml:space="preserve"> </w:t>
    </w:r>
    <w:r>
      <w:rPr>
        <w:rStyle w:val="8"/>
        <w:sz w:val="28"/>
        <w:szCs w:val="28"/>
      </w:rPr>
      <w:fldChar w:fldCharType="begin"/>
    </w:r>
    <w:r>
      <w:rPr>
        <w:rStyle w:val="8"/>
        <w:sz w:val="28"/>
        <w:szCs w:val="28"/>
      </w:rPr>
      <w:instrText xml:space="preserve">Page</w:instrText>
    </w:r>
    <w:r>
      <w:rPr>
        <w:rStyle w:val="8"/>
        <w:sz w:val="28"/>
        <w:szCs w:val="28"/>
      </w:rPr>
      <w:fldChar w:fldCharType="separate"/>
    </w:r>
    <w:r>
      <w:rPr>
        <w:rStyle w:val="8"/>
        <w:sz w:val="28"/>
        <w:szCs w:val="28"/>
      </w:rPr>
      <w:t>4</w:t>
    </w:r>
    <w:r>
      <w:rPr>
        <w:rStyle w:val="8"/>
        <w:sz w:val="28"/>
        <w:szCs w:val="28"/>
      </w:rPr>
      <w:fldChar w:fldCharType="end"/>
    </w:r>
    <w:r>
      <w:rPr>
        <w:rStyle w:val="8"/>
        <w:sz w:val="28"/>
        <w:szCs w:val="28"/>
      </w:rPr>
      <w:t xml:space="preserve"> </w:t>
    </w:r>
    <w:r>
      <w:rPr>
        <w:rStyle w:val="8"/>
        <w:rFonts w:hint="eastAsia"/>
        <w:sz w:val="28"/>
        <w:szCs w:val="28"/>
      </w:rPr>
      <w:t>—</w:t>
    </w:r>
  </w:p>
  <w:p w14:paraId="1A8ECB29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541AFC">
    <w:pPr>
      <w:pStyle w:val="3"/>
      <w:framePr w:wrap="around" w:vAnchor="text" w:hAnchor="margin" w:xAlign="center" w:y="1"/>
    </w:pPr>
    <w:r>
      <w:rPr>
        <w:rStyle w:val="8"/>
      </w:rPr>
      <w:fldChar w:fldCharType="begin"/>
    </w:r>
    <w:r>
      <w:rPr>
        <w:rStyle w:val="8"/>
      </w:rPr>
      <w:instrText xml:space="preserve">Page</w:instrText>
    </w:r>
    <w:r>
      <w:rPr>
        <w:rStyle w:val="8"/>
      </w:rPr>
      <w:fldChar w:fldCharType="separate"/>
    </w:r>
    <w:r>
      <w:rPr>
        <w:rStyle w:val="8"/>
      </w:rPr>
      <w:t>1</w:t>
    </w:r>
    <w:r>
      <w:rPr>
        <w:rStyle w:val="8"/>
      </w:rPr>
      <w:fldChar w:fldCharType="end"/>
    </w:r>
  </w:p>
  <w:p w14:paraId="17FF48A4">
    <w:pPr>
      <w:pStyle w:val="3"/>
      <w:jc w:val="center"/>
    </w:pP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</w:p>
  <w:p w14:paraId="7D1C8CFF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260EA1">
    <w:pPr>
      <w:pStyle w:val="3"/>
      <w:jc w:val="right"/>
    </w:pP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fldChar w:fldCharType="begin"/>
    </w:r>
    <w:r>
      <w:instrText xml:space="preserve">NumPages</w:instrText>
    </w:r>
    <w:r>
      <w:fldChar w:fldCharType="separate"/>
    </w:r>
    <w:r>
      <w:t>6</w:t>
    </w:r>
    <w:r>
      <w:fldChar w:fldCharType="end"/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</w:p>
  <w:p w14:paraId="495CA865"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816171"/>
    <w:multiLevelType w:val="singleLevel"/>
    <w:tmpl w:val="DA816171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NmMTY0NTQ2YTVjMWMyOGNlZTFhYTlkODA0OWY3OWEifQ=="/>
  </w:docVars>
  <w:rsids>
    <w:rsidRoot w:val="29CE33C8"/>
    <w:rsid w:val="00CD79DA"/>
    <w:rsid w:val="00DA3EA5"/>
    <w:rsid w:val="014D0B1B"/>
    <w:rsid w:val="01F36FCC"/>
    <w:rsid w:val="021138F7"/>
    <w:rsid w:val="02551A35"/>
    <w:rsid w:val="03232691"/>
    <w:rsid w:val="036F2FCB"/>
    <w:rsid w:val="044E0E32"/>
    <w:rsid w:val="04651CD8"/>
    <w:rsid w:val="04BF588C"/>
    <w:rsid w:val="057A17B3"/>
    <w:rsid w:val="05832D5D"/>
    <w:rsid w:val="05882122"/>
    <w:rsid w:val="05D830A9"/>
    <w:rsid w:val="06410FCB"/>
    <w:rsid w:val="0699593B"/>
    <w:rsid w:val="06D373CC"/>
    <w:rsid w:val="073836D3"/>
    <w:rsid w:val="074F12DB"/>
    <w:rsid w:val="07F13FAE"/>
    <w:rsid w:val="080261BB"/>
    <w:rsid w:val="086E1AA3"/>
    <w:rsid w:val="08F85810"/>
    <w:rsid w:val="092263E9"/>
    <w:rsid w:val="0AA7304A"/>
    <w:rsid w:val="0AE443EE"/>
    <w:rsid w:val="0AF50259"/>
    <w:rsid w:val="0B424B21"/>
    <w:rsid w:val="0B8E420A"/>
    <w:rsid w:val="0BC33EB3"/>
    <w:rsid w:val="0BCB0FBA"/>
    <w:rsid w:val="0BD53BE7"/>
    <w:rsid w:val="0C6E09E9"/>
    <w:rsid w:val="0CCA74C4"/>
    <w:rsid w:val="0DCD0521"/>
    <w:rsid w:val="0E07680C"/>
    <w:rsid w:val="0F1113DA"/>
    <w:rsid w:val="0F18017D"/>
    <w:rsid w:val="0F6459AD"/>
    <w:rsid w:val="10305890"/>
    <w:rsid w:val="10376C1E"/>
    <w:rsid w:val="10D17073"/>
    <w:rsid w:val="110F36F7"/>
    <w:rsid w:val="113118BF"/>
    <w:rsid w:val="11E701D0"/>
    <w:rsid w:val="123478B9"/>
    <w:rsid w:val="12D13C56"/>
    <w:rsid w:val="137D5290"/>
    <w:rsid w:val="13806B2E"/>
    <w:rsid w:val="14922675"/>
    <w:rsid w:val="15001CD4"/>
    <w:rsid w:val="15115C90"/>
    <w:rsid w:val="15127C5A"/>
    <w:rsid w:val="152E6693"/>
    <w:rsid w:val="153D6025"/>
    <w:rsid w:val="161B669A"/>
    <w:rsid w:val="167364D6"/>
    <w:rsid w:val="16810BF3"/>
    <w:rsid w:val="16BA1030"/>
    <w:rsid w:val="16E573D4"/>
    <w:rsid w:val="17487963"/>
    <w:rsid w:val="18567E5D"/>
    <w:rsid w:val="18925339"/>
    <w:rsid w:val="19172FFD"/>
    <w:rsid w:val="1A4C59BC"/>
    <w:rsid w:val="1AE27648"/>
    <w:rsid w:val="1AFC1190"/>
    <w:rsid w:val="1B7E7DF7"/>
    <w:rsid w:val="1BC05D1A"/>
    <w:rsid w:val="1BCB46BE"/>
    <w:rsid w:val="1C215462"/>
    <w:rsid w:val="1C252021"/>
    <w:rsid w:val="1CE1063D"/>
    <w:rsid w:val="1D3249F5"/>
    <w:rsid w:val="1D3F35B6"/>
    <w:rsid w:val="1D4806BC"/>
    <w:rsid w:val="1D4B5AB7"/>
    <w:rsid w:val="1DBC69B5"/>
    <w:rsid w:val="1E4D585F"/>
    <w:rsid w:val="1EF06916"/>
    <w:rsid w:val="1F120F82"/>
    <w:rsid w:val="1F861028"/>
    <w:rsid w:val="208F6602"/>
    <w:rsid w:val="20971013"/>
    <w:rsid w:val="20DB1848"/>
    <w:rsid w:val="21DA38AD"/>
    <w:rsid w:val="221E19EC"/>
    <w:rsid w:val="223236E9"/>
    <w:rsid w:val="22584FD2"/>
    <w:rsid w:val="244119C2"/>
    <w:rsid w:val="246456B0"/>
    <w:rsid w:val="24AF1021"/>
    <w:rsid w:val="255909F8"/>
    <w:rsid w:val="264B3BBC"/>
    <w:rsid w:val="27A42993"/>
    <w:rsid w:val="27B54BA0"/>
    <w:rsid w:val="27DC037F"/>
    <w:rsid w:val="27F51441"/>
    <w:rsid w:val="281E2746"/>
    <w:rsid w:val="285F2D5E"/>
    <w:rsid w:val="288D78CB"/>
    <w:rsid w:val="28BE5CD7"/>
    <w:rsid w:val="29CE33C8"/>
    <w:rsid w:val="29F3375E"/>
    <w:rsid w:val="2A070FB7"/>
    <w:rsid w:val="2BCC1DF2"/>
    <w:rsid w:val="2C6055E7"/>
    <w:rsid w:val="2CAB0320"/>
    <w:rsid w:val="2D750387"/>
    <w:rsid w:val="2DC93154"/>
    <w:rsid w:val="2DC951E5"/>
    <w:rsid w:val="30281C88"/>
    <w:rsid w:val="3091782D"/>
    <w:rsid w:val="3279671F"/>
    <w:rsid w:val="33291F9F"/>
    <w:rsid w:val="33F46A50"/>
    <w:rsid w:val="340D18C0"/>
    <w:rsid w:val="3411060E"/>
    <w:rsid w:val="34142C4F"/>
    <w:rsid w:val="349D0E96"/>
    <w:rsid w:val="35303AB8"/>
    <w:rsid w:val="35492A4D"/>
    <w:rsid w:val="356814A4"/>
    <w:rsid w:val="35A149B6"/>
    <w:rsid w:val="362C0724"/>
    <w:rsid w:val="366E2AEA"/>
    <w:rsid w:val="36745C27"/>
    <w:rsid w:val="367B0D63"/>
    <w:rsid w:val="37021484"/>
    <w:rsid w:val="375F0685"/>
    <w:rsid w:val="377A101B"/>
    <w:rsid w:val="37A95DA4"/>
    <w:rsid w:val="38177237"/>
    <w:rsid w:val="38376F0C"/>
    <w:rsid w:val="385507EA"/>
    <w:rsid w:val="38910D12"/>
    <w:rsid w:val="38D330D8"/>
    <w:rsid w:val="38DB01DF"/>
    <w:rsid w:val="392554AE"/>
    <w:rsid w:val="39B90520"/>
    <w:rsid w:val="3AC32A70"/>
    <w:rsid w:val="3AED5FA8"/>
    <w:rsid w:val="3B7641EF"/>
    <w:rsid w:val="3BED5A28"/>
    <w:rsid w:val="3BF849A3"/>
    <w:rsid w:val="3C74072E"/>
    <w:rsid w:val="3C7E15AD"/>
    <w:rsid w:val="3C812E4B"/>
    <w:rsid w:val="3E4773F5"/>
    <w:rsid w:val="3E5C7FEA"/>
    <w:rsid w:val="3E740EBA"/>
    <w:rsid w:val="40FB7670"/>
    <w:rsid w:val="41A03D74"/>
    <w:rsid w:val="41F92911"/>
    <w:rsid w:val="42087531"/>
    <w:rsid w:val="426F3D3E"/>
    <w:rsid w:val="427C033D"/>
    <w:rsid w:val="42B31885"/>
    <w:rsid w:val="43122A4F"/>
    <w:rsid w:val="437C436D"/>
    <w:rsid w:val="439873F8"/>
    <w:rsid w:val="43BB30E7"/>
    <w:rsid w:val="446B68BB"/>
    <w:rsid w:val="44C9538F"/>
    <w:rsid w:val="45401AF6"/>
    <w:rsid w:val="456A4DC4"/>
    <w:rsid w:val="457E617A"/>
    <w:rsid w:val="459534C4"/>
    <w:rsid w:val="45C75D73"/>
    <w:rsid w:val="45F60406"/>
    <w:rsid w:val="45F621B4"/>
    <w:rsid w:val="4607616F"/>
    <w:rsid w:val="472B0583"/>
    <w:rsid w:val="47E735F2"/>
    <w:rsid w:val="47F95F8C"/>
    <w:rsid w:val="485D476D"/>
    <w:rsid w:val="485D651B"/>
    <w:rsid w:val="485F6737"/>
    <w:rsid w:val="497A30FC"/>
    <w:rsid w:val="499C12C5"/>
    <w:rsid w:val="4A843100"/>
    <w:rsid w:val="4AEB5669"/>
    <w:rsid w:val="4B885FA4"/>
    <w:rsid w:val="4C15535E"/>
    <w:rsid w:val="4C1E06B7"/>
    <w:rsid w:val="4C26756B"/>
    <w:rsid w:val="4CF431C6"/>
    <w:rsid w:val="4D8207D1"/>
    <w:rsid w:val="4DA70238"/>
    <w:rsid w:val="4DD70B1D"/>
    <w:rsid w:val="4E255D2C"/>
    <w:rsid w:val="4E4A7541"/>
    <w:rsid w:val="4E7D7917"/>
    <w:rsid w:val="4F85385C"/>
    <w:rsid w:val="504D50C7"/>
    <w:rsid w:val="50DE6667"/>
    <w:rsid w:val="50EA0B67"/>
    <w:rsid w:val="5147420C"/>
    <w:rsid w:val="5164091A"/>
    <w:rsid w:val="516923D4"/>
    <w:rsid w:val="51DD247A"/>
    <w:rsid w:val="53332C9A"/>
    <w:rsid w:val="53AE7B3C"/>
    <w:rsid w:val="53F8359B"/>
    <w:rsid w:val="54B03E76"/>
    <w:rsid w:val="55194585"/>
    <w:rsid w:val="559F1EE2"/>
    <w:rsid w:val="56170651"/>
    <w:rsid w:val="566C5918"/>
    <w:rsid w:val="56D06A51"/>
    <w:rsid w:val="570109B9"/>
    <w:rsid w:val="57482A8C"/>
    <w:rsid w:val="57875362"/>
    <w:rsid w:val="578A6C00"/>
    <w:rsid w:val="58E81E30"/>
    <w:rsid w:val="59F12F67"/>
    <w:rsid w:val="5A0C5FF2"/>
    <w:rsid w:val="5A7D2A4C"/>
    <w:rsid w:val="5A9969F6"/>
    <w:rsid w:val="5B527A35"/>
    <w:rsid w:val="5C4E28F2"/>
    <w:rsid w:val="5C653798"/>
    <w:rsid w:val="5C7A36E7"/>
    <w:rsid w:val="5D184CAE"/>
    <w:rsid w:val="5D683540"/>
    <w:rsid w:val="5E664BC1"/>
    <w:rsid w:val="5F36141C"/>
    <w:rsid w:val="5FCA6734"/>
    <w:rsid w:val="60FF41BB"/>
    <w:rsid w:val="618648DC"/>
    <w:rsid w:val="61C37261"/>
    <w:rsid w:val="620A72BB"/>
    <w:rsid w:val="635D78BF"/>
    <w:rsid w:val="63BA6ABF"/>
    <w:rsid w:val="645C36D2"/>
    <w:rsid w:val="64925346"/>
    <w:rsid w:val="64D92F75"/>
    <w:rsid w:val="64F953C5"/>
    <w:rsid w:val="650E70C3"/>
    <w:rsid w:val="65181CEF"/>
    <w:rsid w:val="65693714"/>
    <w:rsid w:val="65D8322D"/>
    <w:rsid w:val="66974E96"/>
    <w:rsid w:val="67D676A2"/>
    <w:rsid w:val="67DD4B2A"/>
    <w:rsid w:val="68091DC3"/>
    <w:rsid w:val="694806C9"/>
    <w:rsid w:val="6A0A597F"/>
    <w:rsid w:val="6A1B7B8C"/>
    <w:rsid w:val="6A1F142A"/>
    <w:rsid w:val="6A3D7B02"/>
    <w:rsid w:val="6A4315BC"/>
    <w:rsid w:val="6A470981"/>
    <w:rsid w:val="6A7D0039"/>
    <w:rsid w:val="6AAA163C"/>
    <w:rsid w:val="6ACD0E86"/>
    <w:rsid w:val="6B013226"/>
    <w:rsid w:val="6B1F6B32"/>
    <w:rsid w:val="6B6537B4"/>
    <w:rsid w:val="6B7E03D2"/>
    <w:rsid w:val="6BC8789F"/>
    <w:rsid w:val="6C5C6804"/>
    <w:rsid w:val="6D2D0302"/>
    <w:rsid w:val="6D7D60AA"/>
    <w:rsid w:val="6D9E6B0A"/>
    <w:rsid w:val="6DDF784E"/>
    <w:rsid w:val="6E290D09"/>
    <w:rsid w:val="6EB5235D"/>
    <w:rsid w:val="6F152DFC"/>
    <w:rsid w:val="6F2D283B"/>
    <w:rsid w:val="6F5002D8"/>
    <w:rsid w:val="700215D2"/>
    <w:rsid w:val="70FF1FB5"/>
    <w:rsid w:val="7141437C"/>
    <w:rsid w:val="71864485"/>
    <w:rsid w:val="739F35DC"/>
    <w:rsid w:val="73FE6554"/>
    <w:rsid w:val="743957DE"/>
    <w:rsid w:val="743E1047"/>
    <w:rsid w:val="75B275F6"/>
    <w:rsid w:val="75F47C0F"/>
    <w:rsid w:val="7601057E"/>
    <w:rsid w:val="7621477C"/>
    <w:rsid w:val="763451E2"/>
    <w:rsid w:val="763A5C93"/>
    <w:rsid w:val="76FB321F"/>
    <w:rsid w:val="77A46082"/>
    <w:rsid w:val="77AE3DED"/>
    <w:rsid w:val="78085BF3"/>
    <w:rsid w:val="785D5F3F"/>
    <w:rsid w:val="786F17CF"/>
    <w:rsid w:val="78E35D19"/>
    <w:rsid w:val="790A599B"/>
    <w:rsid w:val="794C1B10"/>
    <w:rsid w:val="79B62977"/>
    <w:rsid w:val="79CC49FF"/>
    <w:rsid w:val="7A5E7D4D"/>
    <w:rsid w:val="7A6F4CBE"/>
    <w:rsid w:val="7A7A05ED"/>
    <w:rsid w:val="7A910122"/>
    <w:rsid w:val="7BC22940"/>
    <w:rsid w:val="7BC612D2"/>
    <w:rsid w:val="7CC876FF"/>
    <w:rsid w:val="7CE86B7B"/>
    <w:rsid w:val="7D2C45EE"/>
    <w:rsid w:val="7DF54524"/>
    <w:rsid w:val="7DF734B5"/>
    <w:rsid w:val="7EBB576E"/>
    <w:rsid w:val="7ECD54A1"/>
    <w:rsid w:val="7ED22AB7"/>
    <w:rsid w:val="7ED4682F"/>
    <w:rsid w:val="7EEB5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6"/>
    <w:basedOn w:val="1"/>
    <w:next w:val="1"/>
    <w:qFormat/>
    <w:uiPriority w:val="0"/>
    <w:pPr>
      <w:ind w:left="21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toc 2"/>
    <w:basedOn w:val="1"/>
    <w:next w:val="1"/>
    <w:qFormat/>
    <w:uiPriority w:val="0"/>
    <w:pPr>
      <w:ind w:left="420"/>
    </w:pPr>
  </w:style>
  <w:style w:type="paragraph" w:styleId="5">
    <w:name w:val="Normal (Web)"/>
    <w:next w:val="3"/>
    <w:qFormat/>
    <w:uiPriority w:val="0"/>
    <w:pPr>
      <w:widowControl w:val="0"/>
      <w:spacing w:beforeAutospacing="1" w:afterAutospacing="1"/>
    </w:pPr>
    <w:rPr>
      <w:rFonts w:ascii="Times New Roman" w:hAnsi="Times New Roman" w:eastAsia="宋体" w:cs="Times New Roman"/>
      <w:sz w:val="24"/>
      <w:szCs w:val="30"/>
      <w:lang w:val="en-US" w:eastAsia="zh-CN" w:bidi="ar-SA"/>
    </w:rPr>
  </w:style>
  <w:style w:type="character" w:styleId="8">
    <w:name w:val="page number"/>
    <w:basedOn w:val="7"/>
    <w:qFormat/>
    <w:uiPriority w:val="0"/>
  </w:style>
  <w:style w:type="character" w:styleId="9">
    <w:name w:val="Hyperlink"/>
    <w:basedOn w:val="7"/>
    <w:uiPriority w:val="0"/>
    <w:rPr>
      <w:color w:val="0000FF"/>
      <w:u w:val="single"/>
    </w:rPr>
  </w:style>
  <w:style w:type="paragraph" w:customStyle="1" w:styleId="10">
    <w:name w:val="样式 6 三号"/>
    <w:qFormat/>
    <w:uiPriority w:val="0"/>
    <w:pPr>
      <w:widowControl w:val="0"/>
      <w:spacing w:line="560" w:lineRule="exact"/>
      <w:jc w:val="both"/>
    </w:pPr>
    <w:rPr>
      <w:rFonts w:ascii="Times New Roman" w:hAnsi="Times New Roman" w:eastAsia="方正仿宋_GBK" w:cs="Times New Roman"/>
      <w:spacing w:val="-4"/>
      <w:kern w:val="2"/>
      <w:sz w:val="32"/>
      <w:szCs w:val="28"/>
      <w:lang w:val="en-US" w:eastAsia="zh-CN" w:bidi="ar-SA"/>
    </w:rPr>
  </w:style>
  <w:style w:type="paragraph" w:customStyle="1" w:styleId="11">
    <w:name w:val="正文5"/>
    <w:qFormat/>
    <w:uiPriority w:val="0"/>
    <w:pPr>
      <w:widowControl w:val="0"/>
      <w:jc w:val="both"/>
    </w:pPr>
    <w:rPr>
      <w:rFonts w:ascii="Times New Roman" w:hAnsi="Times New Roman" w:eastAsia="方正仿宋_GBK" w:cs="Times New Roman"/>
      <w:kern w:val="2"/>
      <w:sz w:val="32"/>
      <w:lang w:val="en-US" w:eastAsia="zh-CN" w:bidi="ar-SA"/>
    </w:rPr>
  </w:style>
  <w:style w:type="paragraph" w:customStyle="1" w:styleId="12">
    <w:name w:val="样式 50 三号"/>
    <w:next w:val="2"/>
    <w:qFormat/>
    <w:uiPriority w:val="0"/>
    <w:pPr>
      <w:widowControl w:val="0"/>
      <w:spacing w:line="560" w:lineRule="exact"/>
      <w:jc w:val="both"/>
    </w:pPr>
    <w:rPr>
      <w:rFonts w:ascii="Times New Roman" w:hAnsi="Times New Roman" w:eastAsia="方正仿宋_GBK" w:cs="Times New Roman"/>
      <w:spacing w:val="-4"/>
      <w:kern w:val="2"/>
      <w:sz w:val="32"/>
      <w:lang w:val="en-US" w:eastAsia="zh-CN" w:bidi="ar-SA"/>
    </w:rPr>
  </w:style>
  <w:style w:type="paragraph" w:customStyle="1" w:styleId="13">
    <w:name w:val="样式 小三"/>
    <w:next w:val="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paragraph" w:customStyle="1" w:styleId="14">
    <w:name w:val="样式 5 小三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paragraph" w:customStyle="1" w:styleId="15">
    <w:name w:val="样式 16 小三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paragraph" w:customStyle="1" w:styleId="16">
    <w:name w:val="样式 8 小三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paragraph" w:customStyle="1" w:styleId="17">
    <w:name w:val="样式 17 小三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paragraph" w:customStyle="1" w:styleId="18">
    <w:name w:val="样式 12 小三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paragraph" w:customStyle="1" w:styleId="19">
    <w:name w:val="样式 8 三号"/>
    <w:qFormat/>
    <w:uiPriority w:val="0"/>
    <w:pPr>
      <w:widowControl w:val="0"/>
      <w:spacing w:line="560" w:lineRule="exact"/>
      <w:jc w:val="both"/>
    </w:pPr>
    <w:rPr>
      <w:rFonts w:ascii="Times New Roman" w:hAnsi="Times New Roman" w:eastAsia="方正仿宋_GBK" w:cs="Times New Roman"/>
      <w:spacing w:val="-4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2095</Words>
  <Characters>2167</Characters>
  <Lines>0</Lines>
  <Paragraphs>0</Paragraphs>
  <TotalTime>1</TotalTime>
  <ScaleCrop>false</ScaleCrop>
  <LinksUpToDate>false</LinksUpToDate>
  <CharactersWithSpaces>2167</CharactersWithSpaces>
  <Application>WPS Office_12.1.0.17145_F1E327BC-269C-435d-A152-05C5408002CA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2024-12-27T02:37:00Z</dcterms:created>
  <dc:creator>张露</dc:creator>
  <cp:lastModifiedBy>张露</cp:lastModifiedBy>
  <cp:lastPrinted>2025-02-24T02:04:00Z</cp:lastPrinted>
  <dcterms:modified xsi:type="dcterms:W3CDTF">2025-09-16T07:10:00Z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2052-12.1.0.17145</vt:lpwstr>
  </property>
  <property fmtid="{D5CDD505-2E9C-101B-9397-08002B2CF9AE}" pid="3" name="ICV">
    <vt:lpwstr>D3D7C96371B94C6AAF0E916C0DB7EB9E_13</vt:lpwstr>
  </property>
</Properties>
</file>