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1BC93">
      <w:pPr>
        <w:pStyle w:val="11"/>
        <w:jc w:val="center"/>
        <w:rPr>
          <w:rFonts w:hint="eastAsia" w:ascii="方正小标宋_GBK" w:eastAsia="方正小标宋_GBK" w:cs="方正小标宋_GBK"/>
          <w:sz w:val="44"/>
          <w:szCs w:val="44"/>
        </w:rPr>
      </w:pPr>
      <w:bookmarkStart w:id="0" w:name="_Hlk25540369"/>
      <w:bookmarkStart w:id="1" w:name="cogw__正文__file"/>
      <w:r>
        <w:rPr>
          <w:rFonts w:hint="eastAsia" w:ascii="方正小标宋_GBK" w:eastAsia="方正小标宋_GBK" w:cs="方正小标宋_GBK"/>
          <w:sz w:val="44"/>
          <w:szCs w:val="44"/>
        </w:rPr>
        <w:t>贵阳海关关区</w:t>
      </w:r>
      <w:r>
        <w:rPr>
          <w:rFonts w:hint="eastAsia" w:ascii="方正小标宋_GBK" w:eastAsia="方正小标宋_GBK" w:cs="方正小标宋_GBK"/>
          <w:sz w:val="44"/>
          <w:szCs w:val="44"/>
          <w:lang w:val="en-US" w:eastAsia="zh-CN"/>
        </w:rPr>
        <w:t>2025</w:t>
      </w:r>
      <w:r>
        <w:rPr>
          <w:rFonts w:hint="eastAsia" w:ascii="方正小标宋_GBK" w:eastAsia="方正小标宋_GBK" w:cs="方正小标宋_GBK"/>
          <w:sz w:val="44"/>
          <w:szCs w:val="44"/>
        </w:rPr>
        <w:t>年政府信息公开工作</w:t>
      </w:r>
    </w:p>
    <w:p w14:paraId="5F353ADE">
      <w:pPr>
        <w:pStyle w:val="11"/>
        <w:jc w:val="center"/>
        <w:rPr>
          <w:rFonts w:hint="eastAsia" w:eastAsia="方正小标宋_GBK" w:cs="方正小标宋_GBK"/>
          <w:sz w:val="44"/>
          <w:szCs w:val="44"/>
        </w:rPr>
      </w:pPr>
      <w:r>
        <w:rPr>
          <w:rFonts w:hint="eastAsia" w:eastAsia="方正小标宋_GBK" w:cs="方正小标宋_GBK"/>
          <w:sz w:val="44"/>
          <w:szCs w:val="44"/>
        </w:rPr>
        <w:t>年度报告</w:t>
      </w:r>
      <w:bookmarkEnd w:id="0"/>
    </w:p>
    <w:p w14:paraId="7366894C">
      <w:pPr>
        <w:pStyle w:val="11"/>
        <w:jc w:val="center"/>
        <w:rPr>
          <w:rFonts w:hint="eastAsia" w:eastAsia="方正小标宋_GBK" w:cs="方正小标宋_GBK"/>
          <w:sz w:val="44"/>
          <w:szCs w:val="44"/>
        </w:rPr>
      </w:pPr>
    </w:p>
    <w:p w14:paraId="3F45C1E5">
      <w:pPr>
        <w:pStyle w:val="12"/>
        <w:spacing w:line="560" w:lineRule="exact"/>
        <w:ind w:firstLine="640" w:firstLineChars="200"/>
        <w:rPr>
          <w:rFonts w:hint="eastAsia" w:ascii="方正黑体_GBK" w:hAnsi="方正黑体_GBK" w:eastAsia="方正黑体_GBK" w:cs="方正黑体_GBK"/>
        </w:rPr>
      </w:pPr>
      <w:r>
        <w:rPr>
          <w:rFonts w:hint="eastAsia" w:ascii="方正黑体_GBK" w:hAnsi="方正黑体_GBK" w:eastAsia="方正黑体_GBK" w:cs="方正黑体_GBK"/>
        </w:rPr>
        <w:t>一、总体情况</w:t>
      </w:r>
    </w:p>
    <w:p w14:paraId="4DD90028">
      <w:pPr>
        <w:pStyle w:val="12"/>
        <w:spacing w:line="560" w:lineRule="exact"/>
        <w:ind w:firstLine="640" w:firstLineChars="200"/>
        <w:rPr>
          <w:rFonts w:hint="eastAsia"/>
          <w:color w:val="auto"/>
          <w:highlight w:val="none"/>
          <w:lang w:eastAsia="zh-CN"/>
        </w:rPr>
      </w:pPr>
      <w:r>
        <w:rPr>
          <w:rFonts w:hint="eastAsia"/>
          <w:color w:val="auto"/>
          <w:highlight w:val="none"/>
          <w:lang w:val="en-US" w:eastAsia="zh-CN"/>
        </w:rPr>
        <w:t>2025</w:t>
      </w:r>
      <w:r>
        <w:rPr>
          <w:rFonts w:hint="eastAsia"/>
          <w:color w:val="auto"/>
          <w:highlight w:val="none"/>
        </w:rPr>
        <w:t>年，贵阳海关坚持以习近平新时代中国特色社会主义思想为指引，认真学习党的二十大</w:t>
      </w:r>
      <w:r>
        <w:rPr>
          <w:rFonts w:hint="eastAsia"/>
          <w:color w:val="auto"/>
          <w:highlight w:val="none"/>
          <w:lang w:eastAsia="zh-CN"/>
        </w:rPr>
        <w:t>和二十届历次全会精神，紧紧围绕海关中心工作和人民群众关心关注，严格按照海关总署关于政务公开工作的要求，健全公开机制、聚焦公开重点、提升公开质效，推动政府信息公开与贵阳海关执法监管、政务服务、政策落实深度融合，为服务贵州高水平开放高质量发展提供了有力支撑。</w:t>
      </w:r>
    </w:p>
    <w:p w14:paraId="3339DF9F">
      <w:pPr>
        <w:spacing w:line="560" w:lineRule="exact"/>
        <w:ind w:firstLine="640" w:firstLineChars="200"/>
        <w:rPr>
          <w:rFonts w:hint="eastAsia" w:ascii="Times New Roman" w:hAnsi="Times New Roman" w:eastAsia="方正楷体_GBK" w:cs="Times New Roman"/>
          <w:color w:val="auto"/>
          <w:kern w:val="2"/>
          <w:sz w:val="32"/>
          <w:szCs w:val="20"/>
          <w:highlight w:val="none"/>
          <w:lang w:val="en-US" w:eastAsia="zh-CN" w:bidi="ar-SA"/>
        </w:rPr>
      </w:pPr>
      <w:r>
        <w:rPr>
          <w:rFonts w:hint="eastAsia" w:ascii="Times New Roman" w:hAnsi="Times New Roman" w:eastAsia="方正楷体_GBK" w:cs="Times New Roman"/>
          <w:color w:val="auto"/>
          <w:kern w:val="2"/>
          <w:sz w:val="32"/>
          <w:szCs w:val="20"/>
          <w:highlight w:val="none"/>
          <w:lang w:val="en-US" w:eastAsia="zh-CN" w:bidi="ar-SA"/>
        </w:rPr>
        <w:t>（一）聚焦需求导向，提升公开质效。</w:t>
      </w:r>
    </w:p>
    <w:p w14:paraId="62809B3C">
      <w:pPr>
        <w:pStyle w:val="12"/>
        <w:spacing w:line="560" w:lineRule="exact"/>
        <w:ind w:firstLine="640" w:firstLineChars="200"/>
        <w:rPr>
          <w:rFonts w:hint="eastAsia" w:cs="Times New Roman"/>
          <w:color w:val="auto"/>
          <w:kern w:val="2"/>
          <w:sz w:val="32"/>
          <w:szCs w:val="20"/>
          <w:highlight w:val="none"/>
          <w:lang w:val="en-US" w:eastAsia="zh-CN" w:bidi="ar-SA"/>
        </w:rPr>
      </w:pPr>
      <w:r>
        <w:rPr>
          <w:rFonts w:hint="eastAsia" w:cs="Times New Roman"/>
          <w:color w:val="auto"/>
          <w:kern w:val="2"/>
          <w:sz w:val="32"/>
          <w:szCs w:val="20"/>
          <w:highlight w:val="none"/>
          <w:lang w:val="en-US" w:eastAsia="zh-CN" w:bidi="ar-SA"/>
        </w:rPr>
        <w:t>以企业和群众的需求为导向，针对性地公开内容和重点。深化政策解读，丰富解读形式，确保公众“看得懂、用得上”。加强公开信息的审核把关，建立信息发布前的合规性、准确性、完整性审查机制，确保公开信息真实可靠、规范统一。</w:t>
      </w:r>
    </w:p>
    <w:p w14:paraId="20F7DB7D">
      <w:pPr>
        <w:numPr>
          <w:ilvl w:val="0"/>
          <w:numId w:val="1"/>
        </w:numPr>
        <w:spacing w:line="560" w:lineRule="exact"/>
        <w:ind w:left="0" w:leftChars="0" w:firstLine="640" w:firstLineChars="200"/>
        <w:rPr>
          <w:rFonts w:hint="eastAsia" w:ascii="方正楷体_GBK" w:hAnsi="方正楷体_GBK" w:eastAsia="方正楷体_GBK" w:cs="方正楷体_GBK"/>
          <w:color w:val="auto"/>
          <w:kern w:val="2"/>
          <w:sz w:val="32"/>
          <w:szCs w:val="20"/>
          <w:highlight w:val="none"/>
          <w:lang w:val="en-US" w:eastAsia="zh-CN" w:bidi="ar-SA"/>
        </w:rPr>
      </w:pPr>
      <w:r>
        <w:rPr>
          <w:rFonts w:hint="eastAsia" w:ascii="方正楷体_GBK" w:hAnsi="方正楷体_GBK" w:eastAsia="方正楷体_GBK" w:cs="方正楷体_GBK"/>
          <w:color w:val="auto"/>
          <w:highlight w:val="none"/>
          <w:lang w:val="en-US" w:eastAsia="zh-CN"/>
        </w:rPr>
        <w:t>主动回应关切，</w:t>
      </w:r>
      <w:r>
        <w:rPr>
          <w:rFonts w:hint="eastAsia" w:ascii="方正楷体_GBK" w:hAnsi="方正楷体_GBK" w:eastAsia="方正楷体_GBK" w:cs="方正楷体_GBK"/>
          <w:color w:val="auto"/>
          <w:kern w:val="2"/>
          <w:sz w:val="32"/>
          <w:szCs w:val="20"/>
          <w:highlight w:val="none"/>
          <w:lang w:val="en-US" w:eastAsia="zh-CN" w:bidi="ar-SA"/>
        </w:rPr>
        <w:t>拓宽公开覆盖面。</w:t>
      </w:r>
    </w:p>
    <w:p w14:paraId="746E5C32">
      <w:pPr>
        <w:pStyle w:val="12"/>
        <w:spacing w:line="560" w:lineRule="exact"/>
        <w:ind w:firstLine="640" w:firstLineChars="200"/>
        <w:rPr>
          <w:rFonts w:hint="eastAsia" w:cs="Times New Roman"/>
          <w:color w:val="auto"/>
          <w:kern w:val="2"/>
          <w:sz w:val="32"/>
          <w:szCs w:val="20"/>
          <w:highlight w:val="none"/>
          <w:lang w:val="en-US" w:eastAsia="zh-CN" w:bidi="ar-SA"/>
        </w:rPr>
      </w:pPr>
      <w:r>
        <w:rPr>
          <w:rFonts w:hint="eastAsia"/>
          <w:color w:val="auto"/>
          <w:highlight w:val="none"/>
          <w:lang w:eastAsia="zh-CN"/>
        </w:rPr>
        <w:t>严格遵循“以公开为原则，不公开为例外”原则，</w:t>
      </w:r>
      <w:r>
        <w:rPr>
          <w:rFonts w:hint="eastAsia"/>
          <w:color w:val="auto"/>
          <w:highlight w:val="none"/>
          <w:lang w:val="en-US" w:eastAsia="zh-CN"/>
        </w:rPr>
        <w:t>抓实重点领域主动公开工作，</w:t>
      </w:r>
      <w:r>
        <w:rPr>
          <w:rFonts w:hint="eastAsia"/>
          <w:color w:val="auto"/>
          <w:highlight w:val="none"/>
          <w:lang w:eastAsia="zh-CN"/>
        </w:rPr>
        <w:t>常态化做好信息动态更新。</w:t>
      </w:r>
      <w:r>
        <w:rPr>
          <w:rFonts w:hint="eastAsia" w:cs="Times New Roman"/>
          <w:color w:val="auto"/>
          <w:kern w:val="2"/>
          <w:sz w:val="32"/>
          <w:szCs w:val="20"/>
          <w:highlight w:val="none"/>
          <w:lang w:val="en-US" w:eastAsia="zh-CN" w:bidi="ar-SA"/>
        </w:rPr>
        <w:t>推进官方网站、政务新媒体等公开渠道的深度融合，确保各渠道信息及时、一致。2025年，通过贵阳海关门户网站发布通知公告、统计数据、政策解读、行政许可、“双随机、一公开”、办事指南等政务信息551条，全年总访问量1154万余次。统一规范发布贵阳海关各级关长接待日公开信息；网站交流互动答复海关业务咨询留言104条；关长信箱、信访留言等渠道收到36条，答复办理时限均不超过3个工作日；贵阳海关12360热线受理企业群众来电</w:t>
      </w:r>
      <w:r>
        <w:rPr>
          <w:rFonts w:hint="eastAsia"/>
          <w:color w:val="auto"/>
          <w:spacing w:val="-6"/>
          <w:highlight w:val="none"/>
          <w:lang w:val="en-US" w:eastAsia="zh-CN"/>
        </w:rPr>
        <w:t>6892</w:t>
      </w:r>
      <w:r>
        <w:rPr>
          <w:rFonts w:hint="eastAsia" w:cs="Times New Roman"/>
          <w:color w:val="auto"/>
          <w:kern w:val="2"/>
          <w:sz w:val="32"/>
          <w:szCs w:val="20"/>
          <w:highlight w:val="none"/>
          <w:lang w:val="en-US" w:eastAsia="zh-CN" w:bidi="ar-SA"/>
        </w:rPr>
        <w:t>次。强化政策解读与宣传工作，年内编发原创稿件13篇。同时，各隶属海关主动在现场公告栏公开</w:t>
      </w:r>
      <w:r>
        <w:rPr>
          <w:rFonts w:hint="eastAsia" w:ascii="方正仿宋_GBK"/>
          <w:sz w:val="32"/>
          <w:szCs w:val="32"/>
        </w:rPr>
        <w:t>机构信息、政策法规、政策服务等事项，</w:t>
      </w:r>
      <w:r>
        <w:rPr>
          <w:rFonts w:hint="eastAsia" w:ascii="方正仿宋_GBK"/>
          <w:sz w:val="32"/>
          <w:szCs w:val="32"/>
          <w:lang w:eastAsia="zh-CN"/>
        </w:rPr>
        <w:t>并</w:t>
      </w:r>
      <w:r>
        <w:rPr>
          <w:rFonts w:hint="eastAsia" w:ascii="方正仿宋_GBK"/>
          <w:sz w:val="32"/>
          <w:szCs w:val="32"/>
        </w:rPr>
        <w:t>设置业务公示专区，及时向企业公开海关公告、政务信息公开指南等</w:t>
      </w:r>
      <w:r>
        <w:rPr>
          <w:rFonts w:hint="eastAsia" w:cs="Times New Roman"/>
          <w:color w:val="auto"/>
          <w:kern w:val="2"/>
          <w:sz w:val="32"/>
          <w:szCs w:val="20"/>
          <w:highlight w:val="none"/>
          <w:lang w:val="en-US" w:eastAsia="zh-CN" w:bidi="ar-SA"/>
        </w:rPr>
        <w:t>内容，定期更新、检查，保障信息有效性。</w:t>
      </w:r>
    </w:p>
    <w:p w14:paraId="1220A150">
      <w:pPr>
        <w:pStyle w:val="12"/>
        <w:spacing w:line="560" w:lineRule="exact"/>
        <w:ind w:firstLine="640" w:firstLineChars="200"/>
        <w:rPr>
          <w:rFonts w:hint="eastAsia" w:eastAsia="方正楷体_GBK"/>
          <w:color w:val="auto"/>
          <w:highlight w:val="none"/>
        </w:rPr>
      </w:pPr>
      <w:r>
        <w:rPr>
          <w:rFonts w:hint="eastAsia" w:eastAsia="方正楷体_GBK"/>
          <w:color w:val="auto"/>
          <w:highlight w:val="none"/>
        </w:rPr>
        <w:t>（</w:t>
      </w:r>
      <w:r>
        <w:rPr>
          <w:rFonts w:hint="eastAsia" w:eastAsia="方正楷体_GBK"/>
          <w:color w:val="auto"/>
          <w:highlight w:val="none"/>
          <w:lang w:eastAsia="zh-CN"/>
        </w:rPr>
        <w:t>三</w:t>
      </w:r>
      <w:r>
        <w:rPr>
          <w:rFonts w:hint="eastAsia" w:eastAsia="方正楷体_GBK"/>
          <w:color w:val="auto"/>
          <w:highlight w:val="none"/>
        </w:rPr>
        <w:t>）依申请公开政府信息和不予公开政府信息情况。</w:t>
      </w:r>
    </w:p>
    <w:p w14:paraId="0722B76F">
      <w:pPr>
        <w:pStyle w:val="12"/>
        <w:spacing w:line="560" w:lineRule="exact"/>
        <w:ind w:firstLine="640" w:firstLineChars="200"/>
        <w:rPr>
          <w:rFonts w:hint="eastAsia"/>
          <w:color w:val="auto"/>
          <w:highlight w:val="none"/>
          <w:lang w:eastAsia="zh-CN"/>
        </w:rPr>
      </w:pPr>
      <w:r>
        <w:rPr>
          <w:rFonts w:hint="eastAsia"/>
          <w:color w:val="auto"/>
          <w:highlight w:val="none"/>
        </w:rPr>
        <w:t>以门户网站为平台，开设依申请公开栏目，详细说明依申请公开程序、邮寄地址、电子信箱</w:t>
      </w:r>
      <w:r>
        <w:rPr>
          <w:rFonts w:hint="eastAsia"/>
          <w:color w:val="auto"/>
          <w:highlight w:val="none"/>
          <w:lang w:eastAsia="zh-CN"/>
        </w:rPr>
        <w:t>、</w:t>
      </w:r>
      <w:r>
        <w:rPr>
          <w:rFonts w:hint="eastAsia"/>
          <w:color w:val="auto"/>
          <w:highlight w:val="none"/>
        </w:rPr>
        <w:t>传真号码等，方便群众提出申请。</w:t>
      </w:r>
      <w:r>
        <w:rPr>
          <w:rFonts w:hint="eastAsia"/>
          <w:color w:val="auto"/>
          <w:highlight w:val="none"/>
          <w:lang w:val="en-US" w:eastAsia="zh-CN"/>
        </w:rPr>
        <w:t>2025</w:t>
      </w:r>
      <w:r>
        <w:rPr>
          <w:rFonts w:hint="eastAsia"/>
          <w:color w:val="auto"/>
          <w:highlight w:val="none"/>
        </w:rPr>
        <w:t>年，贵阳海关关区收到</w:t>
      </w:r>
      <w:r>
        <w:rPr>
          <w:rFonts w:hint="eastAsia"/>
          <w:color w:val="auto"/>
          <w:highlight w:val="none"/>
          <w:lang w:val="en-US" w:eastAsia="zh-CN"/>
        </w:rPr>
        <w:t>25</w:t>
      </w:r>
      <w:r>
        <w:rPr>
          <w:rFonts w:hint="eastAsia"/>
          <w:color w:val="auto"/>
          <w:highlight w:val="none"/>
        </w:rPr>
        <w:t>条以邮件（信件）形式依申请公开事项，办结</w:t>
      </w:r>
      <w:r>
        <w:rPr>
          <w:rFonts w:hint="eastAsia"/>
          <w:color w:val="auto"/>
          <w:highlight w:val="none"/>
          <w:lang w:val="en-US" w:eastAsia="zh-CN"/>
        </w:rPr>
        <w:t>25</w:t>
      </w:r>
      <w:r>
        <w:rPr>
          <w:rFonts w:hint="eastAsia"/>
          <w:color w:val="auto"/>
          <w:highlight w:val="none"/>
        </w:rPr>
        <w:t>件，</w:t>
      </w:r>
      <w:r>
        <w:rPr>
          <w:rFonts w:hint="eastAsia"/>
          <w:color w:val="auto"/>
          <w:highlight w:val="none"/>
          <w:lang w:eastAsia="zh-CN"/>
        </w:rPr>
        <w:t>均在法定期限内办结申请事项。</w:t>
      </w:r>
    </w:p>
    <w:p w14:paraId="46E1AA15">
      <w:pPr>
        <w:pStyle w:val="12"/>
        <w:spacing w:line="560" w:lineRule="exact"/>
        <w:ind w:firstLine="640" w:firstLineChars="200"/>
        <w:rPr>
          <w:rFonts w:hint="eastAsia" w:eastAsia="方正楷体_GBK"/>
          <w:color w:val="auto"/>
          <w:highlight w:val="none"/>
        </w:rPr>
      </w:pPr>
      <w:r>
        <w:rPr>
          <w:rFonts w:hint="eastAsia" w:eastAsia="方正楷体_GBK"/>
          <w:color w:val="auto"/>
          <w:highlight w:val="none"/>
        </w:rPr>
        <w:t>（</w:t>
      </w:r>
      <w:r>
        <w:rPr>
          <w:rFonts w:hint="eastAsia" w:eastAsia="方正楷体_GBK"/>
          <w:color w:val="auto"/>
          <w:highlight w:val="none"/>
          <w:lang w:eastAsia="zh-CN"/>
        </w:rPr>
        <w:t>四</w:t>
      </w:r>
      <w:r>
        <w:rPr>
          <w:rFonts w:hint="eastAsia" w:eastAsia="方正楷体_GBK"/>
          <w:color w:val="auto"/>
          <w:highlight w:val="none"/>
        </w:rPr>
        <w:t>）申请行政复议及提起行政诉讼情况。</w:t>
      </w:r>
    </w:p>
    <w:p w14:paraId="1EED802F">
      <w:pPr>
        <w:pStyle w:val="12"/>
        <w:spacing w:line="560" w:lineRule="exact"/>
        <w:ind w:firstLine="640" w:firstLineChars="200"/>
        <w:rPr>
          <w:rFonts w:hint="eastAsia" w:cs="Times New Roman"/>
          <w:color w:val="auto"/>
          <w:kern w:val="2"/>
          <w:sz w:val="32"/>
          <w:szCs w:val="20"/>
          <w:highlight w:val="none"/>
          <w:lang w:val="en-US" w:eastAsia="zh-CN" w:bidi="ar-SA"/>
        </w:rPr>
      </w:pPr>
      <w:r>
        <w:rPr>
          <w:rFonts w:hint="eastAsia" w:cs="Times New Roman"/>
          <w:color w:val="auto"/>
          <w:kern w:val="2"/>
          <w:sz w:val="32"/>
          <w:szCs w:val="20"/>
          <w:highlight w:val="none"/>
          <w:lang w:val="en-US" w:eastAsia="zh-CN" w:bidi="ar-SA"/>
        </w:rPr>
        <w:t>2025年，贵阳海关关区无因政府信息公开而被提起行政诉讼、投诉举报及申请行政复议情事。</w:t>
      </w:r>
    </w:p>
    <w:p w14:paraId="6ABB12BB">
      <w:pPr>
        <w:pStyle w:val="13"/>
        <w:adjustRightInd w:val="0"/>
        <w:snapToGrid w:val="0"/>
        <w:spacing w:before="217" w:beforeLines="50" w:after="217" w:afterLines="50"/>
        <w:ind w:firstLine="624" w:firstLineChars="200"/>
        <w:rPr>
          <w:rFonts w:hint="eastAsia" w:eastAsia="方正黑体_GBK" w:cs="楷体_GB2312"/>
          <w:bCs/>
          <w:szCs w:val="32"/>
          <w:shd w:val="clear" w:color="auto" w:fill="FFFFFF"/>
        </w:rPr>
      </w:pPr>
      <w:r>
        <w:rPr>
          <w:rFonts w:hint="eastAsia" w:eastAsia="方正黑体_GBK" w:cs="楷体_GB2312"/>
          <w:bCs/>
          <w:szCs w:val="32"/>
          <w:shd w:val="clear" w:color="auto" w:fill="FFFFFF"/>
        </w:rPr>
        <w:t>二、主动公开政府信息情况</w:t>
      </w:r>
    </w:p>
    <w:tbl>
      <w:tblPr>
        <w:tblStyle w:val="7"/>
        <w:tblW w:w="8994" w:type="dxa"/>
        <w:jc w:val="center"/>
        <w:tblLayout w:type="fixed"/>
        <w:tblCellMar>
          <w:top w:w="0" w:type="dxa"/>
          <w:left w:w="0" w:type="dxa"/>
          <w:bottom w:w="0" w:type="dxa"/>
          <w:right w:w="0" w:type="dxa"/>
        </w:tblCellMar>
      </w:tblPr>
      <w:tblGrid>
        <w:gridCol w:w="2719"/>
        <w:gridCol w:w="2183"/>
        <w:gridCol w:w="1936"/>
        <w:gridCol w:w="2156"/>
      </w:tblGrid>
      <w:tr w14:paraId="2D411968">
        <w:tblPrEx>
          <w:tblCellMar>
            <w:top w:w="0" w:type="dxa"/>
            <w:left w:w="0" w:type="dxa"/>
            <w:bottom w:w="0" w:type="dxa"/>
            <w:right w:w="0" w:type="dxa"/>
          </w:tblCellMar>
        </w:tblPrEx>
        <w:trPr>
          <w:trHeight w:val="495" w:hRule="atLeast"/>
          <w:jc w:val="center"/>
        </w:trPr>
        <w:tc>
          <w:tcPr>
            <w:tcW w:w="8995"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108" w:type="dxa"/>
              <w:right w:w="108" w:type="dxa"/>
            </w:tcMar>
            <w:vAlign w:val="center"/>
          </w:tcPr>
          <w:p w14:paraId="3F4FC6D3">
            <w:pPr>
              <w:pStyle w:val="14"/>
              <w:widowControl/>
              <w:jc w:val="center"/>
              <w:rPr>
                <w:sz w:val="24"/>
                <w:szCs w:val="24"/>
              </w:rPr>
            </w:pPr>
            <w:r>
              <w:rPr>
                <w:rFonts w:hint="eastAsia" w:cs="宋体"/>
                <w:kern w:val="0"/>
                <w:sz w:val="24"/>
                <w:szCs w:val="24"/>
              </w:rPr>
              <w:t>第二十条第（一）项</w:t>
            </w:r>
          </w:p>
        </w:tc>
      </w:tr>
      <w:tr w14:paraId="2E6E51C8">
        <w:tblPrEx>
          <w:tblCellMar>
            <w:top w:w="0" w:type="dxa"/>
            <w:left w:w="0" w:type="dxa"/>
            <w:bottom w:w="0" w:type="dxa"/>
            <w:right w:w="0" w:type="dxa"/>
          </w:tblCellMar>
        </w:tblPrEx>
        <w:trPr>
          <w:trHeight w:val="68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87B7460">
            <w:pPr>
              <w:pStyle w:val="14"/>
              <w:widowControl/>
              <w:jc w:val="center"/>
              <w:rPr>
                <w:sz w:val="24"/>
                <w:szCs w:val="24"/>
              </w:rPr>
            </w:pPr>
            <w:r>
              <w:rPr>
                <w:rFonts w:hint="eastAsia" w:cs="宋体"/>
                <w:kern w:val="0"/>
                <w:sz w:val="24"/>
                <w:szCs w:val="24"/>
              </w:rPr>
              <w:t>信息内容</w:t>
            </w:r>
          </w:p>
        </w:tc>
        <w:tc>
          <w:tcPr>
            <w:tcW w:w="2183"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823F540">
            <w:pPr>
              <w:pStyle w:val="14"/>
              <w:widowControl/>
              <w:jc w:val="center"/>
              <w:rPr>
                <w:sz w:val="24"/>
                <w:szCs w:val="24"/>
              </w:rPr>
            </w:pPr>
            <w:r>
              <w:rPr>
                <w:rFonts w:hint="eastAsia" w:cs="宋体"/>
                <w:kern w:val="0"/>
                <w:sz w:val="24"/>
                <w:szCs w:val="24"/>
              </w:rPr>
              <w:t>本年</w:t>
            </w:r>
            <w:r>
              <w:rPr>
                <w:kern w:val="0"/>
                <w:sz w:val="24"/>
                <w:szCs w:val="24"/>
              </w:rPr>
              <w:t>制发件数</w:t>
            </w:r>
          </w:p>
        </w:tc>
        <w:tc>
          <w:tcPr>
            <w:tcW w:w="193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DAC78C7">
            <w:pPr>
              <w:pStyle w:val="14"/>
              <w:widowControl/>
              <w:jc w:val="center"/>
              <w:rPr>
                <w:sz w:val="24"/>
                <w:szCs w:val="24"/>
              </w:rPr>
            </w:pPr>
            <w:r>
              <w:rPr>
                <w:rFonts w:hint="eastAsia" w:cs="宋体"/>
                <w:kern w:val="0"/>
                <w:sz w:val="24"/>
                <w:szCs w:val="24"/>
              </w:rPr>
              <w:t>本年废止件</w:t>
            </w:r>
            <w:r>
              <w:rPr>
                <w:kern w:val="0"/>
                <w:sz w:val="24"/>
                <w:szCs w:val="24"/>
              </w:rPr>
              <w:t>数</w:t>
            </w:r>
          </w:p>
        </w:tc>
        <w:tc>
          <w:tcPr>
            <w:tcW w:w="2156" w:type="dxa"/>
            <w:tcBorders>
              <w:top w:val="nil"/>
              <w:left w:val="nil"/>
              <w:bottom w:val="single" w:color="auto" w:sz="8" w:space="0"/>
              <w:right w:val="single" w:color="auto" w:sz="8" w:space="0"/>
            </w:tcBorders>
            <w:noWrap w:val="0"/>
            <w:vAlign w:val="center"/>
          </w:tcPr>
          <w:p w14:paraId="4B2E0CF8">
            <w:pPr>
              <w:pStyle w:val="14"/>
              <w:widowControl/>
              <w:jc w:val="center"/>
              <w:rPr>
                <w:sz w:val="24"/>
                <w:szCs w:val="24"/>
              </w:rPr>
            </w:pPr>
            <w:r>
              <w:rPr>
                <w:rFonts w:hint="eastAsia" w:cs="宋体"/>
                <w:kern w:val="0"/>
                <w:sz w:val="24"/>
                <w:szCs w:val="24"/>
              </w:rPr>
              <w:t>现行有效件数</w:t>
            </w:r>
          </w:p>
        </w:tc>
      </w:tr>
      <w:tr w14:paraId="6D071943">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1EE2B8A">
            <w:pPr>
              <w:pStyle w:val="14"/>
              <w:widowControl/>
              <w:adjustRightInd w:val="0"/>
              <w:snapToGrid w:val="0"/>
              <w:spacing w:line="260" w:lineRule="exact"/>
              <w:jc w:val="center"/>
              <w:rPr>
                <w:sz w:val="24"/>
                <w:szCs w:val="24"/>
              </w:rPr>
            </w:pPr>
            <w:r>
              <w:rPr>
                <w:rFonts w:hint="eastAsia" w:cs="宋体"/>
                <w:kern w:val="0"/>
                <w:sz w:val="24"/>
                <w:szCs w:val="24"/>
              </w:rPr>
              <w:t>规章</w:t>
            </w:r>
          </w:p>
        </w:tc>
        <w:tc>
          <w:tcPr>
            <w:tcW w:w="2183" w:type="dxa"/>
            <w:tcBorders>
              <w:top w:val="nil"/>
              <w:left w:val="nil"/>
              <w:bottom w:val="single" w:color="auto" w:sz="8" w:space="0"/>
              <w:right w:val="single" w:color="auto" w:sz="8" w:space="0"/>
            </w:tcBorders>
            <w:noWrap w:val="0"/>
            <w:tcMar>
              <w:left w:w="108" w:type="dxa"/>
              <w:right w:w="108" w:type="dxa"/>
            </w:tcMar>
            <w:vAlign w:val="center"/>
          </w:tcPr>
          <w:p w14:paraId="4F37CDA1">
            <w:pPr>
              <w:pStyle w:val="14"/>
              <w:jc w:val="center"/>
              <w:rPr>
                <w:rFonts w:eastAsia="方正仿宋_GBK"/>
                <w:sz w:val="24"/>
                <w:szCs w:val="24"/>
              </w:rPr>
            </w:pPr>
            <w:r>
              <w:rPr>
                <w:rFonts w:hint="eastAsia" w:eastAsia="方正仿宋_GBK"/>
                <w:sz w:val="24"/>
                <w:szCs w:val="24"/>
              </w:rPr>
              <w:t>0</w:t>
            </w:r>
          </w:p>
        </w:tc>
        <w:tc>
          <w:tcPr>
            <w:tcW w:w="1936" w:type="dxa"/>
            <w:tcBorders>
              <w:top w:val="nil"/>
              <w:left w:val="nil"/>
              <w:bottom w:val="single" w:color="auto" w:sz="8" w:space="0"/>
              <w:right w:val="single" w:color="auto" w:sz="8" w:space="0"/>
            </w:tcBorders>
            <w:noWrap w:val="0"/>
            <w:tcMar>
              <w:left w:w="108" w:type="dxa"/>
              <w:right w:w="108" w:type="dxa"/>
            </w:tcMar>
            <w:vAlign w:val="center"/>
          </w:tcPr>
          <w:p w14:paraId="639ADBEF">
            <w:pPr>
              <w:pStyle w:val="14"/>
              <w:jc w:val="center"/>
              <w:rPr>
                <w:rFonts w:eastAsia="方正仿宋_GBK"/>
                <w:sz w:val="24"/>
                <w:szCs w:val="24"/>
              </w:rPr>
            </w:pPr>
            <w:r>
              <w:rPr>
                <w:rFonts w:hint="eastAsia" w:eastAsia="方正仿宋_GBK"/>
                <w:sz w:val="24"/>
                <w:szCs w:val="24"/>
              </w:rPr>
              <w:t>0</w:t>
            </w:r>
          </w:p>
        </w:tc>
        <w:tc>
          <w:tcPr>
            <w:tcW w:w="2156" w:type="dxa"/>
            <w:tcBorders>
              <w:top w:val="nil"/>
              <w:left w:val="nil"/>
              <w:bottom w:val="single" w:color="auto" w:sz="8" w:space="0"/>
              <w:right w:val="single" w:color="auto" w:sz="8" w:space="0"/>
            </w:tcBorders>
            <w:noWrap w:val="0"/>
            <w:vAlign w:val="center"/>
          </w:tcPr>
          <w:p w14:paraId="643F6015">
            <w:pPr>
              <w:pStyle w:val="14"/>
              <w:jc w:val="center"/>
              <w:rPr>
                <w:rFonts w:eastAsia="方正仿宋_GBK"/>
                <w:sz w:val="24"/>
                <w:szCs w:val="24"/>
              </w:rPr>
            </w:pPr>
            <w:r>
              <w:rPr>
                <w:rFonts w:hint="eastAsia" w:eastAsia="方正仿宋_GBK"/>
                <w:sz w:val="24"/>
                <w:szCs w:val="24"/>
              </w:rPr>
              <w:t>0</w:t>
            </w:r>
          </w:p>
        </w:tc>
      </w:tr>
      <w:tr w14:paraId="76767BA5">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C3389BB">
            <w:pPr>
              <w:pStyle w:val="14"/>
              <w:widowControl/>
              <w:adjustRightInd w:val="0"/>
              <w:snapToGrid w:val="0"/>
              <w:spacing w:line="260" w:lineRule="exact"/>
              <w:jc w:val="center"/>
              <w:rPr>
                <w:sz w:val="24"/>
                <w:szCs w:val="24"/>
              </w:rPr>
            </w:pPr>
            <w:r>
              <w:rPr>
                <w:rFonts w:hint="eastAsia" w:cs="宋体"/>
                <w:kern w:val="0"/>
                <w:sz w:val="24"/>
                <w:szCs w:val="24"/>
              </w:rPr>
              <w:t>行政规范性文件</w:t>
            </w:r>
          </w:p>
        </w:tc>
        <w:tc>
          <w:tcPr>
            <w:tcW w:w="2183" w:type="dxa"/>
            <w:tcBorders>
              <w:top w:val="nil"/>
              <w:left w:val="nil"/>
              <w:bottom w:val="single" w:color="auto" w:sz="8" w:space="0"/>
              <w:right w:val="single" w:color="auto" w:sz="8" w:space="0"/>
            </w:tcBorders>
            <w:noWrap w:val="0"/>
            <w:tcMar>
              <w:left w:w="108" w:type="dxa"/>
              <w:right w:w="108" w:type="dxa"/>
            </w:tcMar>
            <w:vAlign w:val="center"/>
          </w:tcPr>
          <w:p w14:paraId="6AC78F40">
            <w:pPr>
              <w:pStyle w:val="14"/>
              <w:jc w:val="center"/>
              <w:rPr>
                <w:rFonts w:eastAsia="方正仿宋_GBK"/>
                <w:sz w:val="24"/>
                <w:szCs w:val="24"/>
              </w:rPr>
            </w:pPr>
            <w:r>
              <w:rPr>
                <w:rFonts w:hint="eastAsia" w:eastAsia="方正仿宋_GBK"/>
                <w:sz w:val="24"/>
                <w:szCs w:val="24"/>
              </w:rPr>
              <w:t>0</w:t>
            </w:r>
          </w:p>
        </w:tc>
        <w:tc>
          <w:tcPr>
            <w:tcW w:w="1936" w:type="dxa"/>
            <w:tcBorders>
              <w:top w:val="nil"/>
              <w:left w:val="nil"/>
              <w:bottom w:val="single" w:color="auto" w:sz="8" w:space="0"/>
              <w:right w:val="single" w:color="auto" w:sz="8" w:space="0"/>
            </w:tcBorders>
            <w:noWrap w:val="0"/>
            <w:tcMar>
              <w:left w:w="108" w:type="dxa"/>
              <w:right w:w="108" w:type="dxa"/>
            </w:tcMar>
            <w:vAlign w:val="center"/>
          </w:tcPr>
          <w:p w14:paraId="0F253BDA">
            <w:pPr>
              <w:pStyle w:val="14"/>
              <w:jc w:val="center"/>
              <w:rPr>
                <w:rFonts w:eastAsia="方正仿宋_GBK"/>
                <w:sz w:val="24"/>
                <w:szCs w:val="24"/>
              </w:rPr>
            </w:pPr>
            <w:r>
              <w:rPr>
                <w:rFonts w:hint="eastAsia" w:eastAsia="方正仿宋_GBK"/>
                <w:sz w:val="24"/>
                <w:szCs w:val="24"/>
              </w:rPr>
              <w:t>0</w:t>
            </w:r>
          </w:p>
        </w:tc>
        <w:tc>
          <w:tcPr>
            <w:tcW w:w="2156" w:type="dxa"/>
            <w:tcBorders>
              <w:top w:val="nil"/>
              <w:left w:val="nil"/>
              <w:bottom w:val="single" w:color="auto" w:sz="8" w:space="0"/>
              <w:right w:val="single" w:color="auto" w:sz="8" w:space="0"/>
            </w:tcBorders>
            <w:noWrap w:val="0"/>
            <w:vAlign w:val="center"/>
          </w:tcPr>
          <w:p w14:paraId="5E4F5AB7">
            <w:pPr>
              <w:pStyle w:val="14"/>
              <w:jc w:val="center"/>
              <w:rPr>
                <w:rFonts w:eastAsia="方正仿宋_GBK"/>
                <w:sz w:val="24"/>
                <w:szCs w:val="24"/>
              </w:rPr>
            </w:pPr>
            <w:r>
              <w:rPr>
                <w:rFonts w:hint="eastAsia" w:eastAsia="方正仿宋_GBK"/>
                <w:sz w:val="24"/>
                <w:szCs w:val="24"/>
              </w:rPr>
              <w:t>6</w:t>
            </w:r>
          </w:p>
        </w:tc>
      </w:tr>
      <w:tr w14:paraId="5059E677">
        <w:tblPrEx>
          <w:tblCellMar>
            <w:top w:w="0" w:type="dxa"/>
            <w:left w:w="0" w:type="dxa"/>
            <w:bottom w:w="0" w:type="dxa"/>
            <w:right w:w="0" w:type="dxa"/>
          </w:tblCellMar>
        </w:tblPrEx>
        <w:trPr>
          <w:trHeight w:val="435" w:hRule="atLeast"/>
          <w:jc w:val="center"/>
        </w:trPr>
        <w:tc>
          <w:tcPr>
            <w:tcW w:w="8995" w:type="dxa"/>
            <w:gridSpan w:val="4"/>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14:paraId="3AF65E7E">
            <w:pPr>
              <w:pStyle w:val="14"/>
              <w:widowControl/>
              <w:jc w:val="center"/>
              <w:rPr>
                <w:sz w:val="24"/>
                <w:szCs w:val="24"/>
              </w:rPr>
            </w:pPr>
            <w:r>
              <w:rPr>
                <w:rFonts w:hint="eastAsia" w:cs="宋体"/>
                <w:kern w:val="0"/>
                <w:sz w:val="24"/>
                <w:szCs w:val="24"/>
              </w:rPr>
              <w:t>第二十条第（五）项</w:t>
            </w:r>
          </w:p>
        </w:tc>
      </w:tr>
      <w:tr w14:paraId="679BB5AD">
        <w:tblPrEx>
          <w:tblCellMar>
            <w:top w:w="0" w:type="dxa"/>
            <w:left w:w="0" w:type="dxa"/>
            <w:bottom w:w="0" w:type="dxa"/>
            <w:right w:w="0" w:type="dxa"/>
          </w:tblCellMar>
        </w:tblPrEx>
        <w:trPr>
          <w:trHeight w:val="68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0DD7DE3">
            <w:pPr>
              <w:pStyle w:val="14"/>
              <w:widowControl/>
              <w:adjustRightInd w:val="0"/>
              <w:snapToGrid w:val="0"/>
              <w:spacing w:line="260" w:lineRule="exact"/>
              <w:jc w:val="center"/>
              <w:rPr>
                <w:sz w:val="24"/>
                <w:szCs w:val="24"/>
              </w:rPr>
            </w:pPr>
            <w:r>
              <w:rPr>
                <w:rFonts w:hint="eastAsia" w:cs="宋体"/>
                <w:kern w:val="0"/>
                <w:sz w:val="24"/>
                <w:szCs w:val="24"/>
              </w:rPr>
              <w:t>信息内容</w:t>
            </w:r>
          </w:p>
        </w:tc>
        <w:tc>
          <w:tcPr>
            <w:tcW w:w="6275" w:type="dxa"/>
            <w:gridSpan w:val="3"/>
            <w:tcBorders>
              <w:top w:val="single" w:color="auto" w:sz="8" w:space="0"/>
              <w:left w:val="nil"/>
              <w:bottom w:val="single" w:color="auto" w:sz="8" w:space="0"/>
              <w:right w:val="single" w:color="auto" w:sz="8" w:space="0"/>
            </w:tcBorders>
            <w:noWrap w:val="0"/>
            <w:tcMar>
              <w:left w:w="108" w:type="dxa"/>
              <w:right w:w="108" w:type="dxa"/>
            </w:tcMar>
            <w:vAlign w:val="center"/>
          </w:tcPr>
          <w:p w14:paraId="34079BAB">
            <w:pPr>
              <w:pStyle w:val="15"/>
              <w:widowControl/>
              <w:adjustRightInd w:val="0"/>
              <w:snapToGrid w:val="0"/>
              <w:spacing w:line="260" w:lineRule="exact"/>
              <w:jc w:val="center"/>
              <w:rPr>
                <w:sz w:val="24"/>
                <w:szCs w:val="24"/>
              </w:rPr>
            </w:pPr>
            <w:r>
              <w:rPr>
                <w:rFonts w:hint="eastAsia" w:cs="宋体"/>
                <w:kern w:val="0"/>
                <w:sz w:val="24"/>
                <w:szCs w:val="24"/>
              </w:rPr>
              <w:t>本年处理决定数量</w:t>
            </w:r>
          </w:p>
        </w:tc>
      </w:tr>
      <w:tr w14:paraId="2BAF0D26">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181A84">
            <w:pPr>
              <w:pStyle w:val="14"/>
              <w:widowControl/>
              <w:adjustRightInd w:val="0"/>
              <w:snapToGrid w:val="0"/>
              <w:spacing w:line="260" w:lineRule="exact"/>
              <w:jc w:val="center"/>
              <w:rPr>
                <w:sz w:val="24"/>
                <w:szCs w:val="24"/>
              </w:rPr>
            </w:pPr>
            <w:r>
              <w:rPr>
                <w:rFonts w:hint="eastAsia" w:cs="宋体"/>
                <w:kern w:val="0"/>
                <w:sz w:val="24"/>
                <w:szCs w:val="24"/>
              </w:rPr>
              <w:t>行政许可</w:t>
            </w:r>
          </w:p>
        </w:tc>
        <w:tc>
          <w:tcPr>
            <w:tcW w:w="6275" w:type="dxa"/>
            <w:gridSpan w:val="3"/>
            <w:tcBorders>
              <w:top w:val="nil"/>
              <w:left w:val="nil"/>
              <w:bottom w:val="single" w:color="auto" w:sz="8" w:space="0"/>
              <w:right w:val="single" w:color="auto" w:sz="8" w:space="0"/>
            </w:tcBorders>
            <w:noWrap w:val="0"/>
            <w:tcMar>
              <w:left w:w="108" w:type="dxa"/>
              <w:right w:w="108" w:type="dxa"/>
            </w:tcMar>
            <w:vAlign w:val="center"/>
          </w:tcPr>
          <w:p w14:paraId="2B39BA92">
            <w:pPr>
              <w:pStyle w:val="16"/>
              <w:jc w:val="center"/>
              <w:rPr>
                <w:rFonts w:hint="default" w:eastAsia="方正仿宋_GBK" w:cs="宋体"/>
                <w:sz w:val="24"/>
                <w:szCs w:val="24"/>
                <w:lang w:val="en-US" w:eastAsia="zh-CN"/>
              </w:rPr>
            </w:pPr>
            <w:r>
              <w:rPr>
                <w:rFonts w:hint="eastAsia" w:eastAsia="方正仿宋_GBK" w:cs="宋体"/>
                <w:sz w:val="24"/>
                <w:szCs w:val="24"/>
                <w:highlight w:val="none"/>
                <w:lang w:val="en-US" w:eastAsia="zh-CN"/>
              </w:rPr>
              <w:t>111</w:t>
            </w:r>
          </w:p>
        </w:tc>
      </w:tr>
      <w:tr w14:paraId="023C256C">
        <w:tblPrEx>
          <w:tblCellMar>
            <w:top w:w="0" w:type="dxa"/>
            <w:left w:w="0" w:type="dxa"/>
            <w:bottom w:w="0" w:type="dxa"/>
            <w:right w:w="0" w:type="dxa"/>
          </w:tblCellMar>
        </w:tblPrEx>
        <w:trPr>
          <w:trHeight w:val="406" w:hRule="atLeast"/>
          <w:jc w:val="center"/>
        </w:trPr>
        <w:tc>
          <w:tcPr>
            <w:tcW w:w="8995" w:type="dxa"/>
            <w:gridSpan w:val="4"/>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14:paraId="01410AFC">
            <w:pPr>
              <w:pStyle w:val="14"/>
              <w:widowControl/>
              <w:jc w:val="center"/>
              <w:rPr>
                <w:sz w:val="24"/>
                <w:szCs w:val="24"/>
              </w:rPr>
            </w:pPr>
            <w:r>
              <w:rPr>
                <w:rFonts w:hint="eastAsia" w:cs="宋体"/>
                <w:kern w:val="0"/>
                <w:sz w:val="24"/>
                <w:szCs w:val="24"/>
              </w:rPr>
              <w:t>第二十条第（六）项</w:t>
            </w:r>
          </w:p>
        </w:tc>
      </w:tr>
      <w:tr w14:paraId="19DBEF14">
        <w:tblPrEx>
          <w:tblCellMar>
            <w:top w:w="0" w:type="dxa"/>
            <w:left w:w="0" w:type="dxa"/>
            <w:bottom w:w="0" w:type="dxa"/>
            <w:right w:w="0" w:type="dxa"/>
          </w:tblCellMar>
        </w:tblPrEx>
        <w:trPr>
          <w:trHeight w:val="68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2F743EB">
            <w:pPr>
              <w:pStyle w:val="14"/>
              <w:widowControl/>
              <w:adjustRightInd w:val="0"/>
              <w:snapToGrid w:val="0"/>
              <w:spacing w:line="260" w:lineRule="exact"/>
              <w:jc w:val="center"/>
              <w:rPr>
                <w:sz w:val="24"/>
                <w:szCs w:val="24"/>
              </w:rPr>
            </w:pPr>
            <w:r>
              <w:rPr>
                <w:rFonts w:hint="eastAsia" w:cs="宋体"/>
                <w:kern w:val="0"/>
                <w:sz w:val="24"/>
                <w:szCs w:val="24"/>
              </w:rPr>
              <w:t>信息内容</w:t>
            </w:r>
          </w:p>
        </w:tc>
        <w:tc>
          <w:tcPr>
            <w:tcW w:w="6275" w:type="dxa"/>
            <w:gridSpan w:val="3"/>
            <w:tcBorders>
              <w:top w:val="single" w:color="auto" w:sz="8" w:space="0"/>
              <w:left w:val="nil"/>
              <w:bottom w:val="single" w:color="auto" w:sz="8" w:space="0"/>
              <w:right w:val="single" w:color="auto" w:sz="8" w:space="0"/>
            </w:tcBorders>
            <w:noWrap w:val="0"/>
            <w:tcMar>
              <w:left w:w="108" w:type="dxa"/>
              <w:right w:w="108" w:type="dxa"/>
            </w:tcMar>
            <w:vAlign w:val="center"/>
          </w:tcPr>
          <w:p w14:paraId="30BF7A7F">
            <w:pPr>
              <w:pStyle w:val="17"/>
              <w:widowControl/>
              <w:adjustRightInd w:val="0"/>
              <w:snapToGrid w:val="0"/>
              <w:spacing w:line="260" w:lineRule="exact"/>
              <w:jc w:val="center"/>
              <w:rPr>
                <w:sz w:val="24"/>
                <w:szCs w:val="24"/>
              </w:rPr>
            </w:pPr>
            <w:r>
              <w:rPr>
                <w:rFonts w:hint="eastAsia" w:cs="宋体"/>
                <w:kern w:val="0"/>
                <w:sz w:val="24"/>
                <w:szCs w:val="24"/>
              </w:rPr>
              <w:t>本年处理决定数量</w:t>
            </w:r>
          </w:p>
        </w:tc>
      </w:tr>
      <w:tr w14:paraId="59133D2E">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60D337B">
            <w:pPr>
              <w:pStyle w:val="14"/>
              <w:widowControl/>
              <w:adjustRightInd w:val="0"/>
              <w:snapToGrid w:val="0"/>
              <w:spacing w:line="260" w:lineRule="exact"/>
              <w:jc w:val="center"/>
              <w:rPr>
                <w:sz w:val="24"/>
                <w:szCs w:val="24"/>
              </w:rPr>
            </w:pPr>
            <w:r>
              <w:rPr>
                <w:rFonts w:hint="eastAsia" w:cs="宋体"/>
                <w:kern w:val="0"/>
                <w:sz w:val="24"/>
                <w:szCs w:val="24"/>
              </w:rPr>
              <w:t>行政处罚</w:t>
            </w:r>
          </w:p>
        </w:tc>
        <w:tc>
          <w:tcPr>
            <w:tcW w:w="6275" w:type="dxa"/>
            <w:gridSpan w:val="3"/>
            <w:tcBorders>
              <w:top w:val="nil"/>
              <w:left w:val="nil"/>
              <w:bottom w:val="single" w:color="auto" w:sz="8" w:space="0"/>
              <w:right w:val="single" w:color="auto" w:sz="8" w:space="0"/>
            </w:tcBorders>
            <w:noWrap w:val="0"/>
            <w:tcMar>
              <w:left w:w="108" w:type="dxa"/>
              <w:right w:w="108" w:type="dxa"/>
            </w:tcMar>
            <w:vAlign w:val="center"/>
          </w:tcPr>
          <w:p w14:paraId="4A3697DF">
            <w:pPr>
              <w:pStyle w:val="14"/>
              <w:jc w:val="center"/>
              <w:rPr>
                <w:rFonts w:hint="default" w:eastAsia="方正仿宋_GBK" w:cs="宋体"/>
                <w:sz w:val="24"/>
                <w:szCs w:val="24"/>
                <w:lang w:val="en-US" w:eastAsia="zh-CN"/>
              </w:rPr>
            </w:pPr>
            <w:r>
              <w:rPr>
                <w:rFonts w:hint="eastAsia" w:eastAsia="方正仿宋_GBK" w:cs="宋体"/>
                <w:kern w:val="2"/>
                <w:sz w:val="24"/>
                <w:szCs w:val="24"/>
                <w:highlight w:val="none"/>
                <w:lang w:val="en-US" w:eastAsia="zh-CN" w:bidi="ar-SA"/>
              </w:rPr>
              <w:t>25</w:t>
            </w:r>
          </w:p>
        </w:tc>
      </w:tr>
      <w:tr w14:paraId="264D498B">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EE6B957">
            <w:pPr>
              <w:pStyle w:val="14"/>
              <w:widowControl/>
              <w:adjustRightInd w:val="0"/>
              <w:snapToGrid w:val="0"/>
              <w:spacing w:line="260" w:lineRule="exact"/>
              <w:jc w:val="center"/>
              <w:rPr>
                <w:sz w:val="24"/>
                <w:szCs w:val="24"/>
              </w:rPr>
            </w:pPr>
            <w:r>
              <w:rPr>
                <w:rFonts w:hint="eastAsia" w:cs="宋体"/>
                <w:kern w:val="0"/>
                <w:sz w:val="24"/>
                <w:szCs w:val="24"/>
              </w:rPr>
              <w:t>行政强制</w:t>
            </w:r>
          </w:p>
        </w:tc>
        <w:tc>
          <w:tcPr>
            <w:tcW w:w="6275" w:type="dxa"/>
            <w:gridSpan w:val="3"/>
            <w:tcBorders>
              <w:top w:val="nil"/>
              <w:left w:val="nil"/>
              <w:bottom w:val="single" w:color="auto" w:sz="8" w:space="0"/>
              <w:right w:val="single" w:color="auto" w:sz="8" w:space="0"/>
            </w:tcBorders>
            <w:noWrap w:val="0"/>
            <w:tcMar>
              <w:left w:w="108" w:type="dxa"/>
              <w:right w:w="108" w:type="dxa"/>
            </w:tcMar>
            <w:vAlign w:val="center"/>
          </w:tcPr>
          <w:p w14:paraId="21CDC0CC">
            <w:pPr>
              <w:pStyle w:val="18"/>
              <w:jc w:val="center"/>
              <w:rPr>
                <w:rFonts w:hint="eastAsia" w:eastAsia="方正仿宋_GBK" w:cs="宋体"/>
                <w:sz w:val="24"/>
                <w:szCs w:val="24"/>
                <w:lang w:eastAsia="zh-CN"/>
              </w:rPr>
            </w:pPr>
            <w:r>
              <w:rPr>
                <w:rFonts w:hint="eastAsia" w:eastAsia="方正仿宋_GBK" w:cs="宋体"/>
                <w:kern w:val="2"/>
                <w:sz w:val="24"/>
                <w:szCs w:val="24"/>
                <w:highlight w:val="none"/>
                <w:lang w:val="en-US" w:eastAsia="zh-CN" w:bidi="ar-SA"/>
              </w:rPr>
              <w:t>8</w:t>
            </w:r>
          </w:p>
        </w:tc>
      </w:tr>
      <w:tr w14:paraId="32EE0D1B">
        <w:tblPrEx>
          <w:tblCellMar>
            <w:top w:w="0" w:type="dxa"/>
            <w:left w:w="0" w:type="dxa"/>
            <w:bottom w:w="0" w:type="dxa"/>
            <w:right w:w="0" w:type="dxa"/>
          </w:tblCellMar>
        </w:tblPrEx>
        <w:trPr>
          <w:trHeight w:val="474" w:hRule="atLeast"/>
          <w:jc w:val="center"/>
        </w:trPr>
        <w:tc>
          <w:tcPr>
            <w:tcW w:w="8995" w:type="dxa"/>
            <w:gridSpan w:val="4"/>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14:paraId="03F88724">
            <w:pPr>
              <w:pStyle w:val="14"/>
              <w:widowControl/>
              <w:jc w:val="center"/>
              <w:rPr>
                <w:sz w:val="24"/>
                <w:szCs w:val="24"/>
              </w:rPr>
            </w:pPr>
            <w:r>
              <w:rPr>
                <w:rFonts w:hint="eastAsia" w:cs="宋体"/>
                <w:kern w:val="0"/>
                <w:sz w:val="24"/>
                <w:szCs w:val="24"/>
              </w:rPr>
              <w:t>第二十条第（八）项</w:t>
            </w:r>
          </w:p>
        </w:tc>
      </w:tr>
      <w:tr w14:paraId="3E4C4FD7">
        <w:tblPrEx>
          <w:tblCellMar>
            <w:top w:w="0" w:type="dxa"/>
            <w:left w:w="0" w:type="dxa"/>
            <w:bottom w:w="0" w:type="dxa"/>
            <w:right w:w="0" w:type="dxa"/>
          </w:tblCellMar>
        </w:tblPrEx>
        <w:trPr>
          <w:trHeight w:val="68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293550B">
            <w:pPr>
              <w:pStyle w:val="14"/>
              <w:widowControl/>
              <w:adjustRightInd w:val="0"/>
              <w:snapToGrid w:val="0"/>
              <w:spacing w:line="260" w:lineRule="exact"/>
              <w:jc w:val="center"/>
              <w:rPr>
                <w:sz w:val="24"/>
                <w:szCs w:val="24"/>
              </w:rPr>
            </w:pPr>
            <w:r>
              <w:rPr>
                <w:rFonts w:hint="eastAsia" w:cs="宋体"/>
                <w:kern w:val="0"/>
                <w:sz w:val="24"/>
                <w:szCs w:val="24"/>
              </w:rPr>
              <w:t>信息内容</w:t>
            </w:r>
          </w:p>
        </w:tc>
        <w:tc>
          <w:tcPr>
            <w:tcW w:w="6275" w:type="dxa"/>
            <w:gridSpan w:val="3"/>
            <w:tcBorders>
              <w:top w:val="nil"/>
              <w:left w:val="nil"/>
              <w:bottom w:val="single" w:color="auto" w:sz="8" w:space="0"/>
              <w:right w:val="single" w:color="000000" w:sz="8" w:space="0"/>
            </w:tcBorders>
            <w:noWrap w:val="0"/>
            <w:tcMar>
              <w:left w:w="108" w:type="dxa"/>
              <w:right w:w="108" w:type="dxa"/>
            </w:tcMar>
            <w:vAlign w:val="center"/>
          </w:tcPr>
          <w:p w14:paraId="73ECA278">
            <w:pPr>
              <w:pStyle w:val="19"/>
              <w:widowControl/>
              <w:adjustRightInd w:val="0"/>
              <w:snapToGrid w:val="0"/>
              <w:spacing w:line="260" w:lineRule="exact"/>
              <w:jc w:val="center"/>
              <w:rPr>
                <w:sz w:val="24"/>
                <w:szCs w:val="24"/>
              </w:rPr>
            </w:pPr>
            <w:r>
              <w:rPr>
                <w:rFonts w:hint="eastAsia" w:cs="宋体"/>
                <w:kern w:val="0"/>
                <w:sz w:val="24"/>
                <w:szCs w:val="24"/>
              </w:rPr>
              <w:t>本年收费金额（单位：万元）</w:t>
            </w:r>
          </w:p>
        </w:tc>
      </w:tr>
      <w:tr w14:paraId="4D8E4DB5">
        <w:tblPrEx>
          <w:tblCellMar>
            <w:top w:w="0" w:type="dxa"/>
            <w:left w:w="0" w:type="dxa"/>
            <w:bottom w:w="0" w:type="dxa"/>
            <w:right w:w="0" w:type="dxa"/>
          </w:tblCellMar>
        </w:tblPrEx>
        <w:trPr>
          <w:trHeight w:val="510" w:hRule="atLeast"/>
          <w:jc w:val="center"/>
        </w:trPr>
        <w:tc>
          <w:tcPr>
            <w:tcW w:w="272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7D7BD71">
            <w:pPr>
              <w:pStyle w:val="14"/>
              <w:widowControl/>
              <w:adjustRightInd w:val="0"/>
              <w:snapToGrid w:val="0"/>
              <w:spacing w:line="260" w:lineRule="exact"/>
              <w:jc w:val="center"/>
            </w:pPr>
            <w:r>
              <w:rPr>
                <w:rFonts w:hint="eastAsia" w:cs="宋体"/>
                <w:kern w:val="0"/>
                <w:sz w:val="24"/>
                <w:szCs w:val="24"/>
              </w:rPr>
              <w:t>行政事业性收费</w:t>
            </w:r>
          </w:p>
        </w:tc>
        <w:tc>
          <w:tcPr>
            <w:tcW w:w="6275" w:type="dxa"/>
            <w:gridSpan w:val="3"/>
            <w:tcBorders>
              <w:top w:val="nil"/>
              <w:left w:val="nil"/>
              <w:bottom w:val="single" w:color="auto" w:sz="8" w:space="0"/>
              <w:right w:val="single" w:color="000000" w:sz="8" w:space="0"/>
            </w:tcBorders>
            <w:noWrap w:val="0"/>
            <w:tcMar>
              <w:left w:w="108" w:type="dxa"/>
              <w:right w:w="108" w:type="dxa"/>
            </w:tcMar>
            <w:vAlign w:val="center"/>
          </w:tcPr>
          <w:p w14:paraId="3178520F">
            <w:pPr>
              <w:pStyle w:val="14"/>
              <w:jc w:val="center"/>
              <w:rPr>
                <w:rFonts w:eastAsia="方正仿宋_GBK" w:cs="宋体"/>
                <w:sz w:val="24"/>
                <w:szCs w:val="24"/>
              </w:rPr>
            </w:pPr>
            <w:r>
              <w:rPr>
                <w:rFonts w:hint="eastAsia" w:eastAsia="方正仿宋_GBK" w:cs="宋体"/>
                <w:sz w:val="24"/>
                <w:szCs w:val="24"/>
              </w:rPr>
              <w:t>0</w:t>
            </w:r>
          </w:p>
        </w:tc>
      </w:tr>
    </w:tbl>
    <w:p w14:paraId="25469906">
      <w:pPr>
        <w:pStyle w:val="6"/>
        <w:widowControl/>
        <w:shd w:val="clear" w:color="auto" w:fill="FFFFFF"/>
        <w:adjustRightInd w:val="0"/>
        <w:snapToGrid w:val="0"/>
        <w:spacing w:beforeAutospacing="0" w:after="217" w:afterLines="50" w:afterAutospacing="0" w:line="560" w:lineRule="exact"/>
        <w:ind w:firstLine="640" w:firstLineChars="200"/>
        <w:jc w:val="both"/>
        <w:rPr>
          <w:rFonts w:hint="eastAsia" w:eastAsia="方正黑体_GBK" w:cs="楷体_GB2312"/>
          <w:bCs/>
          <w:sz w:val="32"/>
          <w:szCs w:val="32"/>
          <w:shd w:val="clear" w:color="auto" w:fill="FFFFFF"/>
        </w:rPr>
      </w:pPr>
      <w:r>
        <w:rPr>
          <w:rFonts w:hint="eastAsia" w:eastAsia="方正黑体_GBK" w:cs="楷体_GB2312"/>
          <w:bCs/>
          <w:sz w:val="32"/>
          <w:szCs w:val="32"/>
          <w:shd w:val="clear" w:color="auto" w:fill="FFFFFF"/>
        </w:rPr>
        <w:t>三、收到和处理政府信息公开申请情况</w:t>
      </w:r>
    </w:p>
    <w:tbl>
      <w:tblPr>
        <w:tblStyle w:val="7"/>
        <w:tblW w:w="9071"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14:paraId="1B3AA33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Header/>
          <w:jc w:val="center"/>
        </w:trPr>
        <w:tc>
          <w:tcPr>
            <w:tcW w:w="4302" w:type="dxa"/>
            <w:gridSpan w:val="3"/>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5BF961B">
            <w:pPr>
              <w:pStyle w:val="14"/>
              <w:widowControl/>
              <w:jc w:val="center"/>
            </w:pPr>
            <w:r>
              <w:rPr>
                <w:rFonts w:hint="eastAsia" w:cs="宋体"/>
                <w:kern w:val="0"/>
                <w:sz w:val="20"/>
                <w:szCs w:val="20"/>
              </w:rPr>
              <w:t>（本列数据的勾稽关系为：第一项加第二项之和，等于第三项加第四项之和）</w:t>
            </w:r>
          </w:p>
        </w:tc>
        <w:tc>
          <w:tcPr>
            <w:tcW w:w="4769" w:type="dxa"/>
            <w:gridSpan w:val="7"/>
            <w:tcBorders>
              <w:top w:val="single" w:color="auto" w:sz="8" w:space="0"/>
              <w:left w:val="nil"/>
              <w:bottom w:val="single" w:color="auto" w:sz="8" w:space="0"/>
              <w:right w:val="single" w:color="auto" w:sz="8" w:space="0"/>
            </w:tcBorders>
            <w:noWrap w:val="0"/>
            <w:tcMar>
              <w:left w:w="108" w:type="dxa"/>
              <w:right w:w="108" w:type="dxa"/>
            </w:tcMar>
            <w:vAlign w:val="center"/>
          </w:tcPr>
          <w:p w14:paraId="05819129">
            <w:pPr>
              <w:pStyle w:val="14"/>
              <w:widowControl/>
              <w:jc w:val="center"/>
            </w:pPr>
            <w:r>
              <w:rPr>
                <w:rFonts w:hint="eastAsia" w:cs="宋体"/>
                <w:kern w:val="0"/>
                <w:sz w:val="20"/>
                <w:szCs w:val="20"/>
              </w:rPr>
              <w:t>申请人情况</w:t>
            </w:r>
          </w:p>
        </w:tc>
      </w:tr>
      <w:tr w14:paraId="23D47C1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Header/>
          <w:jc w:val="center"/>
        </w:trPr>
        <w:tc>
          <w:tcPr>
            <w:tcW w:w="4302" w:type="dxa"/>
            <w:gridSpan w:val="3"/>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43BEC04"/>
        </w:tc>
        <w:tc>
          <w:tcPr>
            <w:tcW w:w="635" w:type="dxa"/>
            <w:vMerge w:val="restart"/>
            <w:tcBorders>
              <w:top w:val="nil"/>
              <w:left w:val="nil"/>
              <w:bottom w:val="single" w:color="auto" w:sz="8" w:space="0"/>
              <w:right w:val="single" w:color="auto" w:sz="8" w:space="0"/>
            </w:tcBorders>
            <w:noWrap w:val="0"/>
            <w:tcMar>
              <w:left w:w="108" w:type="dxa"/>
              <w:right w:w="108" w:type="dxa"/>
            </w:tcMar>
            <w:vAlign w:val="center"/>
          </w:tcPr>
          <w:p w14:paraId="71CB1B6F">
            <w:pPr>
              <w:pStyle w:val="14"/>
              <w:widowControl/>
              <w:jc w:val="center"/>
            </w:pPr>
            <w:r>
              <w:rPr>
                <w:rFonts w:hint="eastAsia" w:cs="宋体"/>
                <w:kern w:val="0"/>
                <w:sz w:val="20"/>
                <w:szCs w:val="20"/>
              </w:rPr>
              <w:t>自然人</w:t>
            </w:r>
          </w:p>
        </w:tc>
        <w:tc>
          <w:tcPr>
            <w:tcW w:w="3452"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76600520">
            <w:pPr>
              <w:pStyle w:val="14"/>
              <w:widowControl/>
              <w:jc w:val="center"/>
            </w:pPr>
            <w:r>
              <w:rPr>
                <w:rFonts w:hint="eastAsia" w:cs="宋体"/>
                <w:kern w:val="0"/>
                <w:sz w:val="20"/>
                <w:szCs w:val="20"/>
              </w:rPr>
              <w:t>法人或其他组织</w:t>
            </w:r>
          </w:p>
        </w:tc>
        <w:tc>
          <w:tcPr>
            <w:tcW w:w="682"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608F802E">
            <w:pPr>
              <w:pStyle w:val="14"/>
              <w:widowControl/>
              <w:jc w:val="center"/>
            </w:pPr>
            <w:r>
              <w:rPr>
                <w:rFonts w:hint="eastAsia" w:cs="宋体"/>
                <w:kern w:val="0"/>
                <w:sz w:val="20"/>
                <w:szCs w:val="20"/>
              </w:rPr>
              <w:t>总计</w:t>
            </w:r>
          </w:p>
        </w:tc>
      </w:tr>
      <w:tr w14:paraId="287EABA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9" w:hRule="atLeast"/>
          <w:tblHeader/>
          <w:jc w:val="center"/>
        </w:trPr>
        <w:tc>
          <w:tcPr>
            <w:tcW w:w="4302" w:type="dxa"/>
            <w:gridSpan w:val="3"/>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FC9B134"/>
        </w:tc>
        <w:tc>
          <w:tcPr>
            <w:tcW w:w="635" w:type="dxa"/>
            <w:vMerge w:val="continue"/>
            <w:tcBorders>
              <w:top w:val="nil"/>
              <w:left w:val="nil"/>
              <w:bottom w:val="single" w:color="auto" w:sz="8" w:space="0"/>
              <w:right w:val="single" w:color="auto" w:sz="8" w:space="0"/>
            </w:tcBorders>
            <w:noWrap w:val="0"/>
            <w:tcMar>
              <w:left w:w="108" w:type="dxa"/>
              <w:right w:w="108" w:type="dxa"/>
            </w:tcMar>
            <w:vAlign w:val="center"/>
          </w:tcPr>
          <w:p w14:paraId="10A3996C"/>
        </w:tc>
        <w:tc>
          <w:tcPr>
            <w:tcW w:w="675" w:type="dxa"/>
            <w:tcBorders>
              <w:top w:val="nil"/>
              <w:left w:val="nil"/>
              <w:bottom w:val="single" w:color="auto" w:sz="8" w:space="0"/>
              <w:right w:val="single" w:color="auto" w:sz="8" w:space="0"/>
            </w:tcBorders>
            <w:noWrap w:val="0"/>
            <w:tcMar>
              <w:left w:w="108" w:type="dxa"/>
              <w:right w:w="108" w:type="dxa"/>
            </w:tcMar>
            <w:vAlign w:val="center"/>
          </w:tcPr>
          <w:p w14:paraId="7A68B47B">
            <w:pPr>
              <w:pStyle w:val="14"/>
              <w:widowControl/>
              <w:jc w:val="center"/>
            </w:pPr>
            <w:r>
              <w:rPr>
                <w:rFonts w:hint="eastAsia" w:cs="宋体"/>
                <w:kern w:val="0"/>
                <w:sz w:val="20"/>
                <w:szCs w:val="20"/>
              </w:rPr>
              <w:t>商业企业</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0D92C7DE">
            <w:pPr>
              <w:pStyle w:val="14"/>
              <w:widowControl/>
              <w:jc w:val="center"/>
            </w:pPr>
            <w:r>
              <w:rPr>
                <w:rFonts w:hint="eastAsia" w:cs="宋体"/>
                <w:kern w:val="0"/>
                <w:sz w:val="20"/>
                <w:szCs w:val="20"/>
              </w:rPr>
              <w:t>科研机构</w:t>
            </w:r>
          </w:p>
        </w:tc>
        <w:tc>
          <w:tcPr>
            <w:tcW w:w="76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CBA4206">
            <w:pPr>
              <w:pStyle w:val="14"/>
              <w:widowControl/>
              <w:jc w:val="center"/>
            </w:pPr>
            <w:r>
              <w:rPr>
                <w:rFonts w:hint="eastAsia" w:cs="宋体"/>
                <w:kern w:val="0"/>
                <w:sz w:val="20"/>
                <w:szCs w:val="20"/>
              </w:rPr>
              <w:t>社会公益组织</w:t>
            </w:r>
          </w:p>
        </w:tc>
        <w:tc>
          <w:tcPr>
            <w:tcW w:w="76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EEF8320">
            <w:pPr>
              <w:pStyle w:val="14"/>
              <w:widowControl/>
              <w:jc w:val="center"/>
            </w:pPr>
            <w:r>
              <w:rPr>
                <w:rFonts w:hint="eastAsia" w:cs="宋体"/>
                <w:kern w:val="0"/>
                <w:sz w:val="20"/>
                <w:szCs w:val="20"/>
              </w:rPr>
              <w:t>法律服务机构</w:t>
            </w:r>
          </w:p>
        </w:tc>
        <w:tc>
          <w:tcPr>
            <w:tcW w:w="497"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3A9F3F8">
            <w:pPr>
              <w:pStyle w:val="14"/>
              <w:widowControl/>
              <w:jc w:val="center"/>
            </w:pPr>
            <w:r>
              <w:rPr>
                <w:rFonts w:hint="eastAsia" w:cs="宋体"/>
                <w:kern w:val="0"/>
                <w:sz w:val="20"/>
                <w:szCs w:val="20"/>
              </w:rPr>
              <w:t>其他</w:t>
            </w:r>
          </w:p>
        </w:tc>
        <w:tc>
          <w:tcPr>
            <w:tcW w:w="682"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36D8BEAE"/>
        </w:tc>
      </w:tr>
      <w:tr w14:paraId="14C653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noWrap w:val="0"/>
            <w:tcMar>
              <w:left w:w="108" w:type="dxa"/>
              <w:right w:w="108" w:type="dxa"/>
            </w:tcMar>
            <w:vAlign w:val="top"/>
          </w:tcPr>
          <w:p w14:paraId="33A15240">
            <w:pPr>
              <w:pStyle w:val="14"/>
              <w:widowControl/>
              <w:jc w:val="left"/>
              <w:rPr>
                <w:sz w:val="24"/>
                <w:szCs w:val="24"/>
              </w:rPr>
            </w:pPr>
            <w:r>
              <w:rPr>
                <w:rFonts w:hint="eastAsia" w:cs="宋体"/>
                <w:kern w:val="0"/>
                <w:sz w:val="24"/>
                <w:szCs w:val="24"/>
              </w:rPr>
              <w:t>一、本年新收政府信息公开申请数量</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3C0368DF">
            <w:pPr>
              <w:pStyle w:val="14"/>
              <w:jc w:val="center"/>
              <w:rPr>
                <w:rFonts w:hint="default" w:eastAsia="方正仿宋_GBK"/>
                <w:sz w:val="24"/>
                <w:szCs w:val="24"/>
                <w:highlight w:val="none"/>
                <w:lang w:val="en-US" w:eastAsia="zh-CN"/>
              </w:rPr>
            </w:pPr>
            <w:r>
              <w:rPr>
                <w:rFonts w:hint="eastAsia" w:eastAsia="方正仿宋_GBK"/>
                <w:sz w:val="24"/>
                <w:szCs w:val="24"/>
                <w:highlight w:val="none"/>
                <w:lang w:val="en-US" w:eastAsia="zh-CN"/>
              </w:rPr>
              <w:t>25</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3C605940">
            <w:pPr>
              <w:pStyle w:val="14"/>
              <w:jc w:val="center"/>
              <w:rPr>
                <w:rFonts w:eastAsia="方正仿宋_GBK"/>
                <w:sz w:val="24"/>
                <w:szCs w:val="24"/>
                <w:highlight w:val="none"/>
              </w:rPr>
            </w:pPr>
            <w:r>
              <w:rPr>
                <w:rFonts w:hint="eastAsia" w:eastAsia="方正仿宋_GBK"/>
                <w:sz w:val="24"/>
                <w:szCs w:val="24"/>
                <w:highlight w:val="none"/>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64EC88A1">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3A3AFAD">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461382D">
            <w:pPr>
              <w:pStyle w:val="14"/>
              <w:jc w:val="center"/>
              <w:rPr>
                <w:rFonts w:eastAsia="方正仿宋_GBK"/>
                <w:sz w:val="24"/>
                <w:szCs w:val="24"/>
                <w:highlight w:val="none"/>
              </w:rPr>
            </w:pPr>
            <w:r>
              <w:rPr>
                <w:rFonts w:hint="eastAsia" w:eastAsia="方正仿宋_GBK"/>
                <w:sz w:val="24"/>
                <w:szCs w:val="24"/>
                <w:highlight w:val="none"/>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3ED94D23">
            <w:pPr>
              <w:pStyle w:val="14"/>
              <w:jc w:val="center"/>
              <w:rPr>
                <w:rFonts w:eastAsia="方正仿宋_GBK"/>
                <w:sz w:val="24"/>
                <w:szCs w:val="24"/>
                <w:highlight w:val="none"/>
              </w:rPr>
            </w:pPr>
            <w:r>
              <w:rPr>
                <w:rFonts w:hint="eastAsia" w:eastAsia="方正仿宋_GBK"/>
                <w:sz w:val="24"/>
                <w:szCs w:val="24"/>
                <w:highlight w:val="none"/>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637DE89D">
            <w:pPr>
              <w:pStyle w:val="14"/>
              <w:jc w:val="center"/>
              <w:rPr>
                <w:rFonts w:hint="default" w:eastAsia="方正仿宋_GBK"/>
                <w:sz w:val="24"/>
                <w:szCs w:val="24"/>
                <w:highlight w:val="none"/>
                <w:lang w:val="en-US" w:eastAsia="zh-CN"/>
              </w:rPr>
            </w:pPr>
            <w:r>
              <w:rPr>
                <w:rFonts w:hint="eastAsia" w:eastAsia="方正仿宋_GBK" w:cs="宋体"/>
                <w:kern w:val="2"/>
                <w:sz w:val="24"/>
                <w:szCs w:val="24"/>
                <w:highlight w:val="none"/>
                <w:lang w:val="en-US" w:eastAsia="zh-CN" w:bidi="ar-SA"/>
              </w:rPr>
              <w:t>25</w:t>
            </w:r>
          </w:p>
        </w:tc>
      </w:tr>
      <w:tr w14:paraId="2A3D4F1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noWrap w:val="0"/>
            <w:tcMar>
              <w:left w:w="108" w:type="dxa"/>
              <w:right w:w="108" w:type="dxa"/>
            </w:tcMar>
            <w:vAlign w:val="top"/>
          </w:tcPr>
          <w:p w14:paraId="7A8BD1E8">
            <w:pPr>
              <w:pStyle w:val="14"/>
              <w:widowControl/>
              <w:jc w:val="left"/>
              <w:rPr>
                <w:sz w:val="24"/>
                <w:szCs w:val="24"/>
              </w:rPr>
            </w:pPr>
            <w:r>
              <w:rPr>
                <w:rFonts w:hint="eastAsia" w:cs="宋体"/>
                <w:kern w:val="0"/>
                <w:sz w:val="24"/>
                <w:szCs w:val="24"/>
              </w:rPr>
              <w:t>二、上年结转政府信息公开申请数量</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62CE720">
            <w:pPr>
              <w:pStyle w:val="14"/>
              <w:jc w:val="center"/>
              <w:rPr>
                <w:rFonts w:hint="default" w:eastAsia="方正仿宋_GBK"/>
                <w:sz w:val="24"/>
                <w:szCs w:val="24"/>
                <w:highlight w:val="none"/>
                <w:lang w:val="en-US" w:eastAsia="zh-CN"/>
              </w:rPr>
            </w:pPr>
            <w:r>
              <w:rPr>
                <w:rFonts w:hint="eastAsia" w:eastAsia="方正仿宋_GBK"/>
                <w:sz w:val="24"/>
                <w:szCs w:val="24"/>
                <w:highlight w:val="none"/>
                <w:lang w:val="en-US" w:eastAsia="zh-CN"/>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66BD2D23">
            <w:pPr>
              <w:pStyle w:val="14"/>
              <w:jc w:val="center"/>
              <w:rPr>
                <w:rFonts w:eastAsia="方正仿宋_GBK"/>
                <w:sz w:val="24"/>
                <w:szCs w:val="24"/>
                <w:highlight w:val="none"/>
              </w:rPr>
            </w:pPr>
            <w:r>
              <w:rPr>
                <w:rFonts w:hint="eastAsia" w:eastAsia="方正仿宋_GBK"/>
                <w:sz w:val="24"/>
                <w:szCs w:val="24"/>
                <w:highlight w:val="none"/>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129FC91E">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050AC268">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74FC8A3">
            <w:pPr>
              <w:pStyle w:val="14"/>
              <w:jc w:val="center"/>
              <w:rPr>
                <w:rFonts w:eastAsia="方正仿宋_GBK"/>
                <w:sz w:val="24"/>
                <w:szCs w:val="24"/>
                <w:highlight w:val="none"/>
              </w:rPr>
            </w:pPr>
            <w:r>
              <w:rPr>
                <w:rFonts w:hint="eastAsia" w:eastAsia="方正仿宋_GBK"/>
                <w:sz w:val="24"/>
                <w:szCs w:val="24"/>
                <w:highlight w:val="none"/>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415571E3">
            <w:pPr>
              <w:pStyle w:val="14"/>
              <w:jc w:val="center"/>
              <w:rPr>
                <w:rFonts w:eastAsia="方正仿宋_GBK"/>
                <w:sz w:val="24"/>
                <w:szCs w:val="24"/>
                <w:highlight w:val="none"/>
              </w:rPr>
            </w:pPr>
            <w:r>
              <w:rPr>
                <w:rFonts w:hint="eastAsia" w:eastAsia="方正仿宋_GBK"/>
                <w:sz w:val="24"/>
                <w:szCs w:val="24"/>
                <w:highlight w:val="none"/>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0A7EF174">
            <w:pPr>
              <w:pStyle w:val="14"/>
              <w:jc w:val="center"/>
              <w:rPr>
                <w:rFonts w:hint="eastAsia" w:eastAsia="方正仿宋_GBK"/>
                <w:sz w:val="24"/>
                <w:szCs w:val="24"/>
                <w:highlight w:val="none"/>
                <w:lang w:eastAsia="zh-CN"/>
              </w:rPr>
            </w:pPr>
            <w:r>
              <w:rPr>
                <w:rFonts w:hint="eastAsia" w:eastAsia="方正仿宋_GBK" w:cs="宋体"/>
                <w:kern w:val="2"/>
                <w:sz w:val="24"/>
                <w:szCs w:val="24"/>
                <w:highlight w:val="none"/>
                <w:lang w:val="en-US" w:eastAsia="zh-CN" w:bidi="ar-SA"/>
              </w:rPr>
              <w:t>0</w:t>
            </w:r>
          </w:p>
        </w:tc>
      </w:tr>
      <w:tr w14:paraId="765946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17D7553">
            <w:pPr>
              <w:pStyle w:val="14"/>
              <w:widowControl/>
              <w:jc w:val="center"/>
              <w:rPr>
                <w:sz w:val="24"/>
                <w:szCs w:val="24"/>
              </w:rPr>
            </w:pPr>
            <w:r>
              <w:rPr>
                <w:rFonts w:hint="eastAsia" w:cs="宋体"/>
                <w:kern w:val="0"/>
                <w:sz w:val="24"/>
                <w:szCs w:val="24"/>
              </w:rPr>
              <w:t>三、本年度办理结果</w:t>
            </w:r>
          </w:p>
        </w:tc>
        <w:tc>
          <w:tcPr>
            <w:tcW w:w="3606" w:type="dxa"/>
            <w:gridSpan w:val="2"/>
            <w:tcBorders>
              <w:top w:val="nil"/>
              <w:left w:val="nil"/>
              <w:bottom w:val="single" w:color="auto" w:sz="8" w:space="0"/>
              <w:right w:val="single" w:color="auto" w:sz="8" w:space="0"/>
            </w:tcBorders>
            <w:noWrap w:val="0"/>
            <w:tcMar>
              <w:left w:w="108" w:type="dxa"/>
              <w:right w:w="108" w:type="dxa"/>
            </w:tcMar>
            <w:vAlign w:val="center"/>
          </w:tcPr>
          <w:p w14:paraId="3FCE1877">
            <w:pPr>
              <w:pStyle w:val="14"/>
              <w:widowControl/>
              <w:jc w:val="left"/>
              <w:rPr>
                <w:sz w:val="24"/>
                <w:szCs w:val="24"/>
              </w:rPr>
            </w:pPr>
            <w:r>
              <w:rPr>
                <w:rFonts w:hint="eastAsia" w:eastAsia="楷体" w:cs="楷体"/>
                <w:kern w:val="0"/>
                <w:sz w:val="24"/>
                <w:szCs w:val="24"/>
              </w:rPr>
              <w:t>（一）予以公开</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12103C6E">
            <w:pPr>
              <w:pStyle w:val="14"/>
              <w:jc w:val="center"/>
              <w:rPr>
                <w:rFonts w:hint="default" w:ascii="Times New Roman" w:hAnsi="Times New Roman" w:eastAsia="方正仿宋_GBK" w:cs="宋体"/>
                <w:kern w:val="2"/>
                <w:sz w:val="24"/>
                <w:szCs w:val="24"/>
                <w:highlight w:val="none"/>
                <w:lang w:val="en-US" w:eastAsia="zh-CN" w:bidi="ar-SA"/>
              </w:rPr>
            </w:pPr>
            <w:r>
              <w:rPr>
                <w:rFonts w:hint="eastAsia" w:eastAsia="方正仿宋_GBK" w:cs="宋体"/>
                <w:kern w:val="2"/>
                <w:sz w:val="24"/>
                <w:szCs w:val="24"/>
                <w:highlight w:val="none"/>
                <w:lang w:val="en-US" w:eastAsia="zh-CN" w:bidi="ar-SA"/>
              </w:rPr>
              <w:t>23</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5CC70399">
            <w:pPr>
              <w:pStyle w:val="14"/>
              <w:jc w:val="center"/>
              <w:rPr>
                <w:rFonts w:eastAsia="方正仿宋_GBK"/>
                <w:sz w:val="24"/>
                <w:szCs w:val="24"/>
                <w:highlight w:val="none"/>
              </w:rPr>
            </w:pPr>
            <w:r>
              <w:rPr>
                <w:rFonts w:hint="eastAsia" w:eastAsia="方正仿宋_GBK"/>
                <w:sz w:val="24"/>
                <w:szCs w:val="24"/>
                <w:highlight w:val="none"/>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798E8C83">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DD3C1F2">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8F162EB">
            <w:pPr>
              <w:pStyle w:val="14"/>
              <w:jc w:val="center"/>
              <w:rPr>
                <w:rFonts w:eastAsia="方正仿宋_GBK"/>
                <w:sz w:val="24"/>
                <w:szCs w:val="24"/>
                <w:highlight w:val="none"/>
              </w:rPr>
            </w:pPr>
            <w:r>
              <w:rPr>
                <w:rFonts w:hint="eastAsia" w:eastAsia="方正仿宋_GBK"/>
                <w:sz w:val="24"/>
                <w:szCs w:val="24"/>
                <w:highlight w:val="none"/>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2E461E5A">
            <w:pPr>
              <w:pStyle w:val="14"/>
              <w:jc w:val="center"/>
              <w:rPr>
                <w:rFonts w:eastAsia="方正仿宋_GBK"/>
                <w:sz w:val="24"/>
                <w:szCs w:val="24"/>
                <w:highlight w:val="none"/>
              </w:rPr>
            </w:pPr>
            <w:r>
              <w:rPr>
                <w:rFonts w:hint="eastAsia" w:eastAsia="方正仿宋_GBK"/>
                <w:sz w:val="24"/>
                <w:szCs w:val="24"/>
                <w:highlight w:val="none"/>
              </w:rPr>
              <w:t>0</w:t>
            </w:r>
          </w:p>
        </w:tc>
        <w:tc>
          <w:tcPr>
            <w:tcW w:w="682"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BF9C80E">
            <w:pPr>
              <w:pStyle w:val="14"/>
              <w:jc w:val="center"/>
              <w:rPr>
                <w:rFonts w:hint="default" w:eastAsia="方正仿宋_GBK"/>
                <w:sz w:val="24"/>
                <w:szCs w:val="24"/>
                <w:highlight w:val="none"/>
                <w:lang w:val="en-US" w:eastAsia="zh-CN"/>
              </w:rPr>
            </w:pPr>
            <w:r>
              <w:rPr>
                <w:rFonts w:hint="eastAsia" w:eastAsia="方正仿宋_GBK" w:cs="宋体"/>
                <w:kern w:val="2"/>
                <w:sz w:val="24"/>
                <w:szCs w:val="24"/>
                <w:highlight w:val="none"/>
                <w:lang w:val="en-US" w:eastAsia="zh-CN" w:bidi="ar-SA"/>
              </w:rPr>
              <w:t>23</w:t>
            </w:r>
          </w:p>
        </w:tc>
      </w:tr>
      <w:tr w14:paraId="6CE9D0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253C089"/>
        </w:tc>
        <w:tc>
          <w:tcPr>
            <w:tcW w:w="3606" w:type="dxa"/>
            <w:gridSpan w:val="2"/>
            <w:tcBorders>
              <w:top w:val="nil"/>
              <w:left w:val="nil"/>
              <w:bottom w:val="single" w:color="auto" w:sz="8" w:space="0"/>
              <w:right w:val="single" w:color="auto" w:sz="8" w:space="0"/>
            </w:tcBorders>
            <w:noWrap w:val="0"/>
            <w:tcMar>
              <w:left w:w="108" w:type="dxa"/>
              <w:right w:w="108" w:type="dxa"/>
            </w:tcMar>
            <w:vAlign w:val="center"/>
          </w:tcPr>
          <w:p w14:paraId="663E27A5">
            <w:pPr>
              <w:pStyle w:val="14"/>
              <w:widowControl/>
              <w:jc w:val="left"/>
              <w:rPr>
                <w:sz w:val="24"/>
                <w:szCs w:val="24"/>
              </w:rPr>
            </w:pPr>
            <w:r>
              <w:rPr>
                <w:rFonts w:hint="eastAsia" w:eastAsia="楷体" w:cs="楷体"/>
                <w:kern w:val="0"/>
                <w:sz w:val="24"/>
                <w:szCs w:val="24"/>
              </w:rPr>
              <w:t>（二）部分公开（区分处理的，只计这一情形，不计其他情形）</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5F72C9FB">
            <w:pPr>
              <w:pStyle w:val="14"/>
              <w:jc w:val="center"/>
              <w:rPr>
                <w:rFonts w:hint="eastAsia" w:eastAsia="方正仿宋_GBK"/>
                <w:sz w:val="24"/>
                <w:szCs w:val="24"/>
                <w:highlight w:val="none"/>
                <w:lang w:eastAsia="zh-CN"/>
              </w:rPr>
            </w:pPr>
            <w:r>
              <w:rPr>
                <w:rFonts w:hint="eastAsia" w:eastAsia="方正仿宋_GBK" w:cs="宋体"/>
                <w:kern w:val="2"/>
                <w:sz w:val="24"/>
                <w:szCs w:val="24"/>
                <w:highlight w:val="none"/>
                <w:lang w:val="en-US" w:eastAsia="zh-CN" w:bidi="ar-SA"/>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1120DFFE">
            <w:pPr>
              <w:pStyle w:val="14"/>
              <w:jc w:val="center"/>
              <w:rPr>
                <w:rFonts w:eastAsia="方正仿宋_GBK"/>
                <w:sz w:val="24"/>
                <w:szCs w:val="24"/>
                <w:highlight w:val="none"/>
              </w:rPr>
            </w:pPr>
            <w:r>
              <w:rPr>
                <w:rFonts w:hint="eastAsia" w:eastAsia="方正仿宋_GBK"/>
                <w:sz w:val="24"/>
                <w:szCs w:val="24"/>
                <w:highlight w:val="none"/>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3696B53F">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5672F9D">
            <w:pPr>
              <w:pStyle w:val="14"/>
              <w:jc w:val="center"/>
              <w:rPr>
                <w:rFonts w:eastAsia="方正仿宋_GBK"/>
                <w:sz w:val="24"/>
                <w:szCs w:val="24"/>
                <w:highlight w:val="none"/>
              </w:rPr>
            </w:pPr>
            <w:r>
              <w:rPr>
                <w:rFonts w:hint="eastAsia" w:eastAsia="方正仿宋_GBK"/>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807E8FF">
            <w:pPr>
              <w:pStyle w:val="14"/>
              <w:jc w:val="center"/>
              <w:rPr>
                <w:rFonts w:eastAsia="方正仿宋_GBK"/>
                <w:sz w:val="24"/>
                <w:szCs w:val="24"/>
                <w:highlight w:val="none"/>
              </w:rPr>
            </w:pPr>
            <w:r>
              <w:rPr>
                <w:rFonts w:hint="eastAsia" w:eastAsia="方正仿宋_GBK"/>
                <w:sz w:val="24"/>
                <w:szCs w:val="24"/>
                <w:highlight w:val="none"/>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08193215">
            <w:pPr>
              <w:pStyle w:val="14"/>
              <w:jc w:val="center"/>
              <w:rPr>
                <w:rFonts w:eastAsia="方正仿宋_GBK"/>
                <w:sz w:val="24"/>
                <w:szCs w:val="24"/>
                <w:highlight w:val="none"/>
              </w:rPr>
            </w:pPr>
            <w:r>
              <w:rPr>
                <w:rFonts w:hint="eastAsia" w:eastAsia="方正仿宋_GBK"/>
                <w:sz w:val="24"/>
                <w:szCs w:val="24"/>
                <w:highlight w:val="none"/>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0FE9551">
            <w:pPr>
              <w:pStyle w:val="14"/>
              <w:jc w:val="center"/>
              <w:rPr>
                <w:rFonts w:hint="eastAsia" w:eastAsia="方正仿宋_GBK"/>
                <w:sz w:val="24"/>
                <w:szCs w:val="24"/>
                <w:highlight w:val="none"/>
                <w:lang w:eastAsia="zh-CN"/>
              </w:rPr>
            </w:pPr>
            <w:r>
              <w:rPr>
                <w:rFonts w:hint="eastAsia" w:eastAsia="方正仿宋_GBK" w:cs="宋体"/>
                <w:kern w:val="2"/>
                <w:sz w:val="24"/>
                <w:szCs w:val="24"/>
                <w:highlight w:val="none"/>
                <w:lang w:val="en-US" w:eastAsia="zh-CN" w:bidi="ar-SA"/>
              </w:rPr>
              <w:t>0</w:t>
            </w:r>
          </w:p>
        </w:tc>
      </w:tr>
      <w:tr w14:paraId="3C4753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4D2BC5C"/>
        </w:tc>
        <w:tc>
          <w:tcPr>
            <w:tcW w:w="936" w:type="dxa"/>
            <w:vMerge w:val="restart"/>
            <w:tcBorders>
              <w:top w:val="nil"/>
              <w:left w:val="nil"/>
              <w:bottom w:val="single" w:color="auto" w:sz="8" w:space="0"/>
              <w:right w:val="single" w:color="auto" w:sz="8" w:space="0"/>
            </w:tcBorders>
            <w:noWrap w:val="0"/>
            <w:tcMar>
              <w:left w:w="108" w:type="dxa"/>
              <w:right w:w="108" w:type="dxa"/>
            </w:tcMar>
            <w:vAlign w:val="center"/>
          </w:tcPr>
          <w:p w14:paraId="3AB36D0A">
            <w:pPr>
              <w:pStyle w:val="14"/>
              <w:widowControl/>
              <w:rPr>
                <w:sz w:val="24"/>
                <w:szCs w:val="24"/>
              </w:rPr>
            </w:pPr>
            <w:r>
              <w:rPr>
                <w:rFonts w:hint="eastAsia" w:eastAsia="楷体" w:cs="楷体"/>
                <w:kern w:val="0"/>
                <w:sz w:val="24"/>
                <w:szCs w:val="24"/>
              </w:rPr>
              <w:t>（三）不予公开</w:t>
            </w:r>
          </w:p>
        </w:tc>
        <w:tc>
          <w:tcPr>
            <w:tcW w:w="2670" w:type="dxa"/>
            <w:tcBorders>
              <w:top w:val="nil"/>
              <w:left w:val="nil"/>
              <w:bottom w:val="single" w:color="auto" w:sz="8" w:space="0"/>
              <w:right w:val="single" w:color="auto" w:sz="8" w:space="0"/>
            </w:tcBorders>
            <w:noWrap w:val="0"/>
            <w:tcMar>
              <w:left w:w="108" w:type="dxa"/>
              <w:right w:w="108" w:type="dxa"/>
            </w:tcMar>
            <w:vAlign w:val="center"/>
          </w:tcPr>
          <w:p w14:paraId="04A4FEE9">
            <w:pPr>
              <w:pStyle w:val="14"/>
              <w:widowControl/>
              <w:rPr>
                <w:sz w:val="24"/>
                <w:szCs w:val="24"/>
              </w:rPr>
            </w:pPr>
            <w:r>
              <w:rPr>
                <w:rFonts w:hint="eastAsia" w:eastAsia="楷体" w:cs="楷体"/>
                <w:kern w:val="0"/>
                <w:sz w:val="24"/>
                <w:szCs w:val="24"/>
              </w:rPr>
              <w:t>1.属于国家秘密</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45C83F90">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02638E3D">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0D3770D6">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3BA6A08">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C7E33E1">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6AF6A88A">
            <w:pPr>
              <w:pStyle w:val="14"/>
              <w:jc w:val="center"/>
              <w:rPr>
                <w:rFonts w:eastAsia="方正仿宋_GBK"/>
                <w:sz w:val="24"/>
                <w:szCs w:val="24"/>
              </w:rPr>
            </w:pPr>
            <w:r>
              <w:rPr>
                <w:rFonts w:hint="eastAsia" w:eastAsia="方正仿宋_GBK"/>
                <w:sz w:val="24"/>
                <w:szCs w:val="24"/>
              </w:rPr>
              <w:t>0</w:t>
            </w:r>
          </w:p>
        </w:tc>
        <w:tc>
          <w:tcPr>
            <w:tcW w:w="682"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08290B7">
            <w:pPr>
              <w:pStyle w:val="14"/>
              <w:jc w:val="center"/>
              <w:rPr>
                <w:rFonts w:eastAsia="方正仿宋_GBK"/>
                <w:sz w:val="24"/>
                <w:szCs w:val="24"/>
              </w:rPr>
            </w:pPr>
            <w:r>
              <w:rPr>
                <w:rFonts w:hint="eastAsia" w:eastAsia="方正仿宋_GBK"/>
                <w:sz w:val="24"/>
                <w:szCs w:val="24"/>
              </w:rPr>
              <w:t>0</w:t>
            </w:r>
          </w:p>
        </w:tc>
      </w:tr>
      <w:tr w14:paraId="37A638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57109E8"/>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72B5DA32"/>
        </w:tc>
        <w:tc>
          <w:tcPr>
            <w:tcW w:w="2670" w:type="dxa"/>
            <w:tcBorders>
              <w:top w:val="nil"/>
              <w:left w:val="nil"/>
              <w:bottom w:val="single" w:color="auto" w:sz="8" w:space="0"/>
              <w:right w:val="single" w:color="auto" w:sz="8" w:space="0"/>
            </w:tcBorders>
            <w:noWrap w:val="0"/>
            <w:tcMar>
              <w:left w:w="108" w:type="dxa"/>
              <w:right w:w="108" w:type="dxa"/>
            </w:tcMar>
            <w:vAlign w:val="center"/>
          </w:tcPr>
          <w:p w14:paraId="27F8FA92">
            <w:pPr>
              <w:pStyle w:val="14"/>
              <w:widowControl/>
              <w:rPr>
                <w:sz w:val="24"/>
                <w:szCs w:val="24"/>
              </w:rPr>
            </w:pPr>
            <w:r>
              <w:rPr>
                <w:rFonts w:hint="eastAsia" w:eastAsia="楷体" w:cs="楷体"/>
                <w:kern w:val="0"/>
                <w:sz w:val="24"/>
                <w:szCs w:val="24"/>
              </w:rPr>
              <w:t>2.其他法律行政法规禁止公开</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2E0F252E">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3399FD61">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15BBFCFD">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A3BCB43">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EB176E3">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19D68821">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66F89970">
            <w:pPr>
              <w:pStyle w:val="14"/>
              <w:jc w:val="center"/>
              <w:rPr>
                <w:rFonts w:eastAsia="方正仿宋_GBK"/>
                <w:sz w:val="24"/>
                <w:szCs w:val="24"/>
              </w:rPr>
            </w:pPr>
            <w:r>
              <w:rPr>
                <w:rFonts w:hint="eastAsia" w:eastAsia="方正仿宋_GBK"/>
                <w:sz w:val="24"/>
                <w:szCs w:val="24"/>
              </w:rPr>
              <w:t>0</w:t>
            </w:r>
          </w:p>
        </w:tc>
      </w:tr>
      <w:tr w14:paraId="284CC9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3BE4F8F"/>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653C452F"/>
        </w:tc>
        <w:tc>
          <w:tcPr>
            <w:tcW w:w="2670" w:type="dxa"/>
            <w:tcBorders>
              <w:top w:val="nil"/>
              <w:left w:val="nil"/>
              <w:bottom w:val="single" w:color="auto" w:sz="8" w:space="0"/>
              <w:right w:val="single" w:color="auto" w:sz="8" w:space="0"/>
            </w:tcBorders>
            <w:noWrap w:val="0"/>
            <w:tcMar>
              <w:left w:w="108" w:type="dxa"/>
              <w:right w:w="108" w:type="dxa"/>
            </w:tcMar>
            <w:vAlign w:val="center"/>
          </w:tcPr>
          <w:p w14:paraId="192024E5">
            <w:pPr>
              <w:pStyle w:val="14"/>
              <w:widowControl/>
              <w:rPr>
                <w:sz w:val="24"/>
                <w:szCs w:val="24"/>
              </w:rPr>
            </w:pPr>
            <w:r>
              <w:rPr>
                <w:rFonts w:hint="eastAsia" w:eastAsia="楷体" w:cs="楷体"/>
                <w:kern w:val="0"/>
                <w:sz w:val="24"/>
                <w:szCs w:val="24"/>
              </w:rPr>
              <w:t>3.危及“三安全一稳定”</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2B669F61">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490ABC6C">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52C16453">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65E0835">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5FC3FB2">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7C1084BF">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7A27CC6C">
            <w:pPr>
              <w:pStyle w:val="14"/>
              <w:jc w:val="center"/>
              <w:rPr>
                <w:rFonts w:eastAsia="方正仿宋_GBK"/>
                <w:sz w:val="24"/>
                <w:szCs w:val="24"/>
              </w:rPr>
            </w:pPr>
            <w:r>
              <w:rPr>
                <w:rFonts w:hint="eastAsia" w:eastAsia="方正仿宋_GBK"/>
                <w:sz w:val="24"/>
                <w:szCs w:val="24"/>
              </w:rPr>
              <w:t>0</w:t>
            </w:r>
          </w:p>
        </w:tc>
      </w:tr>
      <w:tr w14:paraId="1733CD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958F35F"/>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756BA26A"/>
        </w:tc>
        <w:tc>
          <w:tcPr>
            <w:tcW w:w="2670" w:type="dxa"/>
            <w:tcBorders>
              <w:top w:val="nil"/>
              <w:left w:val="nil"/>
              <w:bottom w:val="single" w:color="auto" w:sz="8" w:space="0"/>
              <w:right w:val="single" w:color="auto" w:sz="8" w:space="0"/>
            </w:tcBorders>
            <w:noWrap w:val="0"/>
            <w:tcMar>
              <w:left w:w="108" w:type="dxa"/>
              <w:right w:w="108" w:type="dxa"/>
            </w:tcMar>
            <w:vAlign w:val="center"/>
          </w:tcPr>
          <w:p w14:paraId="5D35B5DE">
            <w:pPr>
              <w:pStyle w:val="14"/>
              <w:widowControl/>
              <w:rPr>
                <w:sz w:val="24"/>
                <w:szCs w:val="24"/>
              </w:rPr>
            </w:pPr>
            <w:r>
              <w:rPr>
                <w:rFonts w:hint="eastAsia" w:eastAsia="楷体" w:cs="楷体"/>
                <w:kern w:val="0"/>
                <w:sz w:val="24"/>
                <w:szCs w:val="24"/>
              </w:rPr>
              <w:t>4.保护第三方合法权益</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6FD4019">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1673DBAE">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13B1C4FD">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28C663E">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63260EC2">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04C99451">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F0BEC6D">
            <w:pPr>
              <w:pStyle w:val="14"/>
              <w:jc w:val="center"/>
              <w:rPr>
                <w:rFonts w:eastAsia="方正仿宋_GBK"/>
                <w:sz w:val="24"/>
                <w:szCs w:val="24"/>
              </w:rPr>
            </w:pPr>
            <w:r>
              <w:rPr>
                <w:rFonts w:hint="eastAsia" w:eastAsia="方正仿宋_GBK"/>
                <w:sz w:val="24"/>
                <w:szCs w:val="24"/>
              </w:rPr>
              <w:t>0</w:t>
            </w:r>
          </w:p>
        </w:tc>
      </w:tr>
      <w:tr w14:paraId="6569DA7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D37497F"/>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12BE92EF"/>
        </w:tc>
        <w:tc>
          <w:tcPr>
            <w:tcW w:w="2670" w:type="dxa"/>
            <w:tcBorders>
              <w:top w:val="nil"/>
              <w:left w:val="nil"/>
              <w:bottom w:val="single" w:color="auto" w:sz="8" w:space="0"/>
              <w:right w:val="single" w:color="auto" w:sz="8" w:space="0"/>
            </w:tcBorders>
            <w:noWrap w:val="0"/>
            <w:tcMar>
              <w:left w:w="108" w:type="dxa"/>
              <w:right w:w="108" w:type="dxa"/>
            </w:tcMar>
            <w:vAlign w:val="center"/>
          </w:tcPr>
          <w:p w14:paraId="173A172C">
            <w:pPr>
              <w:pStyle w:val="14"/>
              <w:widowControl/>
              <w:rPr>
                <w:sz w:val="24"/>
                <w:szCs w:val="24"/>
              </w:rPr>
            </w:pPr>
            <w:r>
              <w:rPr>
                <w:rFonts w:hint="eastAsia" w:eastAsia="楷体" w:cs="楷体"/>
                <w:kern w:val="0"/>
                <w:sz w:val="24"/>
                <w:szCs w:val="24"/>
              </w:rPr>
              <w:t>5.属于三类内部事务信息</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727AAA61">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055C39EE">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0D06E483">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08BE24BC">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F32CE79">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40DFA6A9">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05C7B23E">
            <w:pPr>
              <w:pStyle w:val="14"/>
              <w:jc w:val="center"/>
              <w:rPr>
                <w:rFonts w:eastAsia="方正仿宋_GBK"/>
                <w:sz w:val="24"/>
                <w:szCs w:val="24"/>
              </w:rPr>
            </w:pPr>
            <w:r>
              <w:rPr>
                <w:rFonts w:hint="eastAsia" w:eastAsia="方正仿宋_GBK"/>
                <w:sz w:val="24"/>
                <w:szCs w:val="24"/>
              </w:rPr>
              <w:t>0</w:t>
            </w:r>
          </w:p>
        </w:tc>
      </w:tr>
      <w:tr w14:paraId="21D7FC2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A900C6E"/>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2DB3DFB5"/>
        </w:tc>
        <w:tc>
          <w:tcPr>
            <w:tcW w:w="2670" w:type="dxa"/>
            <w:tcBorders>
              <w:top w:val="nil"/>
              <w:left w:val="nil"/>
              <w:bottom w:val="single" w:color="auto" w:sz="8" w:space="0"/>
              <w:right w:val="single" w:color="auto" w:sz="8" w:space="0"/>
            </w:tcBorders>
            <w:noWrap w:val="0"/>
            <w:tcMar>
              <w:left w:w="108" w:type="dxa"/>
              <w:right w:w="108" w:type="dxa"/>
            </w:tcMar>
            <w:vAlign w:val="center"/>
          </w:tcPr>
          <w:p w14:paraId="0B4CEE1C">
            <w:pPr>
              <w:pStyle w:val="14"/>
              <w:widowControl/>
              <w:rPr>
                <w:sz w:val="24"/>
                <w:szCs w:val="24"/>
              </w:rPr>
            </w:pPr>
            <w:r>
              <w:rPr>
                <w:rFonts w:hint="eastAsia" w:eastAsia="楷体" w:cs="楷体"/>
                <w:kern w:val="0"/>
                <w:sz w:val="24"/>
                <w:szCs w:val="24"/>
              </w:rPr>
              <w:t>6.属于四类过程性信息</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7FC178DC">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33F43F7A">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0AC07FA">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E23614B">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2E25D00">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62C2EFED">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00DB83F9">
            <w:pPr>
              <w:pStyle w:val="14"/>
              <w:jc w:val="center"/>
              <w:rPr>
                <w:rFonts w:eastAsia="方正仿宋_GBK"/>
                <w:sz w:val="24"/>
                <w:szCs w:val="24"/>
              </w:rPr>
            </w:pPr>
            <w:r>
              <w:rPr>
                <w:rFonts w:hint="eastAsia" w:eastAsia="方正仿宋_GBK"/>
                <w:sz w:val="24"/>
                <w:szCs w:val="24"/>
              </w:rPr>
              <w:t>0</w:t>
            </w:r>
          </w:p>
        </w:tc>
      </w:tr>
      <w:tr w14:paraId="3BB8499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4C441E2B"/>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3155812D"/>
        </w:tc>
        <w:tc>
          <w:tcPr>
            <w:tcW w:w="2670" w:type="dxa"/>
            <w:tcBorders>
              <w:top w:val="nil"/>
              <w:left w:val="nil"/>
              <w:bottom w:val="single" w:color="auto" w:sz="8" w:space="0"/>
              <w:right w:val="single" w:color="auto" w:sz="8" w:space="0"/>
            </w:tcBorders>
            <w:noWrap w:val="0"/>
            <w:tcMar>
              <w:left w:w="108" w:type="dxa"/>
              <w:right w:w="108" w:type="dxa"/>
            </w:tcMar>
            <w:vAlign w:val="center"/>
          </w:tcPr>
          <w:p w14:paraId="591790CF">
            <w:pPr>
              <w:pStyle w:val="14"/>
              <w:widowControl/>
              <w:rPr>
                <w:sz w:val="24"/>
                <w:szCs w:val="24"/>
              </w:rPr>
            </w:pPr>
            <w:r>
              <w:rPr>
                <w:rFonts w:hint="eastAsia" w:eastAsia="楷体" w:cs="楷体"/>
                <w:kern w:val="0"/>
                <w:sz w:val="24"/>
                <w:szCs w:val="24"/>
              </w:rPr>
              <w:t>7.属于行政执法案卷</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9EC94FC">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2B704698">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533AB56">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EE3B884">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AF21DF3">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73FC7249">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32B8E8B3">
            <w:pPr>
              <w:pStyle w:val="14"/>
              <w:jc w:val="center"/>
              <w:rPr>
                <w:rFonts w:eastAsia="方正仿宋_GBK"/>
                <w:sz w:val="24"/>
                <w:szCs w:val="24"/>
              </w:rPr>
            </w:pPr>
            <w:r>
              <w:rPr>
                <w:rFonts w:hint="eastAsia" w:eastAsia="方正仿宋_GBK"/>
                <w:sz w:val="24"/>
                <w:szCs w:val="24"/>
              </w:rPr>
              <w:t>0</w:t>
            </w:r>
          </w:p>
        </w:tc>
      </w:tr>
      <w:tr w14:paraId="7AA12FD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3A234861"/>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0245CE26"/>
        </w:tc>
        <w:tc>
          <w:tcPr>
            <w:tcW w:w="2670" w:type="dxa"/>
            <w:tcBorders>
              <w:top w:val="nil"/>
              <w:left w:val="nil"/>
              <w:bottom w:val="single" w:color="auto" w:sz="8" w:space="0"/>
              <w:right w:val="single" w:color="auto" w:sz="8" w:space="0"/>
            </w:tcBorders>
            <w:noWrap w:val="0"/>
            <w:tcMar>
              <w:left w:w="108" w:type="dxa"/>
              <w:right w:w="108" w:type="dxa"/>
            </w:tcMar>
            <w:vAlign w:val="center"/>
          </w:tcPr>
          <w:p w14:paraId="14A670DC">
            <w:pPr>
              <w:pStyle w:val="14"/>
              <w:widowControl/>
              <w:rPr>
                <w:sz w:val="24"/>
                <w:szCs w:val="24"/>
              </w:rPr>
            </w:pPr>
            <w:r>
              <w:rPr>
                <w:rFonts w:hint="eastAsia" w:eastAsia="楷体" w:cs="楷体"/>
                <w:kern w:val="0"/>
                <w:sz w:val="24"/>
                <w:szCs w:val="24"/>
              </w:rPr>
              <w:t>8.属于行政查询事项</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21252E14">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7724F131">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26D109C">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0CFD9A61">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6BDE970">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6B3AA856">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A2BD8CC">
            <w:pPr>
              <w:pStyle w:val="14"/>
              <w:jc w:val="center"/>
              <w:rPr>
                <w:rFonts w:eastAsia="方正仿宋_GBK"/>
                <w:sz w:val="24"/>
                <w:szCs w:val="24"/>
              </w:rPr>
            </w:pPr>
            <w:r>
              <w:rPr>
                <w:rFonts w:hint="eastAsia" w:eastAsia="方正仿宋_GBK"/>
                <w:sz w:val="24"/>
                <w:szCs w:val="24"/>
              </w:rPr>
              <w:t>0</w:t>
            </w:r>
          </w:p>
        </w:tc>
      </w:tr>
      <w:tr w14:paraId="2A1A28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B123CCD"/>
        </w:tc>
        <w:tc>
          <w:tcPr>
            <w:tcW w:w="936" w:type="dxa"/>
            <w:vMerge w:val="restart"/>
            <w:tcBorders>
              <w:top w:val="nil"/>
              <w:left w:val="nil"/>
              <w:bottom w:val="single" w:color="auto" w:sz="8" w:space="0"/>
              <w:right w:val="single" w:color="auto" w:sz="8" w:space="0"/>
            </w:tcBorders>
            <w:noWrap w:val="0"/>
            <w:tcMar>
              <w:left w:w="108" w:type="dxa"/>
              <w:right w:w="108" w:type="dxa"/>
            </w:tcMar>
            <w:vAlign w:val="center"/>
          </w:tcPr>
          <w:p w14:paraId="39215905">
            <w:pPr>
              <w:pStyle w:val="14"/>
              <w:widowControl/>
              <w:rPr>
                <w:sz w:val="24"/>
                <w:szCs w:val="24"/>
              </w:rPr>
            </w:pPr>
            <w:r>
              <w:rPr>
                <w:rFonts w:hint="eastAsia" w:eastAsia="楷体" w:cs="楷体"/>
                <w:kern w:val="0"/>
                <w:sz w:val="24"/>
                <w:szCs w:val="24"/>
              </w:rPr>
              <w:t>（四）无法提供</w:t>
            </w:r>
          </w:p>
        </w:tc>
        <w:tc>
          <w:tcPr>
            <w:tcW w:w="2670" w:type="dxa"/>
            <w:tcBorders>
              <w:top w:val="nil"/>
              <w:left w:val="nil"/>
              <w:bottom w:val="single" w:color="auto" w:sz="8" w:space="0"/>
              <w:right w:val="single" w:color="auto" w:sz="8" w:space="0"/>
            </w:tcBorders>
            <w:noWrap w:val="0"/>
            <w:tcMar>
              <w:left w:w="108" w:type="dxa"/>
              <w:right w:w="108" w:type="dxa"/>
            </w:tcMar>
            <w:vAlign w:val="center"/>
          </w:tcPr>
          <w:p w14:paraId="0F387FEA">
            <w:pPr>
              <w:pStyle w:val="14"/>
              <w:widowControl/>
              <w:rPr>
                <w:sz w:val="24"/>
                <w:szCs w:val="24"/>
              </w:rPr>
            </w:pPr>
            <w:r>
              <w:rPr>
                <w:rFonts w:hint="eastAsia" w:eastAsia="楷体" w:cs="楷体"/>
                <w:kern w:val="0"/>
                <w:sz w:val="24"/>
                <w:szCs w:val="24"/>
              </w:rPr>
              <w:t>1.本机关不掌握相关政府信息</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1AA4625">
            <w:pPr>
              <w:pStyle w:val="14"/>
              <w:jc w:val="center"/>
              <w:rPr>
                <w:rFonts w:hint="eastAsia" w:eastAsia="方正仿宋_GBK"/>
                <w:sz w:val="24"/>
                <w:szCs w:val="24"/>
                <w:lang w:eastAsia="zh-CN"/>
              </w:rPr>
            </w:pPr>
            <w:r>
              <w:rPr>
                <w:rFonts w:hint="eastAsia" w:eastAsia="方正仿宋_GBK"/>
                <w:sz w:val="24"/>
                <w:szCs w:val="24"/>
                <w:lang w:val="en-US" w:eastAsia="zh-CN"/>
              </w:rPr>
              <w:t>1</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5DA6F23D">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206BB97E">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70A2DE0">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AA55DE6">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7E085D22">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4108CE78">
            <w:pPr>
              <w:pStyle w:val="14"/>
              <w:jc w:val="center"/>
              <w:rPr>
                <w:rFonts w:hint="eastAsia" w:eastAsia="方正仿宋_GBK"/>
                <w:sz w:val="24"/>
                <w:szCs w:val="24"/>
                <w:lang w:eastAsia="zh-CN"/>
              </w:rPr>
            </w:pPr>
            <w:r>
              <w:rPr>
                <w:rFonts w:hint="eastAsia" w:eastAsia="方正仿宋_GBK"/>
                <w:sz w:val="24"/>
                <w:szCs w:val="24"/>
                <w:lang w:val="en-US" w:eastAsia="zh-CN"/>
              </w:rPr>
              <w:t>1</w:t>
            </w:r>
          </w:p>
        </w:tc>
      </w:tr>
      <w:tr w14:paraId="7A5478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101971C"/>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79405A7B"/>
        </w:tc>
        <w:tc>
          <w:tcPr>
            <w:tcW w:w="2670" w:type="dxa"/>
            <w:tcBorders>
              <w:top w:val="nil"/>
              <w:left w:val="nil"/>
              <w:bottom w:val="single" w:color="auto" w:sz="8" w:space="0"/>
              <w:right w:val="single" w:color="auto" w:sz="8" w:space="0"/>
            </w:tcBorders>
            <w:noWrap w:val="0"/>
            <w:tcMar>
              <w:left w:w="108" w:type="dxa"/>
              <w:right w:w="108" w:type="dxa"/>
            </w:tcMar>
            <w:vAlign w:val="center"/>
          </w:tcPr>
          <w:p w14:paraId="41C81047">
            <w:pPr>
              <w:pStyle w:val="14"/>
              <w:widowControl/>
              <w:rPr>
                <w:sz w:val="24"/>
                <w:szCs w:val="24"/>
              </w:rPr>
            </w:pPr>
            <w:r>
              <w:rPr>
                <w:rFonts w:hint="eastAsia" w:eastAsia="楷体" w:cs="楷体"/>
                <w:kern w:val="0"/>
                <w:sz w:val="24"/>
                <w:szCs w:val="24"/>
              </w:rPr>
              <w:t>2.没有现成信息需要另行制作</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5306DEC0">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6665A1CD">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3DF29B7">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6F1F426">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68941368">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12BAC9BC">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68ECFAC">
            <w:pPr>
              <w:pStyle w:val="14"/>
              <w:jc w:val="center"/>
              <w:rPr>
                <w:rFonts w:eastAsia="方正仿宋_GBK"/>
                <w:sz w:val="24"/>
                <w:szCs w:val="24"/>
              </w:rPr>
            </w:pPr>
            <w:r>
              <w:rPr>
                <w:rFonts w:hint="eastAsia" w:eastAsia="方正仿宋_GBK"/>
                <w:sz w:val="24"/>
                <w:szCs w:val="24"/>
              </w:rPr>
              <w:t>0</w:t>
            </w:r>
          </w:p>
        </w:tc>
      </w:tr>
      <w:tr w14:paraId="509680D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D88BE1C"/>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2129164A"/>
        </w:tc>
        <w:tc>
          <w:tcPr>
            <w:tcW w:w="2670" w:type="dxa"/>
            <w:tcBorders>
              <w:top w:val="nil"/>
              <w:left w:val="nil"/>
              <w:bottom w:val="single" w:color="auto" w:sz="8" w:space="0"/>
              <w:right w:val="single" w:color="auto" w:sz="8" w:space="0"/>
            </w:tcBorders>
            <w:noWrap w:val="0"/>
            <w:tcMar>
              <w:left w:w="108" w:type="dxa"/>
              <w:right w:w="108" w:type="dxa"/>
            </w:tcMar>
            <w:vAlign w:val="center"/>
          </w:tcPr>
          <w:p w14:paraId="273C211F">
            <w:pPr>
              <w:pStyle w:val="14"/>
              <w:widowControl/>
              <w:rPr>
                <w:sz w:val="24"/>
                <w:szCs w:val="24"/>
              </w:rPr>
            </w:pPr>
            <w:r>
              <w:rPr>
                <w:rFonts w:hint="eastAsia" w:eastAsia="楷体" w:cs="楷体"/>
                <w:kern w:val="0"/>
                <w:sz w:val="24"/>
                <w:szCs w:val="24"/>
              </w:rPr>
              <w:t>3.补正后申请内容仍不明确</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AEC33CF">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49514975">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1CF8D4DD">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D01DBBA">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48117BC">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4C9BA5D7">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2350D7A8">
            <w:pPr>
              <w:pStyle w:val="14"/>
              <w:jc w:val="center"/>
              <w:rPr>
                <w:rFonts w:eastAsia="方正仿宋_GBK"/>
                <w:sz w:val="24"/>
                <w:szCs w:val="24"/>
              </w:rPr>
            </w:pPr>
            <w:r>
              <w:rPr>
                <w:rFonts w:hint="eastAsia" w:eastAsia="方正仿宋_GBK"/>
                <w:sz w:val="24"/>
                <w:szCs w:val="24"/>
              </w:rPr>
              <w:t>0</w:t>
            </w:r>
          </w:p>
        </w:tc>
      </w:tr>
      <w:tr w14:paraId="01D875F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02" w:hRule="atLeast"/>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0BB120A"/>
        </w:tc>
        <w:tc>
          <w:tcPr>
            <w:tcW w:w="936" w:type="dxa"/>
            <w:vMerge w:val="restart"/>
            <w:tcBorders>
              <w:top w:val="nil"/>
              <w:left w:val="nil"/>
              <w:bottom w:val="single" w:color="auto" w:sz="8" w:space="0"/>
              <w:right w:val="single" w:color="auto" w:sz="8" w:space="0"/>
            </w:tcBorders>
            <w:noWrap w:val="0"/>
            <w:tcMar>
              <w:left w:w="108" w:type="dxa"/>
              <w:right w:w="108" w:type="dxa"/>
            </w:tcMar>
            <w:vAlign w:val="center"/>
          </w:tcPr>
          <w:p w14:paraId="6DD7B4A0">
            <w:pPr>
              <w:pStyle w:val="14"/>
              <w:widowControl/>
              <w:rPr>
                <w:sz w:val="24"/>
                <w:szCs w:val="24"/>
              </w:rPr>
            </w:pPr>
            <w:r>
              <w:rPr>
                <w:rFonts w:hint="eastAsia" w:eastAsia="楷体" w:cs="楷体"/>
                <w:kern w:val="0"/>
                <w:sz w:val="24"/>
                <w:szCs w:val="24"/>
              </w:rPr>
              <w:t>（五）不予处理</w:t>
            </w:r>
          </w:p>
        </w:tc>
        <w:tc>
          <w:tcPr>
            <w:tcW w:w="2670" w:type="dxa"/>
            <w:tcBorders>
              <w:top w:val="nil"/>
              <w:left w:val="nil"/>
              <w:bottom w:val="single" w:color="auto" w:sz="8" w:space="0"/>
              <w:right w:val="single" w:color="auto" w:sz="8" w:space="0"/>
            </w:tcBorders>
            <w:noWrap w:val="0"/>
            <w:tcMar>
              <w:left w:w="108" w:type="dxa"/>
              <w:right w:w="108" w:type="dxa"/>
            </w:tcMar>
            <w:vAlign w:val="center"/>
          </w:tcPr>
          <w:p w14:paraId="112610C9">
            <w:pPr>
              <w:pStyle w:val="14"/>
              <w:widowControl/>
              <w:rPr>
                <w:sz w:val="24"/>
                <w:szCs w:val="24"/>
              </w:rPr>
            </w:pPr>
            <w:r>
              <w:rPr>
                <w:rFonts w:hint="eastAsia" w:eastAsia="楷体" w:cs="楷体"/>
                <w:kern w:val="0"/>
                <w:sz w:val="24"/>
                <w:szCs w:val="24"/>
              </w:rPr>
              <w:t>1.信访举报投诉类申请</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4DDB949E">
            <w:pPr>
              <w:pStyle w:val="14"/>
              <w:jc w:val="center"/>
              <w:rPr>
                <w:rFonts w:hint="eastAsia" w:eastAsia="方正仿宋_GBK"/>
                <w:sz w:val="24"/>
                <w:szCs w:val="24"/>
                <w:lang w:eastAsia="zh-CN"/>
              </w:rPr>
            </w:pPr>
            <w:r>
              <w:rPr>
                <w:rFonts w:hint="eastAsia" w:eastAsia="方正仿宋_GBK"/>
                <w:sz w:val="24"/>
                <w:szCs w:val="24"/>
                <w:lang w:val="en-US" w:eastAsia="zh-CN"/>
              </w:rPr>
              <w:t>1</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3CCA8526">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9F7C17A">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682EB749">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E963583">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4736803E">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CC93AF3">
            <w:pPr>
              <w:pStyle w:val="14"/>
              <w:jc w:val="center"/>
              <w:rPr>
                <w:rFonts w:hint="eastAsia" w:eastAsia="方正仿宋_GBK"/>
                <w:sz w:val="24"/>
                <w:szCs w:val="24"/>
                <w:lang w:val="en-US" w:eastAsia="zh-CN"/>
              </w:rPr>
            </w:pPr>
            <w:r>
              <w:rPr>
                <w:rFonts w:hint="eastAsia" w:eastAsia="方正仿宋_GBK"/>
                <w:sz w:val="24"/>
                <w:szCs w:val="24"/>
                <w:lang w:val="en-US" w:eastAsia="zh-CN"/>
              </w:rPr>
              <w:t>1</w:t>
            </w:r>
          </w:p>
        </w:tc>
      </w:tr>
      <w:tr w14:paraId="4E9EB3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50" w:hRule="atLeast"/>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39FFFD8"/>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77C283BF"/>
        </w:tc>
        <w:tc>
          <w:tcPr>
            <w:tcW w:w="2670" w:type="dxa"/>
            <w:tcBorders>
              <w:top w:val="nil"/>
              <w:left w:val="nil"/>
              <w:bottom w:val="single" w:color="auto" w:sz="8" w:space="0"/>
              <w:right w:val="single" w:color="auto" w:sz="8" w:space="0"/>
            </w:tcBorders>
            <w:noWrap w:val="0"/>
            <w:tcMar>
              <w:left w:w="108" w:type="dxa"/>
              <w:right w:w="108" w:type="dxa"/>
            </w:tcMar>
            <w:vAlign w:val="center"/>
          </w:tcPr>
          <w:p w14:paraId="1540B65B">
            <w:pPr>
              <w:pStyle w:val="14"/>
              <w:widowControl/>
              <w:rPr>
                <w:sz w:val="24"/>
                <w:szCs w:val="24"/>
              </w:rPr>
            </w:pPr>
            <w:r>
              <w:rPr>
                <w:rFonts w:hint="eastAsia" w:eastAsia="楷体" w:cs="楷体"/>
                <w:kern w:val="0"/>
                <w:sz w:val="24"/>
                <w:szCs w:val="24"/>
              </w:rPr>
              <w:t>2.重复申请</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5317A6A2">
            <w:pPr>
              <w:pStyle w:val="14"/>
              <w:jc w:val="center"/>
              <w:rPr>
                <w:rFonts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2C070A7F">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295EAE2F">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2FDD6FE4">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97F8E21">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2CBC109C">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0C784277">
            <w:pPr>
              <w:pStyle w:val="14"/>
              <w:jc w:val="center"/>
              <w:rPr>
                <w:rFonts w:eastAsia="方正仿宋_GBK"/>
                <w:sz w:val="24"/>
                <w:szCs w:val="24"/>
              </w:rPr>
            </w:pPr>
            <w:r>
              <w:rPr>
                <w:rFonts w:hint="eastAsia" w:eastAsia="方正仿宋_GBK"/>
                <w:sz w:val="24"/>
                <w:szCs w:val="24"/>
              </w:rPr>
              <w:t>0</w:t>
            </w:r>
          </w:p>
        </w:tc>
      </w:tr>
      <w:tr w14:paraId="1F98081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30" w:hRule="atLeast"/>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B034082"/>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57F6D0F7"/>
        </w:tc>
        <w:tc>
          <w:tcPr>
            <w:tcW w:w="2670" w:type="dxa"/>
            <w:tcBorders>
              <w:top w:val="nil"/>
              <w:left w:val="nil"/>
              <w:bottom w:val="single" w:color="auto" w:sz="8" w:space="0"/>
              <w:right w:val="single" w:color="auto" w:sz="8" w:space="0"/>
            </w:tcBorders>
            <w:noWrap w:val="0"/>
            <w:tcMar>
              <w:left w:w="108" w:type="dxa"/>
              <w:right w:w="108" w:type="dxa"/>
            </w:tcMar>
            <w:vAlign w:val="center"/>
          </w:tcPr>
          <w:p w14:paraId="05D4FADC">
            <w:pPr>
              <w:pStyle w:val="14"/>
              <w:widowControl/>
              <w:rPr>
                <w:sz w:val="24"/>
                <w:szCs w:val="24"/>
              </w:rPr>
            </w:pPr>
            <w:r>
              <w:rPr>
                <w:rFonts w:hint="eastAsia" w:eastAsia="楷体" w:cs="楷体"/>
                <w:kern w:val="0"/>
                <w:sz w:val="24"/>
                <w:szCs w:val="24"/>
              </w:rPr>
              <w:t>3.要求提供公开出版物</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0D55687">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42B85223">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00721D73">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5FC687D5">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65E6F85">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5A1EFE35">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6766948B">
            <w:pPr>
              <w:jc w:val="center"/>
            </w:pPr>
            <w:r>
              <w:rPr>
                <w:rFonts w:hint="eastAsia"/>
                <w:sz w:val="24"/>
                <w:szCs w:val="24"/>
              </w:rPr>
              <w:t>0</w:t>
            </w:r>
          </w:p>
        </w:tc>
      </w:tr>
      <w:tr w14:paraId="74532D1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10" w:hRule="atLeast"/>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8024EFD"/>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1B3E8F20"/>
        </w:tc>
        <w:tc>
          <w:tcPr>
            <w:tcW w:w="2670" w:type="dxa"/>
            <w:tcBorders>
              <w:top w:val="nil"/>
              <w:left w:val="nil"/>
              <w:bottom w:val="single" w:color="auto" w:sz="8" w:space="0"/>
              <w:right w:val="single" w:color="auto" w:sz="8" w:space="0"/>
            </w:tcBorders>
            <w:noWrap w:val="0"/>
            <w:tcMar>
              <w:left w:w="108" w:type="dxa"/>
              <w:right w:w="108" w:type="dxa"/>
            </w:tcMar>
            <w:vAlign w:val="center"/>
          </w:tcPr>
          <w:p w14:paraId="20EAAA28">
            <w:pPr>
              <w:pStyle w:val="14"/>
              <w:widowControl/>
              <w:rPr>
                <w:sz w:val="24"/>
                <w:szCs w:val="24"/>
              </w:rPr>
            </w:pPr>
            <w:r>
              <w:rPr>
                <w:rFonts w:hint="eastAsia" w:eastAsia="楷体" w:cs="楷体"/>
                <w:kern w:val="0"/>
                <w:sz w:val="24"/>
                <w:szCs w:val="24"/>
              </w:rPr>
              <w:t>4.无正当理由大量反复申请</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2B646DFA">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47A04865">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5BC3F125">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78E9CB41">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A28082E">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0934CE69">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78F9C630">
            <w:pPr>
              <w:jc w:val="center"/>
            </w:pPr>
            <w:r>
              <w:rPr>
                <w:rFonts w:hint="eastAsia"/>
                <w:sz w:val="24"/>
                <w:szCs w:val="24"/>
              </w:rPr>
              <w:t>0</w:t>
            </w:r>
          </w:p>
        </w:tc>
      </w:tr>
      <w:tr w14:paraId="5D94747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E8375DD"/>
        </w:tc>
        <w:tc>
          <w:tcPr>
            <w:tcW w:w="936" w:type="dxa"/>
            <w:vMerge w:val="continue"/>
            <w:tcBorders>
              <w:top w:val="nil"/>
              <w:left w:val="nil"/>
              <w:bottom w:val="single" w:color="auto" w:sz="8" w:space="0"/>
              <w:right w:val="single" w:color="auto" w:sz="8" w:space="0"/>
            </w:tcBorders>
            <w:noWrap w:val="0"/>
            <w:tcMar>
              <w:left w:w="108" w:type="dxa"/>
              <w:right w:w="108" w:type="dxa"/>
            </w:tcMar>
            <w:vAlign w:val="center"/>
          </w:tcPr>
          <w:p w14:paraId="79CB81EA"/>
        </w:tc>
        <w:tc>
          <w:tcPr>
            <w:tcW w:w="2670" w:type="dxa"/>
            <w:tcBorders>
              <w:top w:val="nil"/>
              <w:left w:val="nil"/>
              <w:bottom w:val="single" w:color="auto" w:sz="8" w:space="0"/>
              <w:right w:val="single" w:color="auto" w:sz="8" w:space="0"/>
            </w:tcBorders>
            <w:noWrap w:val="0"/>
            <w:tcMar>
              <w:left w:w="108" w:type="dxa"/>
              <w:right w:w="108" w:type="dxa"/>
            </w:tcMar>
            <w:vAlign w:val="center"/>
          </w:tcPr>
          <w:p w14:paraId="2B84B8DB">
            <w:pPr>
              <w:pStyle w:val="14"/>
              <w:widowControl/>
              <w:rPr>
                <w:sz w:val="24"/>
                <w:szCs w:val="24"/>
              </w:rPr>
            </w:pPr>
            <w:r>
              <w:rPr>
                <w:rFonts w:hint="eastAsia" w:eastAsia="楷体" w:cs="楷体"/>
                <w:kern w:val="0"/>
                <w:sz w:val="24"/>
                <w:szCs w:val="24"/>
              </w:rPr>
              <w:t>5.要求行政机关确认或重新出具已获取信息</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4D30A5F7">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547FAAA4">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64EBD774">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0DD32FE7">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CAED79A">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5596C447">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46DB7FC2">
            <w:pPr>
              <w:jc w:val="center"/>
            </w:pPr>
            <w:r>
              <w:rPr>
                <w:rFonts w:hint="eastAsia"/>
                <w:sz w:val="24"/>
                <w:szCs w:val="24"/>
              </w:rPr>
              <w:t>0</w:t>
            </w:r>
          </w:p>
        </w:tc>
      </w:tr>
      <w:tr w14:paraId="5B7F7A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F7904FD"/>
        </w:tc>
        <w:tc>
          <w:tcPr>
            <w:tcW w:w="936" w:type="dxa"/>
            <w:vMerge w:val="restart"/>
            <w:tcBorders>
              <w:top w:val="nil"/>
              <w:left w:val="nil"/>
              <w:bottom w:val="single" w:color="auto" w:sz="8" w:space="0"/>
              <w:right w:val="single" w:color="auto" w:sz="8" w:space="0"/>
            </w:tcBorders>
            <w:noWrap w:val="0"/>
            <w:tcMar>
              <w:left w:w="108" w:type="dxa"/>
              <w:right w:w="108" w:type="dxa"/>
            </w:tcMar>
            <w:vAlign w:val="center"/>
          </w:tcPr>
          <w:p w14:paraId="26B9BCDF">
            <w:pPr>
              <w:pStyle w:val="14"/>
              <w:widowControl/>
              <w:rPr>
                <w:sz w:val="24"/>
                <w:szCs w:val="24"/>
              </w:rPr>
            </w:pPr>
            <w:r>
              <w:rPr>
                <w:rFonts w:hint="eastAsia" w:eastAsia="楷体" w:cs="楷体"/>
                <w:kern w:val="0"/>
                <w:sz w:val="24"/>
                <w:szCs w:val="24"/>
              </w:rPr>
              <w:t>（六）其他处理</w:t>
            </w:r>
          </w:p>
        </w:tc>
        <w:tc>
          <w:tcPr>
            <w:tcW w:w="2670" w:type="dxa"/>
            <w:tcBorders>
              <w:top w:val="nil"/>
              <w:left w:val="single" w:color="auto" w:sz="8" w:space="0"/>
              <w:bottom w:val="single" w:color="auto" w:sz="8" w:space="0"/>
              <w:right w:val="single" w:color="auto" w:sz="8" w:space="0"/>
            </w:tcBorders>
            <w:noWrap w:val="0"/>
            <w:vAlign w:val="top"/>
          </w:tcPr>
          <w:p w14:paraId="4BB2B93A">
            <w:pPr>
              <w:pStyle w:val="14"/>
              <w:widowControl/>
              <w:rPr>
                <w:rFonts w:hint="eastAsia" w:eastAsia="楷体" w:cs="楷体"/>
                <w:kern w:val="0"/>
                <w:sz w:val="24"/>
                <w:szCs w:val="24"/>
              </w:rPr>
            </w:pPr>
            <w:r>
              <w:rPr>
                <w:rFonts w:hint="eastAsia" w:eastAsia="楷体" w:cs="楷体"/>
                <w:kern w:val="0"/>
                <w:sz w:val="24"/>
                <w:szCs w:val="24"/>
              </w:rPr>
              <w:t>1.申请人无正当理由逾期不补正、行政机关不再处理其政府信息公开申请</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2F77A385">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66FDFD81">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6BEDC557">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67705EE">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80B319D">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46D3E867">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38917FF1">
            <w:pPr>
              <w:jc w:val="center"/>
            </w:pPr>
            <w:r>
              <w:rPr>
                <w:rFonts w:hint="eastAsia"/>
                <w:sz w:val="24"/>
                <w:szCs w:val="24"/>
              </w:rPr>
              <w:t>0</w:t>
            </w:r>
          </w:p>
        </w:tc>
      </w:tr>
      <w:tr w14:paraId="3B1180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noWrap w:val="0"/>
            <w:vAlign w:val="center"/>
          </w:tcPr>
          <w:p w14:paraId="59112872"/>
        </w:tc>
        <w:tc>
          <w:tcPr>
            <w:tcW w:w="936" w:type="dxa"/>
            <w:vMerge w:val="continue"/>
            <w:tcBorders>
              <w:top w:val="nil"/>
              <w:left w:val="nil"/>
              <w:bottom w:val="single" w:color="auto" w:sz="8" w:space="0"/>
              <w:right w:val="single" w:color="auto" w:sz="8" w:space="0"/>
            </w:tcBorders>
            <w:noWrap w:val="0"/>
            <w:vAlign w:val="center"/>
          </w:tcPr>
          <w:p w14:paraId="53C66DF0"/>
        </w:tc>
        <w:tc>
          <w:tcPr>
            <w:tcW w:w="2670" w:type="dxa"/>
            <w:tcBorders>
              <w:top w:val="nil"/>
              <w:left w:val="single" w:color="auto" w:sz="8" w:space="0"/>
              <w:bottom w:val="single" w:color="auto" w:sz="8" w:space="0"/>
              <w:right w:val="single" w:color="auto" w:sz="8" w:space="0"/>
            </w:tcBorders>
            <w:noWrap w:val="0"/>
            <w:vAlign w:val="top"/>
          </w:tcPr>
          <w:p w14:paraId="234D75FC">
            <w:pPr>
              <w:pStyle w:val="14"/>
              <w:widowControl/>
              <w:rPr>
                <w:rFonts w:hint="eastAsia" w:eastAsia="楷体" w:cs="楷体"/>
                <w:kern w:val="0"/>
                <w:sz w:val="24"/>
                <w:szCs w:val="24"/>
              </w:rPr>
            </w:pPr>
            <w:r>
              <w:rPr>
                <w:rFonts w:hint="eastAsia" w:eastAsia="楷体" w:cs="楷体"/>
                <w:kern w:val="0"/>
                <w:sz w:val="24"/>
                <w:szCs w:val="24"/>
              </w:rPr>
              <w:t>2.申请人逾期未按收费通知要求缴纳费用、行政机关不再处理其政府信息公开申请</w:t>
            </w:r>
          </w:p>
        </w:tc>
        <w:tc>
          <w:tcPr>
            <w:tcW w:w="635" w:type="dxa"/>
            <w:tcBorders>
              <w:top w:val="nil"/>
              <w:left w:val="nil"/>
              <w:bottom w:val="single" w:color="auto" w:sz="8" w:space="0"/>
              <w:right w:val="single" w:color="auto" w:sz="8" w:space="0"/>
            </w:tcBorders>
            <w:noWrap w:val="0"/>
            <w:vAlign w:val="center"/>
          </w:tcPr>
          <w:p w14:paraId="06D00EDA">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vAlign w:val="center"/>
          </w:tcPr>
          <w:p w14:paraId="45DB56FA">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vAlign w:val="center"/>
          </w:tcPr>
          <w:p w14:paraId="5BE85963">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0B53611A">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0B87B974">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vAlign w:val="center"/>
          </w:tcPr>
          <w:p w14:paraId="419ABA97">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vAlign w:val="center"/>
          </w:tcPr>
          <w:p w14:paraId="03523F90">
            <w:pPr>
              <w:jc w:val="center"/>
            </w:pPr>
            <w:r>
              <w:rPr>
                <w:rFonts w:hint="eastAsia"/>
                <w:sz w:val="24"/>
                <w:szCs w:val="24"/>
              </w:rPr>
              <w:t>0</w:t>
            </w:r>
          </w:p>
        </w:tc>
      </w:tr>
      <w:tr w14:paraId="4619CF4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noWrap w:val="0"/>
            <w:vAlign w:val="center"/>
          </w:tcPr>
          <w:p w14:paraId="2EC093DD"/>
        </w:tc>
        <w:tc>
          <w:tcPr>
            <w:tcW w:w="936" w:type="dxa"/>
            <w:vMerge w:val="continue"/>
            <w:tcBorders>
              <w:top w:val="nil"/>
              <w:left w:val="nil"/>
              <w:bottom w:val="single" w:color="auto" w:sz="8" w:space="0"/>
              <w:right w:val="single" w:color="auto" w:sz="8" w:space="0"/>
            </w:tcBorders>
            <w:noWrap w:val="0"/>
            <w:vAlign w:val="center"/>
          </w:tcPr>
          <w:p w14:paraId="1372E21F"/>
        </w:tc>
        <w:tc>
          <w:tcPr>
            <w:tcW w:w="2670" w:type="dxa"/>
            <w:tcBorders>
              <w:top w:val="nil"/>
              <w:left w:val="single" w:color="auto" w:sz="8" w:space="0"/>
              <w:bottom w:val="single" w:color="auto" w:sz="8" w:space="0"/>
              <w:right w:val="single" w:color="auto" w:sz="8" w:space="0"/>
            </w:tcBorders>
            <w:noWrap w:val="0"/>
            <w:vAlign w:val="top"/>
          </w:tcPr>
          <w:p w14:paraId="11A55045">
            <w:pPr>
              <w:pStyle w:val="14"/>
              <w:widowControl/>
              <w:rPr>
                <w:rFonts w:hint="eastAsia" w:eastAsia="楷体" w:cs="楷体"/>
                <w:kern w:val="0"/>
                <w:sz w:val="24"/>
                <w:szCs w:val="24"/>
              </w:rPr>
            </w:pPr>
            <w:r>
              <w:rPr>
                <w:rFonts w:hint="eastAsia" w:eastAsia="楷体" w:cs="楷体"/>
                <w:kern w:val="0"/>
                <w:sz w:val="24"/>
                <w:szCs w:val="24"/>
              </w:rPr>
              <w:t>3.咨询事项，指引咨询渠道</w:t>
            </w:r>
          </w:p>
        </w:tc>
        <w:tc>
          <w:tcPr>
            <w:tcW w:w="635" w:type="dxa"/>
            <w:tcBorders>
              <w:top w:val="nil"/>
              <w:left w:val="nil"/>
              <w:bottom w:val="single" w:color="auto" w:sz="8" w:space="0"/>
              <w:right w:val="single" w:color="auto" w:sz="8" w:space="0"/>
            </w:tcBorders>
            <w:noWrap w:val="0"/>
            <w:vAlign w:val="center"/>
          </w:tcPr>
          <w:p w14:paraId="4FAAF13B">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vAlign w:val="center"/>
          </w:tcPr>
          <w:p w14:paraId="6413DF45">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vAlign w:val="center"/>
          </w:tcPr>
          <w:p w14:paraId="79A4F239">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1CD7B668">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6CA36A72">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vAlign w:val="center"/>
          </w:tcPr>
          <w:p w14:paraId="5F7B6F99">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vAlign w:val="center"/>
          </w:tcPr>
          <w:p w14:paraId="70C07B64">
            <w:pPr>
              <w:jc w:val="center"/>
            </w:pPr>
            <w:r>
              <w:rPr>
                <w:rFonts w:hint="eastAsia"/>
                <w:sz w:val="24"/>
                <w:szCs w:val="24"/>
              </w:rPr>
              <w:t>0</w:t>
            </w:r>
          </w:p>
        </w:tc>
      </w:tr>
      <w:tr w14:paraId="568945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noWrap w:val="0"/>
            <w:vAlign w:val="center"/>
          </w:tcPr>
          <w:p w14:paraId="07C87B4F"/>
        </w:tc>
        <w:tc>
          <w:tcPr>
            <w:tcW w:w="936" w:type="dxa"/>
            <w:vMerge w:val="continue"/>
            <w:tcBorders>
              <w:top w:val="nil"/>
              <w:left w:val="nil"/>
              <w:bottom w:val="single" w:color="auto" w:sz="8" w:space="0"/>
              <w:right w:val="single" w:color="auto" w:sz="8" w:space="0"/>
            </w:tcBorders>
            <w:noWrap w:val="0"/>
            <w:vAlign w:val="center"/>
          </w:tcPr>
          <w:p w14:paraId="2753C422"/>
        </w:tc>
        <w:tc>
          <w:tcPr>
            <w:tcW w:w="2670" w:type="dxa"/>
            <w:tcBorders>
              <w:top w:val="nil"/>
              <w:left w:val="single" w:color="auto" w:sz="8" w:space="0"/>
              <w:bottom w:val="single" w:color="auto" w:sz="8" w:space="0"/>
              <w:right w:val="single" w:color="auto" w:sz="8" w:space="0"/>
            </w:tcBorders>
            <w:noWrap w:val="0"/>
            <w:vAlign w:val="top"/>
          </w:tcPr>
          <w:p w14:paraId="1E71C1E2">
            <w:pPr>
              <w:pStyle w:val="14"/>
              <w:widowControl/>
              <w:rPr>
                <w:rFonts w:hint="eastAsia" w:eastAsia="楷体" w:cs="楷体"/>
                <w:kern w:val="0"/>
                <w:sz w:val="24"/>
                <w:szCs w:val="24"/>
              </w:rPr>
            </w:pPr>
            <w:r>
              <w:rPr>
                <w:rFonts w:hint="eastAsia" w:eastAsia="楷体" w:cs="楷体"/>
                <w:kern w:val="0"/>
                <w:sz w:val="24"/>
                <w:szCs w:val="24"/>
              </w:rPr>
              <w:t>4.申请人撤销申请</w:t>
            </w:r>
          </w:p>
        </w:tc>
        <w:tc>
          <w:tcPr>
            <w:tcW w:w="635" w:type="dxa"/>
            <w:tcBorders>
              <w:top w:val="nil"/>
              <w:left w:val="nil"/>
              <w:bottom w:val="single" w:color="auto" w:sz="8" w:space="0"/>
              <w:right w:val="single" w:color="auto" w:sz="8" w:space="0"/>
            </w:tcBorders>
            <w:noWrap w:val="0"/>
            <w:vAlign w:val="center"/>
          </w:tcPr>
          <w:p w14:paraId="7A4F848F">
            <w:pPr>
              <w:jc w:val="center"/>
            </w:pPr>
            <w:r>
              <w:rPr>
                <w:rFonts w:hint="eastAsia"/>
                <w:sz w:val="24"/>
                <w:szCs w:val="24"/>
              </w:rPr>
              <w:t>0</w:t>
            </w:r>
          </w:p>
        </w:tc>
        <w:tc>
          <w:tcPr>
            <w:tcW w:w="675" w:type="dxa"/>
            <w:tcBorders>
              <w:top w:val="nil"/>
              <w:left w:val="nil"/>
              <w:bottom w:val="single" w:color="auto" w:sz="8" w:space="0"/>
              <w:right w:val="single" w:color="auto" w:sz="8" w:space="0"/>
            </w:tcBorders>
            <w:noWrap w:val="0"/>
            <w:vAlign w:val="center"/>
          </w:tcPr>
          <w:p w14:paraId="22878780">
            <w:pPr>
              <w:jc w:val="center"/>
            </w:pPr>
            <w:r>
              <w:rPr>
                <w:rFonts w:hint="eastAsia"/>
                <w:sz w:val="24"/>
                <w:szCs w:val="24"/>
              </w:rPr>
              <w:t>0</w:t>
            </w:r>
          </w:p>
        </w:tc>
        <w:tc>
          <w:tcPr>
            <w:tcW w:w="750" w:type="dxa"/>
            <w:tcBorders>
              <w:top w:val="nil"/>
              <w:left w:val="nil"/>
              <w:bottom w:val="single" w:color="auto" w:sz="8" w:space="0"/>
              <w:right w:val="single" w:color="auto" w:sz="8" w:space="0"/>
            </w:tcBorders>
            <w:noWrap w:val="0"/>
            <w:vAlign w:val="center"/>
          </w:tcPr>
          <w:p w14:paraId="7C581AD4">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33C679BE">
            <w:pPr>
              <w:jc w:val="center"/>
            </w:pPr>
            <w:r>
              <w:rPr>
                <w:rFonts w:hint="eastAsia"/>
                <w:sz w:val="24"/>
                <w:szCs w:val="24"/>
              </w:rPr>
              <w:t>0</w:t>
            </w:r>
          </w:p>
        </w:tc>
        <w:tc>
          <w:tcPr>
            <w:tcW w:w="765" w:type="dxa"/>
            <w:tcBorders>
              <w:top w:val="nil"/>
              <w:left w:val="nil"/>
              <w:bottom w:val="single" w:color="auto" w:sz="8" w:space="0"/>
              <w:right w:val="single" w:color="auto" w:sz="8" w:space="0"/>
            </w:tcBorders>
            <w:noWrap w:val="0"/>
            <w:vAlign w:val="center"/>
          </w:tcPr>
          <w:p w14:paraId="7B275EE1">
            <w:pPr>
              <w:jc w:val="center"/>
            </w:pPr>
            <w:r>
              <w:rPr>
                <w:rFonts w:hint="eastAsia"/>
                <w:sz w:val="24"/>
                <w:szCs w:val="24"/>
              </w:rPr>
              <w:t>0</w:t>
            </w:r>
          </w:p>
        </w:tc>
        <w:tc>
          <w:tcPr>
            <w:tcW w:w="497" w:type="dxa"/>
            <w:tcBorders>
              <w:top w:val="nil"/>
              <w:left w:val="nil"/>
              <w:bottom w:val="single" w:color="auto" w:sz="8" w:space="0"/>
              <w:right w:val="single" w:color="auto" w:sz="8" w:space="0"/>
            </w:tcBorders>
            <w:noWrap w:val="0"/>
            <w:vAlign w:val="center"/>
          </w:tcPr>
          <w:p w14:paraId="47816679">
            <w:pPr>
              <w:jc w:val="center"/>
            </w:pPr>
            <w:r>
              <w:rPr>
                <w:rFonts w:hint="eastAsia"/>
                <w:sz w:val="24"/>
                <w:szCs w:val="24"/>
              </w:rPr>
              <w:t>0</w:t>
            </w:r>
          </w:p>
        </w:tc>
        <w:tc>
          <w:tcPr>
            <w:tcW w:w="682" w:type="dxa"/>
            <w:tcBorders>
              <w:top w:val="nil"/>
              <w:left w:val="nil"/>
              <w:bottom w:val="single" w:color="auto" w:sz="8" w:space="0"/>
              <w:right w:val="single" w:color="auto" w:sz="8" w:space="0"/>
            </w:tcBorders>
            <w:noWrap w:val="0"/>
            <w:vAlign w:val="center"/>
          </w:tcPr>
          <w:p w14:paraId="229800B9">
            <w:pPr>
              <w:jc w:val="center"/>
            </w:pPr>
            <w:r>
              <w:rPr>
                <w:rFonts w:hint="eastAsia"/>
                <w:sz w:val="24"/>
                <w:szCs w:val="24"/>
              </w:rPr>
              <w:t>0</w:t>
            </w:r>
          </w:p>
        </w:tc>
      </w:tr>
      <w:tr w14:paraId="27CC9D9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FB69ADA">
            <w:pPr>
              <w:rPr>
                <w:highlight w:val="none"/>
              </w:rPr>
            </w:pPr>
          </w:p>
        </w:tc>
        <w:tc>
          <w:tcPr>
            <w:tcW w:w="3606" w:type="dxa"/>
            <w:gridSpan w:val="2"/>
            <w:tcBorders>
              <w:top w:val="nil"/>
              <w:left w:val="nil"/>
              <w:bottom w:val="single" w:color="auto" w:sz="8" w:space="0"/>
              <w:right w:val="single" w:color="auto" w:sz="8" w:space="0"/>
            </w:tcBorders>
            <w:noWrap w:val="0"/>
            <w:tcMar>
              <w:left w:w="108" w:type="dxa"/>
              <w:right w:w="108" w:type="dxa"/>
            </w:tcMar>
            <w:vAlign w:val="center"/>
          </w:tcPr>
          <w:p w14:paraId="4B374E94">
            <w:pPr>
              <w:pStyle w:val="14"/>
              <w:widowControl/>
              <w:rPr>
                <w:sz w:val="24"/>
                <w:szCs w:val="24"/>
                <w:highlight w:val="none"/>
              </w:rPr>
            </w:pPr>
            <w:r>
              <w:rPr>
                <w:rFonts w:hint="eastAsia" w:eastAsia="楷体" w:cs="楷体"/>
                <w:kern w:val="0"/>
                <w:sz w:val="24"/>
                <w:szCs w:val="24"/>
                <w:highlight w:val="none"/>
              </w:rPr>
              <w:t>（七）总计</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34F51399">
            <w:pPr>
              <w:pStyle w:val="14"/>
              <w:jc w:val="center"/>
              <w:rPr>
                <w:rFonts w:hint="default" w:ascii="Times New Roman" w:hAnsi="Times New Roman" w:eastAsia="方正仿宋_GBK" w:cs="宋体"/>
                <w:kern w:val="2"/>
                <w:sz w:val="24"/>
                <w:szCs w:val="24"/>
                <w:highlight w:val="none"/>
                <w:lang w:val="en-US" w:eastAsia="zh-CN" w:bidi="ar-SA"/>
              </w:rPr>
            </w:pPr>
            <w:r>
              <w:rPr>
                <w:rFonts w:hint="eastAsia" w:eastAsia="方正仿宋_GBK" w:cs="宋体"/>
                <w:kern w:val="2"/>
                <w:sz w:val="24"/>
                <w:szCs w:val="24"/>
                <w:highlight w:val="none"/>
                <w:lang w:val="en-US" w:eastAsia="zh-CN" w:bidi="ar-SA"/>
              </w:rPr>
              <w:t>25</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7A7AE94E">
            <w:pPr>
              <w:jc w:val="center"/>
              <w:rPr>
                <w:rFonts w:hint="eastAsia" w:ascii="Times New Roman" w:hAnsi="Times New Roman" w:eastAsia="方正仿宋_GBK" w:cs="宋体"/>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79E56BA9">
            <w:pPr>
              <w:jc w:val="center"/>
              <w:rPr>
                <w:highlight w:val="none"/>
              </w:rPr>
            </w:pPr>
            <w:r>
              <w:rPr>
                <w:rFonts w:hint="eastAsia"/>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979E589">
            <w:pPr>
              <w:jc w:val="center"/>
              <w:rPr>
                <w:highlight w:val="none"/>
              </w:rPr>
            </w:pPr>
            <w:r>
              <w:rPr>
                <w:rFonts w:hint="eastAsia"/>
                <w:sz w:val="24"/>
                <w:szCs w:val="24"/>
                <w:highlight w:val="none"/>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3231C7DA">
            <w:pPr>
              <w:jc w:val="center"/>
              <w:rPr>
                <w:highlight w:val="none"/>
              </w:rPr>
            </w:pPr>
            <w:r>
              <w:rPr>
                <w:rFonts w:hint="eastAsia"/>
                <w:sz w:val="24"/>
                <w:szCs w:val="24"/>
                <w:highlight w:val="none"/>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0C6B4059">
            <w:pPr>
              <w:jc w:val="center"/>
              <w:rPr>
                <w:highlight w:val="none"/>
              </w:rPr>
            </w:pPr>
            <w:r>
              <w:rPr>
                <w:rFonts w:hint="eastAsia"/>
                <w:sz w:val="24"/>
                <w:szCs w:val="24"/>
                <w:highlight w:val="none"/>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592CA86D">
            <w:pPr>
              <w:jc w:val="center"/>
              <w:rPr>
                <w:rFonts w:hint="default" w:ascii="Times New Roman" w:hAnsi="Times New Roman" w:eastAsia="方正仿宋_GBK" w:cs="宋体"/>
                <w:kern w:val="2"/>
                <w:sz w:val="24"/>
                <w:szCs w:val="24"/>
                <w:highlight w:val="none"/>
                <w:lang w:val="en-US" w:eastAsia="zh-CN" w:bidi="ar-SA"/>
              </w:rPr>
            </w:pPr>
            <w:r>
              <w:rPr>
                <w:rFonts w:hint="eastAsia" w:cs="宋体"/>
                <w:kern w:val="2"/>
                <w:sz w:val="24"/>
                <w:szCs w:val="24"/>
                <w:highlight w:val="none"/>
                <w:lang w:val="en-US" w:eastAsia="zh-CN" w:bidi="ar-SA"/>
              </w:rPr>
              <w:t>25</w:t>
            </w:r>
          </w:p>
        </w:tc>
      </w:tr>
      <w:tr w14:paraId="4DEFE77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noWrap w:val="0"/>
            <w:tcMar>
              <w:left w:w="108" w:type="dxa"/>
              <w:right w:w="108" w:type="dxa"/>
            </w:tcMar>
            <w:vAlign w:val="center"/>
          </w:tcPr>
          <w:p w14:paraId="6F3EB445">
            <w:pPr>
              <w:pStyle w:val="14"/>
              <w:widowControl/>
              <w:jc w:val="left"/>
            </w:pPr>
            <w:r>
              <w:rPr>
                <w:rFonts w:hint="eastAsia" w:cs="宋体"/>
                <w:kern w:val="0"/>
                <w:sz w:val="24"/>
                <w:szCs w:val="24"/>
              </w:rPr>
              <w:t>四、结转下年度继续办理</w:t>
            </w:r>
          </w:p>
        </w:tc>
        <w:tc>
          <w:tcPr>
            <w:tcW w:w="635" w:type="dxa"/>
            <w:tcBorders>
              <w:top w:val="nil"/>
              <w:left w:val="nil"/>
              <w:bottom w:val="single" w:color="auto" w:sz="8" w:space="0"/>
              <w:right w:val="single" w:color="auto" w:sz="8" w:space="0"/>
            </w:tcBorders>
            <w:noWrap w:val="0"/>
            <w:tcMar>
              <w:left w:w="108" w:type="dxa"/>
              <w:right w:w="108" w:type="dxa"/>
            </w:tcMar>
            <w:vAlign w:val="center"/>
          </w:tcPr>
          <w:p w14:paraId="04A4B581">
            <w:pPr>
              <w:pStyle w:val="14"/>
              <w:jc w:val="center"/>
              <w:rPr>
                <w:rFonts w:hint="eastAsia" w:eastAsia="方正仿宋_GBK"/>
                <w:sz w:val="24"/>
                <w:szCs w:val="24"/>
                <w:lang w:eastAsia="zh-CN"/>
              </w:rPr>
            </w:pPr>
            <w:r>
              <w:rPr>
                <w:rFonts w:hint="eastAsia" w:eastAsia="方正仿宋_GBK"/>
                <w:sz w:val="24"/>
                <w:szCs w:val="24"/>
                <w:lang w:val="en-US" w:eastAsia="zh-CN"/>
              </w:rPr>
              <w:t>0</w:t>
            </w:r>
          </w:p>
        </w:tc>
        <w:tc>
          <w:tcPr>
            <w:tcW w:w="675" w:type="dxa"/>
            <w:tcBorders>
              <w:top w:val="nil"/>
              <w:left w:val="nil"/>
              <w:bottom w:val="single" w:color="auto" w:sz="8" w:space="0"/>
              <w:right w:val="single" w:color="auto" w:sz="8" w:space="0"/>
            </w:tcBorders>
            <w:noWrap w:val="0"/>
            <w:tcMar>
              <w:left w:w="108" w:type="dxa"/>
              <w:right w:w="108" w:type="dxa"/>
            </w:tcMar>
            <w:vAlign w:val="center"/>
          </w:tcPr>
          <w:p w14:paraId="7F038E09">
            <w:pPr>
              <w:pStyle w:val="14"/>
              <w:jc w:val="center"/>
              <w:rPr>
                <w:rFonts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noWrap w:val="0"/>
            <w:tcMar>
              <w:left w:w="108" w:type="dxa"/>
              <w:right w:w="108" w:type="dxa"/>
            </w:tcMar>
            <w:vAlign w:val="center"/>
          </w:tcPr>
          <w:p w14:paraId="4BD46EAC">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1D823355">
            <w:pPr>
              <w:pStyle w:val="14"/>
              <w:jc w:val="center"/>
              <w:rPr>
                <w:rFonts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noWrap w:val="0"/>
            <w:tcMar>
              <w:left w:w="108" w:type="dxa"/>
              <w:right w:w="108" w:type="dxa"/>
            </w:tcMar>
            <w:vAlign w:val="center"/>
          </w:tcPr>
          <w:p w14:paraId="45100BD8">
            <w:pPr>
              <w:pStyle w:val="14"/>
              <w:jc w:val="center"/>
              <w:rPr>
                <w:rFonts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noWrap w:val="0"/>
            <w:tcMar>
              <w:left w:w="108" w:type="dxa"/>
              <w:right w:w="108" w:type="dxa"/>
            </w:tcMar>
            <w:vAlign w:val="center"/>
          </w:tcPr>
          <w:p w14:paraId="260A7471">
            <w:pPr>
              <w:pStyle w:val="14"/>
              <w:jc w:val="center"/>
              <w:rPr>
                <w:rFonts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noWrap w:val="0"/>
            <w:tcMar>
              <w:left w:w="108" w:type="dxa"/>
              <w:right w:w="108" w:type="dxa"/>
            </w:tcMar>
            <w:vAlign w:val="center"/>
          </w:tcPr>
          <w:p w14:paraId="2ED5A18E">
            <w:pPr>
              <w:pStyle w:val="14"/>
              <w:jc w:val="center"/>
              <w:rPr>
                <w:rFonts w:hint="eastAsia" w:eastAsia="方正仿宋_GBK"/>
                <w:sz w:val="24"/>
                <w:szCs w:val="24"/>
                <w:lang w:eastAsia="zh-CN"/>
              </w:rPr>
            </w:pPr>
            <w:r>
              <w:rPr>
                <w:rFonts w:hint="eastAsia" w:eastAsia="方正仿宋_GBK"/>
                <w:sz w:val="24"/>
                <w:szCs w:val="24"/>
                <w:lang w:val="en-US" w:eastAsia="zh-CN"/>
              </w:rPr>
              <w:t>0</w:t>
            </w:r>
          </w:p>
        </w:tc>
      </w:tr>
    </w:tbl>
    <w:p w14:paraId="66356E09">
      <w:pPr>
        <w:pStyle w:val="6"/>
        <w:widowControl/>
        <w:shd w:val="clear" w:color="auto" w:fill="FFFFFF"/>
        <w:spacing w:before="217" w:beforeLines="50" w:beforeAutospacing="0" w:after="120" w:afterAutospacing="0" w:line="560" w:lineRule="exact"/>
        <w:ind w:firstLine="640" w:firstLineChars="200"/>
        <w:jc w:val="both"/>
        <w:rPr>
          <w:rFonts w:hint="eastAsia" w:cs="宋体"/>
          <w:szCs w:val="24"/>
        </w:rPr>
      </w:pPr>
      <w:r>
        <w:rPr>
          <w:rFonts w:hint="eastAsia" w:eastAsia="方正黑体_GBK" w:cs="楷体_GB2312"/>
          <w:bCs/>
          <w:sz w:val="32"/>
          <w:szCs w:val="32"/>
          <w:shd w:val="clear" w:color="auto" w:fill="FFFFFF"/>
        </w:rPr>
        <w:t>四、政府信息公开行政复议、行政诉讼情况</w:t>
      </w:r>
    </w:p>
    <w:tbl>
      <w:tblPr>
        <w:tblStyle w:val="7"/>
        <w:tblW w:w="9071"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2485DE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34C9200">
            <w:pPr>
              <w:pStyle w:val="14"/>
              <w:widowControl/>
              <w:jc w:val="center"/>
              <w:rPr>
                <w:sz w:val="24"/>
                <w:szCs w:val="24"/>
              </w:rPr>
            </w:pPr>
            <w:r>
              <w:rPr>
                <w:rFonts w:hint="eastAsia" w:cs="宋体"/>
                <w:kern w:val="0"/>
                <w:sz w:val="24"/>
                <w:szCs w:val="24"/>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670F3547">
            <w:pPr>
              <w:pStyle w:val="14"/>
              <w:widowControl/>
              <w:jc w:val="center"/>
              <w:rPr>
                <w:sz w:val="24"/>
                <w:szCs w:val="24"/>
              </w:rPr>
            </w:pPr>
            <w:r>
              <w:rPr>
                <w:rFonts w:hint="eastAsia" w:cs="宋体"/>
                <w:kern w:val="0"/>
                <w:sz w:val="24"/>
                <w:szCs w:val="24"/>
              </w:rPr>
              <w:t>行政诉讼</w:t>
            </w:r>
          </w:p>
        </w:tc>
      </w:tr>
      <w:tr w14:paraId="2A9EA68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7DE2E948">
            <w:pPr>
              <w:pStyle w:val="14"/>
              <w:widowControl/>
              <w:jc w:val="center"/>
              <w:rPr>
                <w:sz w:val="24"/>
                <w:szCs w:val="24"/>
              </w:rPr>
            </w:pPr>
            <w:r>
              <w:rPr>
                <w:rFonts w:hint="eastAsia" w:cs="宋体"/>
                <w:kern w:val="0"/>
                <w:sz w:val="24"/>
                <w:szCs w:val="24"/>
              </w:rPr>
              <w:t>结果维持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14:paraId="069A69D4">
            <w:pPr>
              <w:pStyle w:val="14"/>
              <w:widowControl/>
              <w:jc w:val="center"/>
              <w:rPr>
                <w:sz w:val="24"/>
                <w:szCs w:val="24"/>
              </w:rPr>
            </w:pPr>
            <w:r>
              <w:rPr>
                <w:rFonts w:hint="eastAsia" w:cs="宋体"/>
                <w:kern w:val="0"/>
                <w:sz w:val="24"/>
                <w:szCs w:val="24"/>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0BF1F372">
            <w:pPr>
              <w:pStyle w:val="14"/>
              <w:widowControl/>
              <w:jc w:val="center"/>
              <w:rPr>
                <w:sz w:val="24"/>
                <w:szCs w:val="24"/>
              </w:rPr>
            </w:pPr>
            <w:r>
              <w:rPr>
                <w:rFonts w:hint="eastAsia" w:cs="宋体"/>
                <w:kern w:val="0"/>
                <w:sz w:val="24"/>
                <w:szCs w:val="24"/>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69378954">
            <w:pPr>
              <w:pStyle w:val="14"/>
              <w:widowControl/>
              <w:jc w:val="center"/>
              <w:rPr>
                <w:sz w:val="24"/>
                <w:szCs w:val="24"/>
              </w:rPr>
            </w:pPr>
            <w:r>
              <w:rPr>
                <w:rFonts w:hint="eastAsia" w:cs="宋体"/>
                <w:kern w:val="0"/>
                <w:sz w:val="24"/>
                <w:szCs w:val="24"/>
              </w:rPr>
              <w:t>尚未审结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77D89B2F">
            <w:pPr>
              <w:pStyle w:val="14"/>
              <w:widowControl/>
              <w:jc w:val="center"/>
              <w:rPr>
                <w:sz w:val="24"/>
                <w:szCs w:val="24"/>
              </w:rPr>
            </w:pPr>
            <w:r>
              <w:rPr>
                <w:rFonts w:hint="eastAsia" w:cs="宋体"/>
                <w:kern w:val="0"/>
                <w:sz w:val="24"/>
                <w:szCs w:val="24"/>
              </w:rPr>
              <w:t>总计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502126B9">
            <w:pPr>
              <w:pStyle w:val="14"/>
              <w:widowControl/>
              <w:jc w:val="center"/>
              <w:rPr>
                <w:sz w:val="24"/>
                <w:szCs w:val="24"/>
              </w:rPr>
            </w:pPr>
            <w:r>
              <w:rPr>
                <w:rFonts w:hint="eastAsia" w:cs="宋体"/>
                <w:kern w:val="0"/>
                <w:sz w:val="24"/>
                <w:szCs w:val="24"/>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61BB7AE2">
            <w:pPr>
              <w:pStyle w:val="14"/>
              <w:widowControl/>
              <w:jc w:val="center"/>
              <w:rPr>
                <w:sz w:val="24"/>
                <w:szCs w:val="24"/>
              </w:rPr>
            </w:pPr>
            <w:r>
              <w:rPr>
                <w:rFonts w:hint="eastAsia" w:cs="宋体"/>
                <w:kern w:val="0"/>
                <w:sz w:val="24"/>
                <w:szCs w:val="24"/>
              </w:rPr>
              <w:t>复议后起诉</w:t>
            </w:r>
          </w:p>
        </w:tc>
      </w:tr>
      <w:tr w14:paraId="224218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9BE5402"/>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14:paraId="0E614DEC"/>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71C687B2"/>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3DF91EDE"/>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6FFFDAE1"/>
        </w:tc>
        <w:tc>
          <w:tcPr>
            <w:tcW w:w="550" w:type="dxa"/>
            <w:tcBorders>
              <w:top w:val="nil"/>
              <w:left w:val="nil"/>
              <w:bottom w:val="single" w:color="auto" w:sz="8" w:space="0"/>
              <w:right w:val="single" w:color="auto" w:sz="8" w:space="0"/>
            </w:tcBorders>
            <w:noWrap w:val="0"/>
            <w:tcMar>
              <w:left w:w="108" w:type="dxa"/>
              <w:right w:w="108" w:type="dxa"/>
            </w:tcMar>
            <w:vAlign w:val="center"/>
          </w:tcPr>
          <w:p w14:paraId="24BC264B">
            <w:pPr>
              <w:pStyle w:val="14"/>
              <w:widowControl/>
              <w:jc w:val="center"/>
              <w:rPr>
                <w:sz w:val="24"/>
                <w:szCs w:val="24"/>
              </w:rPr>
            </w:pPr>
            <w:r>
              <w:rPr>
                <w:rFonts w:hint="eastAsia" w:cs="宋体"/>
                <w:kern w:val="0"/>
                <w:sz w:val="24"/>
                <w:szCs w:val="24"/>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74F8BCF">
            <w:pPr>
              <w:pStyle w:val="14"/>
              <w:widowControl/>
              <w:jc w:val="center"/>
              <w:rPr>
                <w:sz w:val="24"/>
                <w:szCs w:val="24"/>
              </w:rPr>
            </w:pPr>
            <w:r>
              <w:rPr>
                <w:rFonts w:hint="eastAsia" w:cs="宋体"/>
                <w:kern w:val="0"/>
                <w:sz w:val="24"/>
                <w:szCs w:val="24"/>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68132FAC">
            <w:pPr>
              <w:pStyle w:val="14"/>
              <w:widowControl/>
              <w:jc w:val="center"/>
              <w:rPr>
                <w:sz w:val="24"/>
                <w:szCs w:val="24"/>
              </w:rPr>
            </w:pPr>
            <w:r>
              <w:rPr>
                <w:rFonts w:hint="eastAsia" w:cs="宋体"/>
                <w:kern w:val="0"/>
                <w:sz w:val="24"/>
                <w:szCs w:val="24"/>
              </w:rPr>
              <w:t>其他结果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30A58EB8">
            <w:pPr>
              <w:pStyle w:val="14"/>
              <w:widowControl/>
              <w:jc w:val="center"/>
              <w:rPr>
                <w:sz w:val="24"/>
                <w:szCs w:val="24"/>
              </w:rPr>
            </w:pPr>
            <w:r>
              <w:rPr>
                <w:rFonts w:hint="eastAsia" w:cs="宋体"/>
                <w:kern w:val="0"/>
                <w:sz w:val="24"/>
                <w:szCs w:val="24"/>
              </w:rPr>
              <w:t>尚未审结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DD322EC">
            <w:pPr>
              <w:pStyle w:val="14"/>
              <w:widowControl/>
              <w:jc w:val="center"/>
              <w:rPr>
                <w:sz w:val="24"/>
                <w:szCs w:val="24"/>
              </w:rPr>
            </w:pPr>
            <w:r>
              <w:rPr>
                <w:rFonts w:hint="eastAsia" w:cs="宋体"/>
                <w:kern w:val="0"/>
                <w:sz w:val="24"/>
                <w:szCs w:val="24"/>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7ED611B">
            <w:pPr>
              <w:pStyle w:val="14"/>
              <w:widowControl/>
              <w:jc w:val="center"/>
              <w:rPr>
                <w:sz w:val="24"/>
                <w:szCs w:val="24"/>
              </w:rPr>
            </w:pPr>
            <w:r>
              <w:rPr>
                <w:rFonts w:hint="eastAsia" w:cs="宋体"/>
                <w:kern w:val="0"/>
                <w:sz w:val="24"/>
                <w:szCs w:val="24"/>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73718C2">
            <w:pPr>
              <w:pStyle w:val="14"/>
              <w:widowControl/>
              <w:jc w:val="center"/>
              <w:rPr>
                <w:sz w:val="24"/>
                <w:szCs w:val="24"/>
              </w:rPr>
            </w:pPr>
            <w:r>
              <w:rPr>
                <w:rFonts w:hint="eastAsia" w:cs="宋体"/>
                <w:kern w:val="0"/>
                <w:sz w:val="24"/>
                <w:szCs w:val="24"/>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DC99C27">
            <w:pPr>
              <w:pStyle w:val="14"/>
              <w:widowControl/>
              <w:jc w:val="center"/>
              <w:rPr>
                <w:sz w:val="24"/>
                <w:szCs w:val="24"/>
              </w:rPr>
            </w:pPr>
            <w:r>
              <w:rPr>
                <w:rFonts w:hint="eastAsia" w:cs="宋体"/>
                <w:kern w:val="0"/>
                <w:sz w:val="24"/>
                <w:szCs w:val="24"/>
              </w:rPr>
              <w:t>其他结果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1FF3E80">
            <w:pPr>
              <w:pStyle w:val="14"/>
              <w:widowControl/>
              <w:jc w:val="center"/>
              <w:rPr>
                <w:sz w:val="24"/>
                <w:szCs w:val="24"/>
              </w:rPr>
            </w:pPr>
            <w:r>
              <w:rPr>
                <w:rFonts w:hint="eastAsia" w:cs="宋体"/>
                <w:kern w:val="0"/>
                <w:sz w:val="24"/>
                <w:szCs w:val="24"/>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044B318">
            <w:pPr>
              <w:pStyle w:val="14"/>
              <w:widowControl/>
              <w:jc w:val="center"/>
              <w:rPr>
                <w:sz w:val="24"/>
                <w:szCs w:val="24"/>
              </w:rPr>
            </w:pPr>
            <w:r>
              <w:rPr>
                <w:rFonts w:hint="eastAsia" w:cs="宋体"/>
                <w:kern w:val="0"/>
                <w:sz w:val="24"/>
                <w:szCs w:val="24"/>
              </w:rPr>
              <w:t>总计</w:t>
            </w:r>
          </w:p>
        </w:tc>
      </w:tr>
      <w:tr w14:paraId="54A6E5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37" w:hRule="atLeast"/>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8313626">
            <w:pPr>
              <w:pStyle w:val="14"/>
              <w:widowControl/>
              <w:jc w:val="center"/>
              <w:rPr>
                <w:sz w:val="28"/>
                <w:szCs w:val="28"/>
              </w:rPr>
            </w:pPr>
            <w:r>
              <w:rPr>
                <w:rFonts w:hint="eastAsia"/>
                <w:sz w:val="28"/>
                <w:szCs w:val="28"/>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7E18BE10">
            <w:pPr>
              <w:pStyle w:val="14"/>
              <w:widowControl/>
              <w:jc w:val="center"/>
              <w:rPr>
                <w:sz w:val="28"/>
                <w:szCs w:val="28"/>
              </w:rPr>
            </w:pPr>
            <w:r>
              <w:rPr>
                <w:rFonts w:hint="eastAsia"/>
                <w:sz w:val="28"/>
                <w:szCs w:val="28"/>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7406039D">
            <w:pPr>
              <w:pStyle w:val="14"/>
              <w:widowControl/>
              <w:jc w:val="center"/>
              <w:rPr>
                <w:sz w:val="28"/>
                <w:szCs w:val="28"/>
              </w:rPr>
            </w:pPr>
            <w:r>
              <w:rPr>
                <w:rFonts w:hint="eastAsia"/>
                <w:sz w:val="28"/>
                <w:szCs w:val="28"/>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36566BED">
            <w:pPr>
              <w:pStyle w:val="14"/>
              <w:widowControl/>
              <w:jc w:val="center"/>
              <w:rPr>
                <w:sz w:val="28"/>
                <w:szCs w:val="28"/>
              </w:rPr>
            </w:pPr>
            <w:r>
              <w:rPr>
                <w:rFonts w:hint="eastAsia"/>
                <w:sz w:val="28"/>
                <w:szCs w:val="28"/>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14:paraId="2975258F">
            <w:pPr>
              <w:pStyle w:val="14"/>
              <w:widowControl/>
              <w:jc w:val="center"/>
              <w:rPr>
                <w:sz w:val="28"/>
                <w:szCs w:val="28"/>
              </w:rPr>
            </w:pPr>
            <w:r>
              <w:rPr>
                <w:rFonts w:hint="eastAsia"/>
                <w:sz w:val="28"/>
                <w:szCs w:val="28"/>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170F3DCD">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310CC5C">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847F343">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D9F7C79">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48AFEE8">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76BEA612">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FB619EE">
            <w:pPr>
              <w:pStyle w:val="14"/>
              <w:widowControl/>
              <w:jc w:val="center"/>
              <w:rPr>
                <w:sz w:val="28"/>
                <w:szCs w:val="28"/>
              </w:rPr>
            </w:pPr>
            <w:r>
              <w:rPr>
                <w:rFonts w:hint="eastAsia"/>
                <w:sz w:val="28"/>
                <w:szCs w:val="28"/>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B907A10">
            <w:pPr>
              <w:pStyle w:val="14"/>
              <w:widowControl/>
              <w:jc w:val="center"/>
              <w:rPr>
                <w:sz w:val="28"/>
                <w:szCs w:val="28"/>
              </w:rPr>
            </w:pPr>
            <w:r>
              <w:rPr>
                <w:rFonts w:hint="eastAsia"/>
                <w:sz w:val="28"/>
                <w:szCs w:val="28"/>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4553BAFB">
            <w:pPr>
              <w:pStyle w:val="14"/>
              <w:widowControl/>
              <w:jc w:val="center"/>
              <w:rPr>
                <w:kern w:val="0"/>
                <w:sz w:val="28"/>
                <w:szCs w:val="28"/>
              </w:rPr>
            </w:pPr>
            <w:r>
              <w:rPr>
                <w:rFonts w:hint="eastAsia"/>
                <w:kern w:val="0"/>
                <w:sz w:val="28"/>
                <w:szCs w:val="28"/>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2C84D132">
            <w:pPr>
              <w:pStyle w:val="14"/>
              <w:widowControl/>
              <w:jc w:val="center"/>
              <w:rPr>
                <w:kern w:val="0"/>
                <w:sz w:val="28"/>
                <w:szCs w:val="28"/>
              </w:rPr>
            </w:pPr>
            <w:r>
              <w:rPr>
                <w:rFonts w:hint="eastAsia"/>
                <w:kern w:val="0"/>
                <w:sz w:val="28"/>
                <w:szCs w:val="28"/>
              </w:rPr>
              <w:t>0</w:t>
            </w:r>
          </w:p>
        </w:tc>
      </w:tr>
    </w:tbl>
    <w:p w14:paraId="5B26C912">
      <w:pPr>
        <w:pStyle w:val="6"/>
        <w:widowControl/>
        <w:shd w:val="clear" w:color="auto" w:fill="FFFFFF"/>
        <w:spacing w:beforeAutospacing="0" w:afterAutospacing="0" w:line="560" w:lineRule="exact"/>
        <w:ind w:firstLine="640" w:firstLineChars="200"/>
        <w:jc w:val="both"/>
        <w:rPr>
          <w:rFonts w:hint="eastAsia" w:eastAsia="方正黑体_GBK" w:cs="楷体_GB2312"/>
          <w:bCs/>
          <w:sz w:val="32"/>
          <w:szCs w:val="32"/>
          <w:shd w:val="clear" w:color="auto" w:fill="FFFFFF"/>
        </w:rPr>
      </w:pPr>
      <w:r>
        <w:rPr>
          <w:rFonts w:hint="eastAsia" w:eastAsia="方正黑体_GBK" w:cs="楷体_GB2312"/>
          <w:bCs/>
          <w:sz w:val="32"/>
          <w:szCs w:val="32"/>
          <w:shd w:val="clear" w:color="auto" w:fill="FFFFFF"/>
        </w:rPr>
        <w:t>五、存在的主要问题及改进情况</w:t>
      </w:r>
    </w:p>
    <w:p w14:paraId="1B1EE724">
      <w:pPr>
        <w:pStyle w:val="22"/>
        <w:adjustRightInd w:val="0"/>
        <w:snapToGrid w:val="0"/>
        <w:ind w:firstLine="627" w:firstLineChars="200"/>
        <w:rPr>
          <w:rFonts w:hint="eastAsia"/>
          <w:lang w:eastAsia="zh-CN"/>
        </w:rPr>
      </w:pPr>
      <w:r>
        <w:rPr>
          <w:rFonts w:hint="eastAsia" w:ascii="方正楷体_GBK" w:eastAsia="方正楷体_GBK"/>
          <w:b/>
          <w:bCs/>
        </w:rPr>
        <w:t>（一）</w:t>
      </w:r>
      <w:r>
        <w:rPr>
          <w:rFonts w:hint="eastAsia" w:ascii="方正楷体_GBK" w:eastAsia="方正楷体_GBK"/>
          <w:b/>
          <w:bCs/>
          <w:lang w:val="en-US" w:eastAsia="zh-CN"/>
        </w:rPr>
        <w:t>2024</w:t>
      </w:r>
      <w:r>
        <w:rPr>
          <w:rFonts w:hint="eastAsia" w:ascii="方正楷体_GBK" w:eastAsia="方正楷体_GBK"/>
          <w:b/>
          <w:bCs/>
        </w:rPr>
        <w:t>年年报中所提问题整改情况。</w:t>
      </w:r>
    </w:p>
    <w:p w14:paraId="019CBD53">
      <w:pPr>
        <w:pStyle w:val="12"/>
        <w:spacing w:line="560" w:lineRule="exact"/>
        <w:ind w:firstLine="640" w:firstLineChars="200"/>
        <w:rPr>
          <w:rFonts w:hint="eastAsia" w:cs="Times New Roman"/>
          <w:color w:val="auto"/>
          <w:kern w:val="2"/>
          <w:sz w:val="32"/>
          <w:szCs w:val="20"/>
          <w:highlight w:val="none"/>
          <w:lang w:val="en-US" w:eastAsia="zh-CN" w:bidi="ar-SA"/>
        </w:rPr>
      </w:pPr>
      <w:r>
        <w:rPr>
          <w:rFonts w:hint="eastAsia" w:cs="Times New Roman"/>
          <w:color w:val="auto"/>
          <w:kern w:val="2"/>
          <w:sz w:val="32"/>
          <w:szCs w:val="20"/>
          <w:highlight w:val="none"/>
          <w:lang w:val="en-US" w:eastAsia="zh-CN" w:bidi="ar-SA"/>
        </w:rPr>
        <w:t>针对2024年年报中提出的对基层海关政务公开标准化规范化建设的工作指导和调研不够，各隶属海关政务公开工作水平参差不齐。一是开展隶属海关政务公开相关人员业务培训，全覆盖9个隶属海关政务公开工作人员，有效提升基层政务公开队伍工作能力水平。二是加强对隶属海关的业务指导，通过专题会商会的形式，指导帮助隶属海关做好相关政府信息公开工作。三是加强各隶属海关对海关总署最新政策文件的学习，根据内容划分各职能部门、回应答复书，梳理答复企业流程。</w:t>
      </w:r>
    </w:p>
    <w:p w14:paraId="433FB55C">
      <w:pPr>
        <w:pStyle w:val="20"/>
        <w:adjustRightInd w:val="0"/>
        <w:snapToGrid w:val="0"/>
        <w:ind w:firstLine="624" w:firstLineChars="200"/>
        <w:rPr>
          <w:rFonts w:eastAsia="方正楷体_GBK"/>
        </w:rPr>
      </w:pPr>
      <w:r>
        <w:rPr>
          <w:rFonts w:hint="eastAsia" w:eastAsia="方正楷体_GBK"/>
        </w:rPr>
        <w:t>（二）目前存在的问题。</w:t>
      </w:r>
    </w:p>
    <w:p w14:paraId="7D35F13C">
      <w:pPr>
        <w:pStyle w:val="12"/>
        <w:spacing w:line="560" w:lineRule="exact"/>
        <w:ind w:firstLine="640" w:firstLineChars="200"/>
        <w:rPr>
          <w:rFonts w:hint="eastAsia" w:cs="Times New Roman"/>
          <w:color w:val="auto"/>
          <w:kern w:val="2"/>
          <w:sz w:val="32"/>
          <w:szCs w:val="20"/>
          <w:highlight w:val="none"/>
          <w:lang w:val="en-US" w:eastAsia="zh-CN" w:bidi="ar-SA"/>
        </w:rPr>
      </w:pPr>
      <w:r>
        <w:rPr>
          <w:rFonts w:hint="eastAsia" w:cs="Times New Roman"/>
          <w:color w:val="auto"/>
          <w:kern w:val="2"/>
          <w:sz w:val="32"/>
          <w:szCs w:val="20"/>
          <w:highlight w:val="none"/>
          <w:lang w:val="en-US" w:eastAsia="zh-CN" w:bidi="ar-SA"/>
        </w:rPr>
        <w:t>部分隶属海关工作人员对政务工作要求和海关专业政策的融合理解不够深入，在依申请公开办理、复杂政策解读等方面的业务能力有待加强。</w:t>
      </w:r>
    </w:p>
    <w:p w14:paraId="1C7EA4B7">
      <w:pPr>
        <w:pStyle w:val="6"/>
        <w:widowControl/>
        <w:shd w:val="clear" w:color="auto" w:fill="FFFFFF"/>
        <w:spacing w:beforeAutospacing="0" w:afterAutospacing="0" w:line="560" w:lineRule="exact"/>
        <w:ind w:firstLine="640" w:firstLineChars="200"/>
        <w:jc w:val="both"/>
        <w:rPr>
          <w:rFonts w:hint="eastAsia" w:eastAsia="方正黑体_GBK" w:cs="楷体_GB2312"/>
          <w:bCs/>
          <w:sz w:val="32"/>
          <w:szCs w:val="32"/>
          <w:shd w:val="clear" w:color="auto" w:fill="FFFFFF"/>
        </w:rPr>
      </w:pPr>
      <w:r>
        <w:rPr>
          <w:rFonts w:hint="eastAsia" w:eastAsia="方正黑体_GBK" w:cs="楷体_GB2312"/>
          <w:bCs/>
          <w:sz w:val="32"/>
          <w:szCs w:val="32"/>
          <w:shd w:val="clear" w:color="auto" w:fill="FFFFFF"/>
        </w:rPr>
        <w:t>六、其他需要报告的事项</w:t>
      </w:r>
      <w:bookmarkEnd w:id="1"/>
    </w:p>
    <w:p w14:paraId="0D31ACAE">
      <w:pPr>
        <w:pStyle w:val="22"/>
        <w:adjustRightInd w:val="0"/>
        <w:snapToGrid w:val="0"/>
        <w:ind w:firstLine="624" w:firstLineChars="200"/>
        <w:rPr>
          <w:rFonts w:hint="eastAsia" w:ascii="Times New Roman" w:hAnsi="Times New Roman" w:eastAsia="方正仿宋_GBK" w:cs="Times New Roman"/>
          <w:caps w:val="0"/>
          <w:color w:val="auto"/>
          <w:sz w:val="32"/>
          <w:szCs w:val="36"/>
          <w:vertAlign w:val="baseline"/>
          <w:lang w:eastAsia="zh-CN"/>
        </w:rPr>
      </w:pPr>
      <w:r>
        <w:rPr>
          <w:rFonts w:hint="eastAsia" w:cs="Times New Roman"/>
          <w:color w:val="auto"/>
          <w:spacing w:val="-4"/>
          <w:kern w:val="2"/>
          <w:sz w:val="32"/>
          <w:lang w:val="en-US" w:eastAsia="zh-CN" w:bidi="ar-SA"/>
        </w:rPr>
        <w:t>2025年，贵阳海关关区</w:t>
      </w:r>
      <w:bookmarkStart w:id="2" w:name="_GoBack"/>
      <w:bookmarkEnd w:id="2"/>
      <w:r>
        <w:rPr>
          <w:rFonts w:hint="eastAsia" w:cs="Times New Roman"/>
          <w:color w:val="auto"/>
          <w:spacing w:val="-4"/>
          <w:kern w:val="2"/>
          <w:sz w:val="32"/>
          <w:lang w:val="en-US" w:eastAsia="zh-CN" w:bidi="ar-SA"/>
        </w:rPr>
        <w:t>无信息公开收费及减免情事。</w:t>
      </w:r>
    </w:p>
    <w:sectPr>
      <w:footerReference r:id="rId5" w:type="first"/>
      <w:footerReference r:id="rId3" w:type="default"/>
      <w:footerReference r:id="rId4" w:type="even"/>
      <w:pgSz w:w="11906" w:h="16838"/>
      <w:pgMar w:top="2098" w:right="1474" w:bottom="1985" w:left="1588" w:header="851" w:footer="992" w:gutter="0"/>
      <w:pgNumType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9BDC2">
    <w:pPr>
      <w:pStyle w:val="3"/>
      <w:framePr w:wrap="around" w:vAnchor="text" w:hAnchor="margin" w:xAlign="center" w:y="1"/>
      <w:rPr>
        <w:sz w:val="28"/>
        <w:szCs w:val="28"/>
      </w:rPr>
    </w:pPr>
    <w:r>
      <w:rPr>
        <w:rStyle w:val="9"/>
        <w:rFonts w:hint="eastAsia"/>
        <w:sz w:val="28"/>
        <w:szCs w:val="28"/>
      </w:rPr>
      <w:t>—</w:t>
    </w:r>
    <w:r>
      <w:rPr>
        <w:rStyle w:val="9"/>
        <w:sz w:val="28"/>
        <w:szCs w:val="28"/>
      </w:rPr>
      <w:t xml:space="preserve"> </w:t>
    </w:r>
    <w:r>
      <w:rPr>
        <w:rStyle w:val="9"/>
        <w:sz w:val="28"/>
        <w:szCs w:val="28"/>
      </w:rPr>
      <w:fldChar w:fldCharType="begin"/>
    </w:r>
    <w:r>
      <w:rPr>
        <w:rStyle w:val="9"/>
        <w:sz w:val="28"/>
        <w:szCs w:val="28"/>
      </w:rPr>
      <w:instrText xml:space="preserve">Page</w:instrText>
    </w:r>
    <w:r>
      <w:rPr>
        <w:rStyle w:val="9"/>
        <w:sz w:val="28"/>
        <w:szCs w:val="28"/>
      </w:rPr>
      <w:fldChar w:fldCharType="separate"/>
    </w:r>
    <w:r>
      <w:rPr>
        <w:rStyle w:val="9"/>
        <w:sz w:val="28"/>
        <w:szCs w:val="28"/>
      </w:rPr>
      <w:t>4</w:t>
    </w:r>
    <w:r>
      <w:rPr>
        <w:rStyle w:val="9"/>
        <w:sz w:val="28"/>
        <w:szCs w:val="28"/>
      </w:rPr>
      <w:fldChar w:fldCharType="end"/>
    </w:r>
    <w:r>
      <w:rPr>
        <w:rStyle w:val="9"/>
        <w:sz w:val="28"/>
        <w:szCs w:val="28"/>
      </w:rPr>
      <w:t xml:space="preserve"> </w:t>
    </w:r>
    <w:r>
      <w:rPr>
        <w:rStyle w:val="9"/>
        <w:rFonts w:hint="eastAsia"/>
        <w:sz w:val="28"/>
        <w:szCs w:val="28"/>
      </w:rPr>
      <w:t>—</w:t>
    </w:r>
  </w:p>
  <w:p w14:paraId="5A84F10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6F995">
    <w:pPr>
      <w:pStyle w:val="3"/>
      <w:framePr w:wrap="around" w:vAnchor="text" w:hAnchor="margin" w:xAlign="center" w:y="1"/>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14:paraId="63ABCBA0">
    <w:pPr>
      <w:pStyle w:val="3"/>
      <w:jc w:val="center"/>
    </w:pPr>
    <w:r>
      <w:fldChar w:fldCharType="begin"/>
    </w:r>
    <w:r>
      <w:instrText xml:space="preserve">Page</w:instrText>
    </w:r>
    <w:r>
      <w:fldChar w:fldCharType="separate"/>
    </w:r>
    <w:r>
      <w:t>1</w:t>
    </w:r>
    <w:r>
      <w:fldChar w:fldCharType="end"/>
    </w:r>
  </w:p>
  <w:p w14:paraId="6C019AB3">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B24F3">
    <w:pPr>
      <w:pStyle w:val="3"/>
      <w:jc w:val="right"/>
    </w:pPr>
    <w:r>
      <w:fldChar w:fldCharType="begin"/>
    </w:r>
    <w:r>
      <w:instrText xml:space="preserve">Page</w:instrText>
    </w:r>
    <w:r>
      <w:fldChar w:fldCharType="separate"/>
    </w:r>
    <w:r>
      <w:t>1</w:t>
    </w:r>
    <w:r>
      <w:fldChar w:fldCharType="end"/>
    </w:r>
    <w:r>
      <w:fldChar w:fldCharType="begin"/>
    </w:r>
    <w:r>
      <w:instrText xml:space="preserve">NumPages</w:instrText>
    </w:r>
    <w:r>
      <w:fldChar w:fldCharType="separate"/>
    </w:r>
    <w:r>
      <w:t>6</w:t>
    </w:r>
    <w:r>
      <w:fldChar w:fldCharType="end"/>
    </w:r>
    <w:r>
      <w:fldChar w:fldCharType="begin"/>
    </w:r>
    <w:r>
      <w:instrText xml:space="preserve">Page</w:instrText>
    </w:r>
    <w:r>
      <w:fldChar w:fldCharType="separate"/>
    </w:r>
    <w:r>
      <w:t>1</w:t>
    </w:r>
    <w:r>
      <w:fldChar w:fldCharType="end"/>
    </w:r>
    <w:r>
      <w:fldChar w:fldCharType="begin"/>
    </w:r>
    <w:r>
      <w:instrText xml:space="preserve">Page</w:instrText>
    </w:r>
    <w:r>
      <w:fldChar w:fldCharType="separate"/>
    </w:r>
    <w:r>
      <w:t>1</w:t>
    </w:r>
    <w:r>
      <w:fldChar w:fldCharType="end"/>
    </w:r>
  </w:p>
  <w:p w14:paraId="7E42E642">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5FCB6"/>
    <w:multiLevelType w:val="singleLevel"/>
    <w:tmpl w:val="6A65FCB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1"/>
  <w:characterSpacingControl w:val="compressPunctuation"/>
  <w:compat>
    <w:spaceForUL/>
    <w:balanceSingleByteDoubleByteWidth/>
    <w:doNotLeaveBackslashAlone/>
    <w:ulTrailSpace/>
    <w:doNotExpandShiftReturn/>
    <w:shapeLayoutLikeWW8/>
    <w:alignTablesRowByRow/>
    <w:adjustLineHeightInTable/>
    <w:doNotUseHTMLParagraphAutoSpacing/>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hNDBlM2FhOGM3MjU5Y2Y5MzMxNDU3YjEzNzk2ZmUifQ=="/>
  </w:docVars>
  <w:rsids>
    <w:rsidRoot w:val="29CE33C8"/>
    <w:rsid w:val="001F7042"/>
    <w:rsid w:val="00771B68"/>
    <w:rsid w:val="00B0507A"/>
    <w:rsid w:val="00BC3A1F"/>
    <w:rsid w:val="00CD79DA"/>
    <w:rsid w:val="00DA3EA5"/>
    <w:rsid w:val="01017684"/>
    <w:rsid w:val="011E0236"/>
    <w:rsid w:val="014B0F9D"/>
    <w:rsid w:val="014D0B1B"/>
    <w:rsid w:val="015E0632"/>
    <w:rsid w:val="016F0A91"/>
    <w:rsid w:val="01AA7D1B"/>
    <w:rsid w:val="01B446F6"/>
    <w:rsid w:val="01C81F50"/>
    <w:rsid w:val="01D31020"/>
    <w:rsid w:val="01F36FCC"/>
    <w:rsid w:val="01FA47FF"/>
    <w:rsid w:val="0200793B"/>
    <w:rsid w:val="021138F7"/>
    <w:rsid w:val="02247ACE"/>
    <w:rsid w:val="02551A35"/>
    <w:rsid w:val="025D4D8E"/>
    <w:rsid w:val="0297204E"/>
    <w:rsid w:val="02A46519"/>
    <w:rsid w:val="02BA21E0"/>
    <w:rsid w:val="02D52B76"/>
    <w:rsid w:val="02D84414"/>
    <w:rsid w:val="02F76F90"/>
    <w:rsid w:val="03232691"/>
    <w:rsid w:val="033C2BF5"/>
    <w:rsid w:val="03457CFC"/>
    <w:rsid w:val="036F2FCB"/>
    <w:rsid w:val="037C1244"/>
    <w:rsid w:val="03A762C0"/>
    <w:rsid w:val="03C36E72"/>
    <w:rsid w:val="03FD05D6"/>
    <w:rsid w:val="044C50BA"/>
    <w:rsid w:val="044E0E32"/>
    <w:rsid w:val="04523633"/>
    <w:rsid w:val="04610B65"/>
    <w:rsid w:val="04651CD8"/>
    <w:rsid w:val="04714B20"/>
    <w:rsid w:val="0475016D"/>
    <w:rsid w:val="04B52C5F"/>
    <w:rsid w:val="04BF588C"/>
    <w:rsid w:val="04ED064B"/>
    <w:rsid w:val="05355B4E"/>
    <w:rsid w:val="057A17B3"/>
    <w:rsid w:val="05832D5D"/>
    <w:rsid w:val="05882122"/>
    <w:rsid w:val="059211F2"/>
    <w:rsid w:val="05A827C4"/>
    <w:rsid w:val="05D830A9"/>
    <w:rsid w:val="05DA42E9"/>
    <w:rsid w:val="05F9301F"/>
    <w:rsid w:val="0620235A"/>
    <w:rsid w:val="06410FCB"/>
    <w:rsid w:val="06896151"/>
    <w:rsid w:val="0696261C"/>
    <w:rsid w:val="0699593B"/>
    <w:rsid w:val="06A50AB1"/>
    <w:rsid w:val="06D373CC"/>
    <w:rsid w:val="06D73361"/>
    <w:rsid w:val="06ED4932"/>
    <w:rsid w:val="06EE4206"/>
    <w:rsid w:val="073065CD"/>
    <w:rsid w:val="073836D3"/>
    <w:rsid w:val="074134A7"/>
    <w:rsid w:val="074309F6"/>
    <w:rsid w:val="074F12DB"/>
    <w:rsid w:val="076A5F83"/>
    <w:rsid w:val="07C531B9"/>
    <w:rsid w:val="07E61381"/>
    <w:rsid w:val="07F13FAE"/>
    <w:rsid w:val="080261BB"/>
    <w:rsid w:val="0825634E"/>
    <w:rsid w:val="08444A26"/>
    <w:rsid w:val="08600C2F"/>
    <w:rsid w:val="086E1AA3"/>
    <w:rsid w:val="088F37C7"/>
    <w:rsid w:val="08B5322E"/>
    <w:rsid w:val="08C6368D"/>
    <w:rsid w:val="08C711B3"/>
    <w:rsid w:val="08CE609D"/>
    <w:rsid w:val="08D12032"/>
    <w:rsid w:val="08EB30F3"/>
    <w:rsid w:val="08F85810"/>
    <w:rsid w:val="092263E9"/>
    <w:rsid w:val="09297778"/>
    <w:rsid w:val="09652EA6"/>
    <w:rsid w:val="09657F86"/>
    <w:rsid w:val="09A92667"/>
    <w:rsid w:val="0A0124A3"/>
    <w:rsid w:val="0A0D7099"/>
    <w:rsid w:val="0A1246B0"/>
    <w:rsid w:val="0A1421D6"/>
    <w:rsid w:val="0A911A78"/>
    <w:rsid w:val="0AA7304A"/>
    <w:rsid w:val="0AC46F27"/>
    <w:rsid w:val="0AE443EE"/>
    <w:rsid w:val="0AF50259"/>
    <w:rsid w:val="0B154457"/>
    <w:rsid w:val="0B1B7594"/>
    <w:rsid w:val="0B1C57E6"/>
    <w:rsid w:val="0B424B21"/>
    <w:rsid w:val="0B5739B0"/>
    <w:rsid w:val="0B5D195B"/>
    <w:rsid w:val="0B6A3567"/>
    <w:rsid w:val="0B8000B6"/>
    <w:rsid w:val="0B892750"/>
    <w:rsid w:val="0B8E420A"/>
    <w:rsid w:val="0BC33EB3"/>
    <w:rsid w:val="0BC96FF0"/>
    <w:rsid w:val="0BCB0FBA"/>
    <w:rsid w:val="0BD065D0"/>
    <w:rsid w:val="0BD22C34"/>
    <w:rsid w:val="0BD53BE7"/>
    <w:rsid w:val="0C194690"/>
    <w:rsid w:val="0C4D19CF"/>
    <w:rsid w:val="0C6E09E9"/>
    <w:rsid w:val="0CB101B0"/>
    <w:rsid w:val="0CB3217A"/>
    <w:rsid w:val="0CCA74C4"/>
    <w:rsid w:val="0CDD2D53"/>
    <w:rsid w:val="0CDE6ACB"/>
    <w:rsid w:val="0D1442E9"/>
    <w:rsid w:val="0D240982"/>
    <w:rsid w:val="0D3A63F7"/>
    <w:rsid w:val="0D446EA5"/>
    <w:rsid w:val="0D6E42F3"/>
    <w:rsid w:val="0D7A158C"/>
    <w:rsid w:val="0D8B6C53"/>
    <w:rsid w:val="0D921D8F"/>
    <w:rsid w:val="0DCD0521"/>
    <w:rsid w:val="0DE14AC5"/>
    <w:rsid w:val="0DE95727"/>
    <w:rsid w:val="0E07680C"/>
    <w:rsid w:val="0E2B5D40"/>
    <w:rsid w:val="0E6C0832"/>
    <w:rsid w:val="0E963B01"/>
    <w:rsid w:val="0EDF7256"/>
    <w:rsid w:val="0EFA4090"/>
    <w:rsid w:val="0F1113DA"/>
    <w:rsid w:val="0F18017D"/>
    <w:rsid w:val="0F3330FE"/>
    <w:rsid w:val="0F3A448D"/>
    <w:rsid w:val="0F6459AD"/>
    <w:rsid w:val="0FAC4C5F"/>
    <w:rsid w:val="0FDA7A1E"/>
    <w:rsid w:val="0FEF171B"/>
    <w:rsid w:val="100B5E29"/>
    <w:rsid w:val="101A606C"/>
    <w:rsid w:val="10305890"/>
    <w:rsid w:val="10376C1E"/>
    <w:rsid w:val="106D2640"/>
    <w:rsid w:val="10802373"/>
    <w:rsid w:val="108E658A"/>
    <w:rsid w:val="10AF0EAA"/>
    <w:rsid w:val="10B4201D"/>
    <w:rsid w:val="10CC380A"/>
    <w:rsid w:val="10D17073"/>
    <w:rsid w:val="10F13271"/>
    <w:rsid w:val="10F66AD9"/>
    <w:rsid w:val="10F7015B"/>
    <w:rsid w:val="110034B4"/>
    <w:rsid w:val="110A4333"/>
    <w:rsid w:val="110F36F7"/>
    <w:rsid w:val="1111746F"/>
    <w:rsid w:val="113118BF"/>
    <w:rsid w:val="11407D54"/>
    <w:rsid w:val="114535BD"/>
    <w:rsid w:val="117479FE"/>
    <w:rsid w:val="119A3908"/>
    <w:rsid w:val="11E701D0"/>
    <w:rsid w:val="12103BCB"/>
    <w:rsid w:val="123478B9"/>
    <w:rsid w:val="126857B5"/>
    <w:rsid w:val="126F6B43"/>
    <w:rsid w:val="12D13C56"/>
    <w:rsid w:val="12F02DC2"/>
    <w:rsid w:val="12FC7CAB"/>
    <w:rsid w:val="133E02C4"/>
    <w:rsid w:val="134C478E"/>
    <w:rsid w:val="136715C8"/>
    <w:rsid w:val="137D5290"/>
    <w:rsid w:val="13806B2E"/>
    <w:rsid w:val="13897791"/>
    <w:rsid w:val="13BC3BA7"/>
    <w:rsid w:val="13BC5DB8"/>
    <w:rsid w:val="13CB5FFB"/>
    <w:rsid w:val="13F35552"/>
    <w:rsid w:val="140E5EE8"/>
    <w:rsid w:val="141A2ADF"/>
    <w:rsid w:val="142B6A9A"/>
    <w:rsid w:val="143A6CDD"/>
    <w:rsid w:val="144E4536"/>
    <w:rsid w:val="148937C0"/>
    <w:rsid w:val="148F527B"/>
    <w:rsid w:val="149208C7"/>
    <w:rsid w:val="14922675"/>
    <w:rsid w:val="14AB7BDB"/>
    <w:rsid w:val="14E03DAA"/>
    <w:rsid w:val="15001CD4"/>
    <w:rsid w:val="15115C90"/>
    <w:rsid w:val="15121A08"/>
    <w:rsid w:val="15127C5A"/>
    <w:rsid w:val="152E6693"/>
    <w:rsid w:val="1537321C"/>
    <w:rsid w:val="153D6025"/>
    <w:rsid w:val="156718CF"/>
    <w:rsid w:val="15671D54"/>
    <w:rsid w:val="158A5A42"/>
    <w:rsid w:val="161B669A"/>
    <w:rsid w:val="16315EBE"/>
    <w:rsid w:val="16412DC0"/>
    <w:rsid w:val="165A18B8"/>
    <w:rsid w:val="167364D6"/>
    <w:rsid w:val="16810BF3"/>
    <w:rsid w:val="169A1CB5"/>
    <w:rsid w:val="16BA1030"/>
    <w:rsid w:val="16E573D4"/>
    <w:rsid w:val="16FB6BF7"/>
    <w:rsid w:val="1720665E"/>
    <w:rsid w:val="172A3039"/>
    <w:rsid w:val="17487963"/>
    <w:rsid w:val="17FD3485"/>
    <w:rsid w:val="18115FA7"/>
    <w:rsid w:val="181A30AD"/>
    <w:rsid w:val="181D0DEF"/>
    <w:rsid w:val="18221F62"/>
    <w:rsid w:val="18567E5D"/>
    <w:rsid w:val="18581E27"/>
    <w:rsid w:val="18604393"/>
    <w:rsid w:val="18925339"/>
    <w:rsid w:val="189310B2"/>
    <w:rsid w:val="18B51028"/>
    <w:rsid w:val="18D94D16"/>
    <w:rsid w:val="190D2F2B"/>
    <w:rsid w:val="19172FFD"/>
    <w:rsid w:val="19371A3D"/>
    <w:rsid w:val="19793E03"/>
    <w:rsid w:val="198C7FDB"/>
    <w:rsid w:val="1A0F4DCD"/>
    <w:rsid w:val="1A1A55E6"/>
    <w:rsid w:val="1A4C59BC"/>
    <w:rsid w:val="1A6A7BF0"/>
    <w:rsid w:val="1A732F49"/>
    <w:rsid w:val="1AB1581F"/>
    <w:rsid w:val="1AD75285"/>
    <w:rsid w:val="1AE27648"/>
    <w:rsid w:val="1AF75928"/>
    <w:rsid w:val="1AFC1190"/>
    <w:rsid w:val="1AFE3183"/>
    <w:rsid w:val="1B010554"/>
    <w:rsid w:val="1B140288"/>
    <w:rsid w:val="1B4D72F6"/>
    <w:rsid w:val="1B6A434C"/>
    <w:rsid w:val="1B7E7DF7"/>
    <w:rsid w:val="1B99253B"/>
    <w:rsid w:val="1BB92BDD"/>
    <w:rsid w:val="1BC05D1A"/>
    <w:rsid w:val="1BCB46BE"/>
    <w:rsid w:val="1C077DEC"/>
    <w:rsid w:val="1C215462"/>
    <w:rsid w:val="1C252021"/>
    <w:rsid w:val="1C4921B3"/>
    <w:rsid w:val="1C6012AB"/>
    <w:rsid w:val="1CA76EDA"/>
    <w:rsid w:val="1CAF2190"/>
    <w:rsid w:val="1CD6156D"/>
    <w:rsid w:val="1CE1063D"/>
    <w:rsid w:val="1CEB5018"/>
    <w:rsid w:val="1CF06AD2"/>
    <w:rsid w:val="1D0B7468"/>
    <w:rsid w:val="1D266050"/>
    <w:rsid w:val="1D3249F5"/>
    <w:rsid w:val="1D352737"/>
    <w:rsid w:val="1D3F35B6"/>
    <w:rsid w:val="1D4806BC"/>
    <w:rsid w:val="1D4B5AB7"/>
    <w:rsid w:val="1D7B2840"/>
    <w:rsid w:val="1D880AB9"/>
    <w:rsid w:val="1D8B67FB"/>
    <w:rsid w:val="1D9A07EC"/>
    <w:rsid w:val="1DB775F0"/>
    <w:rsid w:val="1DBC69B5"/>
    <w:rsid w:val="1DDE2DCF"/>
    <w:rsid w:val="1DE33F41"/>
    <w:rsid w:val="1DFC3255"/>
    <w:rsid w:val="1E0F11DA"/>
    <w:rsid w:val="1E1B36DB"/>
    <w:rsid w:val="1E4D585F"/>
    <w:rsid w:val="1E5135A1"/>
    <w:rsid w:val="1EAF02C7"/>
    <w:rsid w:val="1ECE2E43"/>
    <w:rsid w:val="1EE2244B"/>
    <w:rsid w:val="1EF06916"/>
    <w:rsid w:val="1F0979D8"/>
    <w:rsid w:val="1F120F82"/>
    <w:rsid w:val="1F1F71FB"/>
    <w:rsid w:val="1F316F2E"/>
    <w:rsid w:val="1F66307C"/>
    <w:rsid w:val="1F861028"/>
    <w:rsid w:val="1F8F4381"/>
    <w:rsid w:val="20234AC9"/>
    <w:rsid w:val="20390790"/>
    <w:rsid w:val="20887022"/>
    <w:rsid w:val="208F6602"/>
    <w:rsid w:val="20915ED7"/>
    <w:rsid w:val="20971013"/>
    <w:rsid w:val="209D2ACD"/>
    <w:rsid w:val="20DB1848"/>
    <w:rsid w:val="20E933DC"/>
    <w:rsid w:val="21020B82"/>
    <w:rsid w:val="2144119B"/>
    <w:rsid w:val="21463165"/>
    <w:rsid w:val="21613AFB"/>
    <w:rsid w:val="216655B5"/>
    <w:rsid w:val="21AB746C"/>
    <w:rsid w:val="21C83B7A"/>
    <w:rsid w:val="21C978F2"/>
    <w:rsid w:val="21DA38AD"/>
    <w:rsid w:val="21E93AF0"/>
    <w:rsid w:val="221768AF"/>
    <w:rsid w:val="221E19EC"/>
    <w:rsid w:val="223236E9"/>
    <w:rsid w:val="22584FD2"/>
    <w:rsid w:val="22714212"/>
    <w:rsid w:val="23024E6A"/>
    <w:rsid w:val="232B644A"/>
    <w:rsid w:val="23775858"/>
    <w:rsid w:val="238E494F"/>
    <w:rsid w:val="23A10B26"/>
    <w:rsid w:val="23C9787E"/>
    <w:rsid w:val="23DA7B95"/>
    <w:rsid w:val="23E629DD"/>
    <w:rsid w:val="23FA0237"/>
    <w:rsid w:val="244119C2"/>
    <w:rsid w:val="244A4D1A"/>
    <w:rsid w:val="245F0F6D"/>
    <w:rsid w:val="246456B0"/>
    <w:rsid w:val="249441E7"/>
    <w:rsid w:val="24AF1021"/>
    <w:rsid w:val="24DE5462"/>
    <w:rsid w:val="250749B9"/>
    <w:rsid w:val="251946ED"/>
    <w:rsid w:val="255909F8"/>
    <w:rsid w:val="257C53A7"/>
    <w:rsid w:val="25BC39F6"/>
    <w:rsid w:val="25D56865"/>
    <w:rsid w:val="26170C2C"/>
    <w:rsid w:val="264B3BBC"/>
    <w:rsid w:val="266320C3"/>
    <w:rsid w:val="268B33C8"/>
    <w:rsid w:val="26AA7CF2"/>
    <w:rsid w:val="26BE19EF"/>
    <w:rsid w:val="271B0BF0"/>
    <w:rsid w:val="273A72C8"/>
    <w:rsid w:val="27421CD9"/>
    <w:rsid w:val="276B56D3"/>
    <w:rsid w:val="27A42993"/>
    <w:rsid w:val="27AC5CEC"/>
    <w:rsid w:val="27B54BA0"/>
    <w:rsid w:val="27B801ED"/>
    <w:rsid w:val="27DC037F"/>
    <w:rsid w:val="27F51441"/>
    <w:rsid w:val="28133675"/>
    <w:rsid w:val="2815563F"/>
    <w:rsid w:val="281E2746"/>
    <w:rsid w:val="2829481E"/>
    <w:rsid w:val="285F2D5E"/>
    <w:rsid w:val="288D78CB"/>
    <w:rsid w:val="28920A3E"/>
    <w:rsid w:val="289B1FE8"/>
    <w:rsid w:val="289C18BC"/>
    <w:rsid w:val="28AF339E"/>
    <w:rsid w:val="28B97DC4"/>
    <w:rsid w:val="28BE5CD7"/>
    <w:rsid w:val="28F45255"/>
    <w:rsid w:val="29257B04"/>
    <w:rsid w:val="29712D49"/>
    <w:rsid w:val="298E56A9"/>
    <w:rsid w:val="29CE33C8"/>
    <w:rsid w:val="29E4176D"/>
    <w:rsid w:val="29F3375E"/>
    <w:rsid w:val="2A070FB7"/>
    <w:rsid w:val="2A3D0E7D"/>
    <w:rsid w:val="2A9A1E2C"/>
    <w:rsid w:val="2A9C2048"/>
    <w:rsid w:val="2AA50EFC"/>
    <w:rsid w:val="2AC31382"/>
    <w:rsid w:val="2AE763CD"/>
    <w:rsid w:val="2B200583"/>
    <w:rsid w:val="2B253DEB"/>
    <w:rsid w:val="2B6F32B8"/>
    <w:rsid w:val="2B7432B2"/>
    <w:rsid w:val="2B886128"/>
    <w:rsid w:val="2B8F67BB"/>
    <w:rsid w:val="2B8F74B6"/>
    <w:rsid w:val="2BBD04C8"/>
    <w:rsid w:val="2BCC1DF2"/>
    <w:rsid w:val="2BD001FB"/>
    <w:rsid w:val="2BE27F2E"/>
    <w:rsid w:val="2BE912BD"/>
    <w:rsid w:val="2BF37A45"/>
    <w:rsid w:val="2C3F712F"/>
    <w:rsid w:val="2C6055E7"/>
    <w:rsid w:val="2CAB0320"/>
    <w:rsid w:val="2CC80F01"/>
    <w:rsid w:val="2D750387"/>
    <w:rsid w:val="2D83129D"/>
    <w:rsid w:val="2DC93154"/>
    <w:rsid w:val="2DC951E5"/>
    <w:rsid w:val="2DCC2C44"/>
    <w:rsid w:val="2DFE0923"/>
    <w:rsid w:val="2E1E4633"/>
    <w:rsid w:val="2E3D225E"/>
    <w:rsid w:val="2E701821"/>
    <w:rsid w:val="2E70537D"/>
    <w:rsid w:val="2E980D78"/>
    <w:rsid w:val="2EC27BA3"/>
    <w:rsid w:val="2F155F25"/>
    <w:rsid w:val="2F754C15"/>
    <w:rsid w:val="2F7E1D1C"/>
    <w:rsid w:val="2FF3270A"/>
    <w:rsid w:val="2FF81ACE"/>
    <w:rsid w:val="30076380"/>
    <w:rsid w:val="300D4E4E"/>
    <w:rsid w:val="301306B6"/>
    <w:rsid w:val="30281C88"/>
    <w:rsid w:val="3038636F"/>
    <w:rsid w:val="30442F65"/>
    <w:rsid w:val="307750E9"/>
    <w:rsid w:val="30890978"/>
    <w:rsid w:val="308E41E1"/>
    <w:rsid w:val="3091782D"/>
    <w:rsid w:val="3098505F"/>
    <w:rsid w:val="30DC13F0"/>
    <w:rsid w:val="311F12DD"/>
    <w:rsid w:val="31436D79"/>
    <w:rsid w:val="31745184"/>
    <w:rsid w:val="319E7876"/>
    <w:rsid w:val="31C377EF"/>
    <w:rsid w:val="31FC33CC"/>
    <w:rsid w:val="320329AC"/>
    <w:rsid w:val="320C360F"/>
    <w:rsid w:val="32186458"/>
    <w:rsid w:val="326276D3"/>
    <w:rsid w:val="3279671F"/>
    <w:rsid w:val="32943604"/>
    <w:rsid w:val="32A970B0"/>
    <w:rsid w:val="32E60304"/>
    <w:rsid w:val="330933B0"/>
    <w:rsid w:val="330E1609"/>
    <w:rsid w:val="331D7A9E"/>
    <w:rsid w:val="33264BA4"/>
    <w:rsid w:val="33291F9F"/>
    <w:rsid w:val="332E3A59"/>
    <w:rsid w:val="3330157F"/>
    <w:rsid w:val="33A51F6D"/>
    <w:rsid w:val="33F46A50"/>
    <w:rsid w:val="33FB744B"/>
    <w:rsid w:val="340A1DD0"/>
    <w:rsid w:val="340D18C0"/>
    <w:rsid w:val="3411060E"/>
    <w:rsid w:val="34142C4F"/>
    <w:rsid w:val="34207846"/>
    <w:rsid w:val="34441786"/>
    <w:rsid w:val="347656B7"/>
    <w:rsid w:val="349873DC"/>
    <w:rsid w:val="349D0E96"/>
    <w:rsid w:val="34DB551B"/>
    <w:rsid w:val="350D601C"/>
    <w:rsid w:val="352E1AEE"/>
    <w:rsid w:val="35303AB8"/>
    <w:rsid w:val="35325A82"/>
    <w:rsid w:val="35386E11"/>
    <w:rsid w:val="35492A4D"/>
    <w:rsid w:val="354D6418"/>
    <w:rsid w:val="35505F08"/>
    <w:rsid w:val="356814A4"/>
    <w:rsid w:val="357A11D7"/>
    <w:rsid w:val="35A149B6"/>
    <w:rsid w:val="35A16764"/>
    <w:rsid w:val="35D24B6F"/>
    <w:rsid w:val="35FA5E74"/>
    <w:rsid w:val="360B0081"/>
    <w:rsid w:val="360C62D3"/>
    <w:rsid w:val="362058DB"/>
    <w:rsid w:val="36260A17"/>
    <w:rsid w:val="362C0724"/>
    <w:rsid w:val="3632560E"/>
    <w:rsid w:val="365B2DB7"/>
    <w:rsid w:val="36653C36"/>
    <w:rsid w:val="366E2AEA"/>
    <w:rsid w:val="366F4CBF"/>
    <w:rsid w:val="36745C27"/>
    <w:rsid w:val="367B0D63"/>
    <w:rsid w:val="367C5D69"/>
    <w:rsid w:val="36A302BA"/>
    <w:rsid w:val="36C546D4"/>
    <w:rsid w:val="36DD37CC"/>
    <w:rsid w:val="37021484"/>
    <w:rsid w:val="370D0E4B"/>
    <w:rsid w:val="37166CDE"/>
    <w:rsid w:val="37337890"/>
    <w:rsid w:val="375F0685"/>
    <w:rsid w:val="377A101B"/>
    <w:rsid w:val="37905E43"/>
    <w:rsid w:val="37A95DA4"/>
    <w:rsid w:val="3801798E"/>
    <w:rsid w:val="38177237"/>
    <w:rsid w:val="381B0A50"/>
    <w:rsid w:val="382F44FB"/>
    <w:rsid w:val="38376F0C"/>
    <w:rsid w:val="384C6E5B"/>
    <w:rsid w:val="384C710C"/>
    <w:rsid w:val="384D4981"/>
    <w:rsid w:val="385507EA"/>
    <w:rsid w:val="38871C41"/>
    <w:rsid w:val="38910D12"/>
    <w:rsid w:val="38B8629F"/>
    <w:rsid w:val="38B96264"/>
    <w:rsid w:val="38C05153"/>
    <w:rsid w:val="38CA5FD2"/>
    <w:rsid w:val="38D330D8"/>
    <w:rsid w:val="38DB01DF"/>
    <w:rsid w:val="38ED3A6E"/>
    <w:rsid w:val="38FB618B"/>
    <w:rsid w:val="39137979"/>
    <w:rsid w:val="392554AE"/>
    <w:rsid w:val="396C52DB"/>
    <w:rsid w:val="396C7089"/>
    <w:rsid w:val="39882115"/>
    <w:rsid w:val="39A9208B"/>
    <w:rsid w:val="39B90520"/>
    <w:rsid w:val="39BE5B37"/>
    <w:rsid w:val="39D30EB6"/>
    <w:rsid w:val="39E20643"/>
    <w:rsid w:val="39F07CBA"/>
    <w:rsid w:val="3A331955"/>
    <w:rsid w:val="3A661D2A"/>
    <w:rsid w:val="3A695377"/>
    <w:rsid w:val="3AC32A70"/>
    <w:rsid w:val="3AED5FA8"/>
    <w:rsid w:val="3B1B0D67"/>
    <w:rsid w:val="3B201ED9"/>
    <w:rsid w:val="3B351174"/>
    <w:rsid w:val="3B5129DA"/>
    <w:rsid w:val="3B567FF1"/>
    <w:rsid w:val="3B7641EF"/>
    <w:rsid w:val="3B9052B1"/>
    <w:rsid w:val="3B984165"/>
    <w:rsid w:val="3BCC3E0F"/>
    <w:rsid w:val="3BE41159"/>
    <w:rsid w:val="3BED5A28"/>
    <w:rsid w:val="3BF03FA1"/>
    <w:rsid w:val="3BF849A3"/>
    <w:rsid w:val="3C0161AE"/>
    <w:rsid w:val="3C125CC6"/>
    <w:rsid w:val="3C2E6878"/>
    <w:rsid w:val="3C6978B0"/>
    <w:rsid w:val="3C74072E"/>
    <w:rsid w:val="3C7E15AD"/>
    <w:rsid w:val="3C812E4B"/>
    <w:rsid w:val="3C9E57AB"/>
    <w:rsid w:val="3CA01523"/>
    <w:rsid w:val="3CB11983"/>
    <w:rsid w:val="3CC571DC"/>
    <w:rsid w:val="3D1E3123"/>
    <w:rsid w:val="3D422C9F"/>
    <w:rsid w:val="3D74475E"/>
    <w:rsid w:val="3DA23079"/>
    <w:rsid w:val="3DB17760"/>
    <w:rsid w:val="3DC2196D"/>
    <w:rsid w:val="3DD671C7"/>
    <w:rsid w:val="3DE6740A"/>
    <w:rsid w:val="3E287A22"/>
    <w:rsid w:val="3E2E0DB1"/>
    <w:rsid w:val="3E4773F5"/>
    <w:rsid w:val="3E5C7FEA"/>
    <w:rsid w:val="3E740EBA"/>
    <w:rsid w:val="3EA21DFC"/>
    <w:rsid w:val="3EBF1A09"/>
    <w:rsid w:val="3F161F71"/>
    <w:rsid w:val="3F2A1578"/>
    <w:rsid w:val="3F3E3276"/>
    <w:rsid w:val="3F79605C"/>
    <w:rsid w:val="3F7D3D9E"/>
    <w:rsid w:val="3F823162"/>
    <w:rsid w:val="3F9966FE"/>
    <w:rsid w:val="3FCE45FA"/>
    <w:rsid w:val="40694322"/>
    <w:rsid w:val="406E7B8B"/>
    <w:rsid w:val="40784565"/>
    <w:rsid w:val="407E7DCE"/>
    <w:rsid w:val="409C0254"/>
    <w:rsid w:val="409C46F8"/>
    <w:rsid w:val="40A84E4B"/>
    <w:rsid w:val="40BC26A4"/>
    <w:rsid w:val="40CF0629"/>
    <w:rsid w:val="40E83499"/>
    <w:rsid w:val="40FB7670"/>
    <w:rsid w:val="412169AB"/>
    <w:rsid w:val="414032D5"/>
    <w:rsid w:val="4153125A"/>
    <w:rsid w:val="41A03D74"/>
    <w:rsid w:val="41BB295C"/>
    <w:rsid w:val="41F92911"/>
    <w:rsid w:val="41FB71FC"/>
    <w:rsid w:val="4202058A"/>
    <w:rsid w:val="42087531"/>
    <w:rsid w:val="4235270E"/>
    <w:rsid w:val="425A539A"/>
    <w:rsid w:val="426F3D3E"/>
    <w:rsid w:val="427C033D"/>
    <w:rsid w:val="427D1CEC"/>
    <w:rsid w:val="42B31885"/>
    <w:rsid w:val="42B555FD"/>
    <w:rsid w:val="42B74801"/>
    <w:rsid w:val="42BE0955"/>
    <w:rsid w:val="43122A4F"/>
    <w:rsid w:val="435272F0"/>
    <w:rsid w:val="43572B58"/>
    <w:rsid w:val="436239D7"/>
    <w:rsid w:val="43713C1A"/>
    <w:rsid w:val="437721E2"/>
    <w:rsid w:val="437C436D"/>
    <w:rsid w:val="438D20D6"/>
    <w:rsid w:val="439873F8"/>
    <w:rsid w:val="43BB30E7"/>
    <w:rsid w:val="43EA6644"/>
    <w:rsid w:val="44352E99"/>
    <w:rsid w:val="443B538D"/>
    <w:rsid w:val="44507CD3"/>
    <w:rsid w:val="44625310"/>
    <w:rsid w:val="446B68BB"/>
    <w:rsid w:val="447F5EC2"/>
    <w:rsid w:val="44966044"/>
    <w:rsid w:val="44A122DD"/>
    <w:rsid w:val="44BD4C3D"/>
    <w:rsid w:val="44C9538F"/>
    <w:rsid w:val="44EB17AA"/>
    <w:rsid w:val="44FC39B7"/>
    <w:rsid w:val="450308A1"/>
    <w:rsid w:val="45062140"/>
    <w:rsid w:val="45401AF6"/>
    <w:rsid w:val="454C355D"/>
    <w:rsid w:val="456A4DC4"/>
    <w:rsid w:val="457E617A"/>
    <w:rsid w:val="459040FF"/>
    <w:rsid w:val="459327D6"/>
    <w:rsid w:val="459534C4"/>
    <w:rsid w:val="45C75D73"/>
    <w:rsid w:val="45EA7CB3"/>
    <w:rsid w:val="45F60406"/>
    <w:rsid w:val="45F621B4"/>
    <w:rsid w:val="4607616F"/>
    <w:rsid w:val="460F14C8"/>
    <w:rsid w:val="461865CE"/>
    <w:rsid w:val="46517D32"/>
    <w:rsid w:val="46534582"/>
    <w:rsid w:val="46C9300C"/>
    <w:rsid w:val="46F6606C"/>
    <w:rsid w:val="47176886"/>
    <w:rsid w:val="471A1ED2"/>
    <w:rsid w:val="472B0583"/>
    <w:rsid w:val="476E221E"/>
    <w:rsid w:val="47971775"/>
    <w:rsid w:val="47A10846"/>
    <w:rsid w:val="47B01FB3"/>
    <w:rsid w:val="47B16CDB"/>
    <w:rsid w:val="47D93B3C"/>
    <w:rsid w:val="47DC3AFC"/>
    <w:rsid w:val="47E735F2"/>
    <w:rsid w:val="47F92430"/>
    <w:rsid w:val="47F95F8C"/>
    <w:rsid w:val="48427597"/>
    <w:rsid w:val="485D476D"/>
    <w:rsid w:val="485D651B"/>
    <w:rsid w:val="485F6737"/>
    <w:rsid w:val="486A2F92"/>
    <w:rsid w:val="486F26F2"/>
    <w:rsid w:val="487D096B"/>
    <w:rsid w:val="488717E9"/>
    <w:rsid w:val="48952158"/>
    <w:rsid w:val="48E1539E"/>
    <w:rsid w:val="48E96000"/>
    <w:rsid w:val="4904108C"/>
    <w:rsid w:val="49155047"/>
    <w:rsid w:val="49221512"/>
    <w:rsid w:val="4944592C"/>
    <w:rsid w:val="497A30FC"/>
    <w:rsid w:val="499C12C5"/>
    <w:rsid w:val="49AE2DA6"/>
    <w:rsid w:val="49D24CE6"/>
    <w:rsid w:val="49E60792"/>
    <w:rsid w:val="49FB2932"/>
    <w:rsid w:val="4A007AA5"/>
    <w:rsid w:val="4A0155CC"/>
    <w:rsid w:val="4A380B30"/>
    <w:rsid w:val="4A527BD5"/>
    <w:rsid w:val="4A677B24"/>
    <w:rsid w:val="4A843100"/>
    <w:rsid w:val="4A881849"/>
    <w:rsid w:val="4AC76815"/>
    <w:rsid w:val="4ACB00B3"/>
    <w:rsid w:val="4ADA6548"/>
    <w:rsid w:val="4AE178D7"/>
    <w:rsid w:val="4AEB5669"/>
    <w:rsid w:val="4AEE3DA2"/>
    <w:rsid w:val="4AF40C8C"/>
    <w:rsid w:val="4B005883"/>
    <w:rsid w:val="4B0435C5"/>
    <w:rsid w:val="4B307F16"/>
    <w:rsid w:val="4B5E0F27"/>
    <w:rsid w:val="4B885FA4"/>
    <w:rsid w:val="4BB01057"/>
    <w:rsid w:val="4BC468B1"/>
    <w:rsid w:val="4BF74ED8"/>
    <w:rsid w:val="4C15535E"/>
    <w:rsid w:val="4C1E06B7"/>
    <w:rsid w:val="4C26756B"/>
    <w:rsid w:val="4C2757BD"/>
    <w:rsid w:val="4C6267F5"/>
    <w:rsid w:val="4C681932"/>
    <w:rsid w:val="4CA54673"/>
    <w:rsid w:val="4CF431C6"/>
    <w:rsid w:val="4CFD651E"/>
    <w:rsid w:val="4D1473C4"/>
    <w:rsid w:val="4D292E6F"/>
    <w:rsid w:val="4D693BB4"/>
    <w:rsid w:val="4D73058E"/>
    <w:rsid w:val="4D8207D1"/>
    <w:rsid w:val="4DA70238"/>
    <w:rsid w:val="4DA846DC"/>
    <w:rsid w:val="4DB36BDD"/>
    <w:rsid w:val="4DD70B1D"/>
    <w:rsid w:val="4DDE1EAC"/>
    <w:rsid w:val="4DE65204"/>
    <w:rsid w:val="4E0631B0"/>
    <w:rsid w:val="4E1D1A51"/>
    <w:rsid w:val="4E255D2C"/>
    <w:rsid w:val="4E320449"/>
    <w:rsid w:val="4E4A7541"/>
    <w:rsid w:val="4E6A7BE3"/>
    <w:rsid w:val="4E6D3230"/>
    <w:rsid w:val="4E6F51FA"/>
    <w:rsid w:val="4E7D7917"/>
    <w:rsid w:val="4F021BCA"/>
    <w:rsid w:val="4F05790C"/>
    <w:rsid w:val="4F075432"/>
    <w:rsid w:val="4F204746"/>
    <w:rsid w:val="4F2E29BF"/>
    <w:rsid w:val="4F3124AF"/>
    <w:rsid w:val="4F5C0CAC"/>
    <w:rsid w:val="4F6A6E1C"/>
    <w:rsid w:val="4F702FD7"/>
    <w:rsid w:val="4F74239C"/>
    <w:rsid w:val="4F85385C"/>
    <w:rsid w:val="4F8B7E11"/>
    <w:rsid w:val="4F9444E3"/>
    <w:rsid w:val="4FA64C4B"/>
    <w:rsid w:val="4FB1539E"/>
    <w:rsid w:val="4FB67F0C"/>
    <w:rsid w:val="4FD25A40"/>
    <w:rsid w:val="4FF359B6"/>
    <w:rsid w:val="504D156B"/>
    <w:rsid w:val="504D50C7"/>
    <w:rsid w:val="506863A4"/>
    <w:rsid w:val="509E5922"/>
    <w:rsid w:val="50A8054F"/>
    <w:rsid w:val="50AA770C"/>
    <w:rsid w:val="50BA13DC"/>
    <w:rsid w:val="50DE6667"/>
    <w:rsid w:val="50EA0B67"/>
    <w:rsid w:val="50FB2D75"/>
    <w:rsid w:val="51201F21"/>
    <w:rsid w:val="51213D26"/>
    <w:rsid w:val="5124051D"/>
    <w:rsid w:val="513A1AEF"/>
    <w:rsid w:val="513D338D"/>
    <w:rsid w:val="5147420C"/>
    <w:rsid w:val="51532BB1"/>
    <w:rsid w:val="5164091A"/>
    <w:rsid w:val="516923D4"/>
    <w:rsid w:val="51A451BA"/>
    <w:rsid w:val="51C15D6C"/>
    <w:rsid w:val="51C27E3C"/>
    <w:rsid w:val="51D2290D"/>
    <w:rsid w:val="51D33CF1"/>
    <w:rsid w:val="51DD247A"/>
    <w:rsid w:val="51F223CA"/>
    <w:rsid w:val="51F872B4"/>
    <w:rsid w:val="523F4E9F"/>
    <w:rsid w:val="523F4EE3"/>
    <w:rsid w:val="5244074B"/>
    <w:rsid w:val="52450697"/>
    <w:rsid w:val="52A1794C"/>
    <w:rsid w:val="52C11D9C"/>
    <w:rsid w:val="52E857FE"/>
    <w:rsid w:val="53332C9A"/>
    <w:rsid w:val="53395DD6"/>
    <w:rsid w:val="534C5B09"/>
    <w:rsid w:val="536015B5"/>
    <w:rsid w:val="53603363"/>
    <w:rsid w:val="536F7A4A"/>
    <w:rsid w:val="53784B50"/>
    <w:rsid w:val="537F5EDF"/>
    <w:rsid w:val="538B4884"/>
    <w:rsid w:val="53990623"/>
    <w:rsid w:val="539A4AC7"/>
    <w:rsid w:val="53AE7B3C"/>
    <w:rsid w:val="53B13BBE"/>
    <w:rsid w:val="53BD07B5"/>
    <w:rsid w:val="53D37FD9"/>
    <w:rsid w:val="53F8359B"/>
    <w:rsid w:val="545033D7"/>
    <w:rsid w:val="5454111A"/>
    <w:rsid w:val="546D3F89"/>
    <w:rsid w:val="54843081"/>
    <w:rsid w:val="54907C78"/>
    <w:rsid w:val="549239F0"/>
    <w:rsid w:val="549E2395"/>
    <w:rsid w:val="54B03E76"/>
    <w:rsid w:val="54C85664"/>
    <w:rsid w:val="54FE4BE1"/>
    <w:rsid w:val="55194585"/>
    <w:rsid w:val="55322ADD"/>
    <w:rsid w:val="555B0286"/>
    <w:rsid w:val="559F1EE2"/>
    <w:rsid w:val="55CE0A58"/>
    <w:rsid w:val="56170651"/>
    <w:rsid w:val="563C1E65"/>
    <w:rsid w:val="566C5918"/>
    <w:rsid w:val="56C836F9"/>
    <w:rsid w:val="56D06A51"/>
    <w:rsid w:val="56E02CD1"/>
    <w:rsid w:val="570109B9"/>
    <w:rsid w:val="57482A8C"/>
    <w:rsid w:val="57875362"/>
    <w:rsid w:val="578A6C00"/>
    <w:rsid w:val="57B8376D"/>
    <w:rsid w:val="57C40364"/>
    <w:rsid w:val="57CE2F91"/>
    <w:rsid w:val="581F0E30"/>
    <w:rsid w:val="58306573"/>
    <w:rsid w:val="58403763"/>
    <w:rsid w:val="58B2640F"/>
    <w:rsid w:val="58BE1257"/>
    <w:rsid w:val="58E81E30"/>
    <w:rsid w:val="58E93DFA"/>
    <w:rsid w:val="58EB7B73"/>
    <w:rsid w:val="59050C34"/>
    <w:rsid w:val="591A3FB4"/>
    <w:rsid w:val="59401C6C"/>
    <w:rsid w:val="595C45CC"/>
    <w:rsid w:val="59741916"/>
    <w:rsid w:val="59861649"/>
    <w:rsid w:val="59927FEE"/>
    <w:rsid w:val="59D423B5"/>
    <w:rsid w:val="59D92725"/>
    <w:rsid w:val="59F12F67"/>
    <w:rsid w:val="5A0C5FF2"/>
    <w:rsid w:val="5A1D0200"/>
    <w:rsid w:val="5A490FF5"/>
    <w:rsid w:val="5A6E0A5B"/>
    <w:rsid w:val="5A7D2A4C"/>
    <w:rsid w:val="5A92474A"/>
    <w:rsid w:val="5A981634"/>
    <w:rsid w:val="5A9969F6"/>
    <w:rsid w:val="5A9D30EE"/>
    <w:rsid w:val="5ABE22A1"/>
    <w:rsid w:val="5AD00DCE"/>
    <w:rsid w:val="5AE12FDB"/>
    <w:rsid w:val="5AE20B01"/>
    <w:rsid w:val="5AF2343A"/>
    <w:rsid w:val="5B303F63"/>
    <w:rsid w:val="5B527A35"/>
    <w:rsid w:val="5B9242D5"/>
    <w:rsid w:val="5B953DC6"/>
    <w:rsid w:val="5BDB33FF"/>
    <w:rsid w:val="5C0351D3"/>
    <w:rsid w:val="5C120900"/>
    <w:rsid w:val="5C2F421A"/>
    <w:rsid w:val="5C3A31CA"/>
    <w:rsid w:val="5C4E28F2"/>
    <w:rsid w:val="5C583771"/>
    <w:rsid w:val="5C653798"/>
    <w:rsid w:val="5C700ABB"/>
    <w:rsid w:val="5C7A36E7"/>
    <w:rsid w:val="5CA97B29"/>
    <w:rsid w:val="5CC901CB"/>
    <w:rsid w:val="5CFC234E"/>
    <w:rsid w:val="5D184CAE"/>
    <w:rsid w:val="5D347D3A"/>
    <w:rsid w:val="5D683540"/>
    <w:rsid w:val="5D755C5D"/>
    <w:rsid w:val="5DAB5B22"/>
    <w:rsid w:val="5DB9023F"/>
    <w:rsid w:val="5DD961EC"/>
    <w:rsid w:val="5E021BE6"/>
    <w:rsid w:val="5E1436C8"/>
    <w:rsid w:val="5E2A6A47"/>
    <w:rsid w:val="5E500164"/>
    <w:rsid w:val="5E664BC1"/>
    <w:rsid w:val="5E6A153A"/>
    <w:rsid w:val="5E7757C6"/>
    <w:rsid w:val="5E85257B"/>
    <w:rsid w:val="5E916AC6"/>
    <w:rsid w:val="5F0059FA"/>
    <w:rsid w:val="5F36141C"/>
    <w:rsid w:val="5F7C7776"/>
    <w:rsid w:val="5F812FDF"/>
    <w:rsid w:val="5FB76A00"/>
    <w:rsid w:val="5FCA6734"/>
    <w:rsid w:val="60011A2A"/>
    <w:rsid w:val="602D7930"/>
    <w:rsid w:val="6037369D"/>
    <w:rsid w:val="603B318E"/>
    <w:rsid w:val="603E67DA"/>
    <w:rsid w:val="60455DBA"/>
    <w:rsid w:val="605D3104"/>
    <w:rsid w:val="606326E4"/>
    <w:rsid w:val="607D37A6"/>
    <w:rsid w:val="609452CC"/>
    <w:rsid w:val="60996106"/>
    <w:rsid w:val="609B00D0"/>
    <w:rsid w:val="60A26D69"/>
    <w:rsid w:val="60AA7324"/>
    <w:rsid w:val="60D61108"/>
    <w:rsid w:val="60DA29A7"/>
    <w:rsid w:val="60FF41BB"/>
    <w:rsid w:val="61363955"/>
    <w:rsid w:val="617A5F38"/>
    <w:rsid w:val="61806608"/>
    <w:rsid w:val="618172C6"/>
    <w:rsid w:val="618648DC"/>
    <w:rsid w:val="61C37261"/>
    <w:rsid w:val="61C6117D"/>
    <w:rsid w:val="61DC274E"/>
    <w:rsid w:val="61EF57E9"/>
    <w:rsid w:val="62061579"/>
    <w:rsid w:val="620A72BB"/>
    <w:rsid w:val="620B4DE2"/>
    <w:rsid w:val="624327CD"/>
    <w:rsid w:val="62465E1A"/>
    <w:rsid w:val="62976675"/>
    <w:rsid w:val="629B43B7"/>
    <w:rsid w:val="62B965EC"/>
    <w:rsid w:val="62DF24F6"/>
    <w:rsid w:val="62E713AB"/>
    <w:rsid w:val="62E775FD"/>
    <w:rsid w:val="6320666B"/>
    <w:rsid w:val="63212B0F"/>
    <w:rsid w:val="63332842"/>
    <w:rsid w:val="635D78BF"/>
    <w:rsid w:val="639130C5"/>
    <w:rsid w:val="63B75221"/>
    <w:rsid w:val="63BA6ABF"/>
    <w:rsid w:val="64085A7D"/>
    <w:rsid w:val="644F0FB6"/>
    <w:rsid w:val="645A1BF1"/>
    <w:rsid w:val="645C36D2"/>
    <w:rsid w:val="6468651B"/>
    <w:rsid w:val="64746C6E"/>
    <w:rsid w:val="64805613"/>
    <w:rsid w:val="648A46E4"/>
    <w:rsid w:val="64925346"/>
    <w:rsid w:val="64C9520C"/>
    <w:rsid w:val="64D67929"/>
    <w:rsid w:val="64D92F75"/>
    <w:rsid w:val="64E8140A"/>
    <w:rsid w:val="64F41B5D"/>
    <w:rsid w:val="64F953C5"/>
    <w:rsid w:val="650A5824"/>
    <w:rsid w:val="650E70C3"/>
    <w:rsid w:val="65181CEF"/>
    <w:rsid w:val="65293EFC"/>
    <w:rsid w:val="653D3504"/>
    <w:rsid w:val="655D3BA6"/>
    <w:rsid w:val="65693714"/>
    <w:rsid w:val="65AB66C0"/>
    <w:rsid w:val="65C459D3"/>
    <w:rsid w:val="65D8322D"/>
    <w:rsid w:val="65F067C8"/>
    <w:rsid w:val="65F242EE"/>
    <w:rsid w:val="662841B4"/>
    <w:rsid w:val="66320B8F"/>
    <w:rsid w:val="664D7777"/>
    <w:rsid w:val="66544E87"/>
    <w:rsid w:val="665F3272"/>
    <w:rsid w:val="66794A10"/>
    <w:rsid w:val="66974E96"/>
    <w:rsid w:val="66A03D4A"/>
    <w:rsid w:val="66E277B8"/>
    <w:rsid w:val="66E856F1"/>
    <w:rsid w:val="66ED2D08"/>
    <w:rsid w:val="66F978FF"/>
    <w:rsid w:val="67002A3B"/>
    <w:rsid w:val="6753700F"/>
    <w:rsid w:val="675608AD"/>
    <w:rsid w:val="67A45ABC"/>
    <w:rsid w:val="67D676A2"/>
    <w:rsid w:val="67DD4B2A"/>
    <w:rsid w:val="67F72090"/>
    <w:rsid w:val="680520DE"/>
    <w:rsid w:val="68091DC3"/>
    <w:rsid w:val="680E1188"/>
    <w:rsid w:val="681744E0"/>
    <w:rsid w:val="68442DFB"/>
    <w:rsid w:val="684D1354"/>
    <w:rsid w:val="686A0AB4"/>
    <w:rsid w:val="689478DF"/>
    <w:rsid w:val="68E85E7D"/>
    <w:rsid w:val="68EB3277"/>
    <w:rsid w:val="68F91E38"/>
    <w:rsid w:val="69054339"/>
    <w:rsid w:val="691427CE"/>
    <w:rsid w:val="691F0616"/>
    <w:rsid w:val="692C7B17"/>
    <w:rsid w:val="693B5FAC"/>
    <w:rsid w:val="694806C9"/>
    <w:rsid w:val="695232F6"/>
    <w:rsid w:val="69557EF4"/>
    <w:rsid w:val="696800B4"/>
    <w:rsid w:val="69763488"/>
    <w:rsid w:val="69981651"/>
    <w:rsid w:val="69EE74C3"/>
    <w:rsid w:val="6A0A597F"/>
    <w:rsid w:val="6A1B7B8C"/>
    <w:rsid w:val="6A1F142A"/>
    <w:rsid w:val="6A334ED5"/>
    <w:rsid w:val="6A3D7B02"/>
    <w:rsid w:val="6A4315BC"/>
    <w:rsid w:val="6A432336"/>
    <w:rsid w:val="6A470981"/>
    <w:rsid w:val="6A724F0A"/>
    <w:rsid w:val="6A7A2B04"/>
    <w:rsid w:val="6A7D0039"/>
    <w:rsid w:val="6AAA163C"/>
    <w:rsid w:val="6AAD2EDA"/>
    <w:rsid w:val="6ABE6E95"/>
    <w:rsid w:val="6ACD0E86"/>
    <w:rsid w:val="6AE6019A"/>
    <w:rsid w:val="6AFF300A"/>
    <w:rsid w:val="6B013226"/>
    <w:rsid w:val="6B1F6B32"/>
    <w:rsid w:val="6B6537B4"/>
    <w:rsid w:val="6B7E03D2"/>
    <w:rsid w:val="6B8579B3"/>
    <w:rsid w:val="6B930322"/>
    <w:rsid w:val="6BA77929"/>
    <w:rsid w:val="6BC8789F"/>
    <w:rsid w:val="6BF1329A"/>
    <w:rsid w:val="6C111246"/>
    <w:rsid w:val="6C4258A4"/>
    <w:rsid w:val="6C5C6804"/>
    <w:rsid w:val="6C7D4B2E"/>
    <w:rsid w:val="6CD26C28"/>
    <w:rsid w:val="6CF7668E"/>
    <w:rsid w:val="6D2C27DC"/>
    <w:rsid w:val="6D2D0302"/>
    <w:rsid w:val="6D30394E"/>
    <w:rsid w:val="6D357A95"/>
    <w:rsid w:val="6D482980"/>
    <w:rsid w:val="6D7221B9"/>
    <w:rsid w:val="6D7D60AA"/>
    <w:rsid w:val="6D851EEC"/>
    <w:rsid w:val="6D9E6B0A"/>
    <w:rsid w:val="6DB427D1"/>
    <w:rsid w:val="6DD16EDF"/>
    <w:rsid w:val="6DDF784E"/>
    <w:rsid w:val="6DE44E65"/>
    <w:rsid w:val="6DF80910"/>
    <w:rsid w:val="6DFA4688"/>
    <w:rsid w:val="6DFF1C9E"/>
    <w:rsid w:val="6E290D09"/>
    <w:rsid w:val="6E4C47B8"/>
    <w:rsid w:val="6E531FEA"/>
    <w:rsid w:val="6E8D72AA"/>
    <w:rsid w:val="6EB02F99"/>
    <w:rsid w:val="6EB5235D"/>
    <w:rsid w:val="6F152DFC"/>
    <w:rsid w:val="6F1E7F02"/>
    <w:rsid w:val="6F2D283B"/>
    <w:rsid w:val="6F345978"/>
    <w:rsid w:val="6F432DEE"/>
    <w:rsid w:val="6F5002D8"/>
    <w:rsid w:val="6F685621"/>
    <w:rsid w:val="6F914B78"/>
    <w:rsid w:val="6F975F07"/>
    <w:rsid w:val="6FB402A3"/>
    <w:rsid w:val="700215D2"/>
    <w:rsid w:val="70025A76"/>
    <w:rsid w:val="70335C2F"/>
    <w:rsid w:val="70453BB5"/>
    <w:rsid w:val="705F07D2"/>
    <w:rsid w:val="709A7A5C"/>
    <w:rsid w:val="70F01D72"/>
    <w:rsid w:val="70FC0717"/>
    <w:rsid w:val="70FF1FB5"/>
    <w:rsid w:val="71025602"/>
    <w:rsid w:val="71397275"/>
    <w:rsid w:val="714125CE"/>
    <w:rsid w:val="7141437C"/>
    <w:rsid w:val="716F713B"/>
    <w:rsid w:val="71864485"/>
    <w:rsid w:val="71940950"/>
    <w:rsid w:val="71E960E9"/>
    <w:rsid w:val="72037883"/>
    <w:rsid w:val="72200435"/>
    <w:rsid w:val="724F4877"/>
    <w:rsid w:val="7258197D"/>
    <w:rsid w:val="72C76B03"/>
    <w:rsid w:val="72DC1D2D"/>
    <w:rsid w:val="72FC49FE"/>
    <w:rsid w:val="73335F46"/>
    <w:rsid w:val="73577E87"/>
    <w:rsid w:val="73631D8E"/>
    <w:rsid w:val="737F73DD"/>
    <w:rsid w:val="739F35DC"/>
    <w:rsid w:val="73B52DFF"/>
    <w:rsid w:val="73F43927"/>
    <w:rsid w:val="73FE6554"/>
    <w:rsid w:val="74123DAE"/>
    <w:rsid w:val="7416389E"/>
    <w:rsid w:val="7419338E"/>
    <w:rsid w:val="741E6BF6"/>
    <w:rsid w:val="743957DE"/>
    <w:rsid w:val="743E1047"/>
    <w:rsid w:val="7447614D"/>
    <w:rsid w:val="745A5E80"/>
    <w:rsid w:val="74AC4202"/>
    <w:rsid w:val="752E10BB"/>
    <w:rsid w:val="75720FA8"/>
    <w:rsid w:val="7590142E"/>
    <w:rsid w:val="75B275F6"/>
    <w:rsid w:val="75F47C0F"/>
    <w:rsid w:val="75FC6AC3"/>
    <w:rsid w:val="7601057E"/>
    <w:rsid w:val="7621477C"/>
    <w:rsid w:val="763451E2"/>
    <w:rsid w:val="763A5C93"/>
    <w:rsid w:val="7662726E"/>
    <w:rsid w:val="766A6123"/>
    <w:rsid w:val="76A5715B"/>
    <w:rsid w:val="76F105F2"/>
    <w:rsid w:val="76F71B23"/>
    <w:rsid w:val="76FB321F"/>
    <w:rsid w:val="770A5210"/>
    <w:rsid w:val="77356731"/>
    <w:rsid w:val="776B7F52"/>
    <w:rsid w:val="77857A39"/>
    <w:rsid w:val="77876861"/>
    <w:rsid w:val="77A46082"/>
    <w:rsid w:val="77AE3DED"/>
    <w:rsid w:val="77BA09E4"/>
    <w:rsid w:val="77C16217"/>
    <w:rsid w:val="7806195D"/>
    <w:rsid w:val="78085BF3"/>
    <w:rsid w:val="781A76D5"/>
    <w:rsid w:val="78357DA3"/>
    <w:rsid w:val="785D5F3F"/>
    <w:rsid w:val="786F17CF"/>
    <w:rsid w:val="78745037"/>
    <w:rsid w:val="78E35D19"/>
    <w:rsid w:val="78E82992"/>
    <w:rsid w:val="78EF290F"/>
    <w:rsid w:val="790A599B"/>
    <w:rsid w:val="794B223C"/>
    <w:rsid w:val="794C1B10"/>
    <w:rsid w:val="795C2CB6"/>
    <w:rsid w:val="79766B8D"/>
    <w:rsid w:val="798E640D"/>
    <w:rsid w:val="799C32AA"/>
    <w:rsid w:val="79B62977"/>
    <w:rsid w:val="79B778D1"/>
    <w:rsid w:val="79CC49FF"/>
    <w:rsid w:val="7A5E7D4D"/>
    <w:rsid w:val="7A6115EB"/>
    <w:rsid w:val="7A6F4CBE"/>
    <w:rsid w:val="7A7A05ED"/>
    <w:rsid w:val="7A7B26AD"/>
    <w:rsid w:val="7A910122"/>
    <w:rsid w:val="7AAA2F92"/>
    <w:rsid w:val="7AAF3DAE"/>
    <w:rsid w:val="7AFB1A3F"/>
    <w:rsid w:val="7B0326A2"/>
    <w:rsid w:val="7B3B6D5C"/>
    <w:rsid w:val="7B7A1009"/>
    <w:rsid w:val="7B8A691F"/>
    <w:rsid w:val="7BAC4AE8"/>
    <w:rsid w:val="7BC22940"/>
    <w:rsid w:val="7BC612D2"/>
    <w:rsid w:val="7BEB1AB4"/>
    <w:rsid w:val="7BED75DA"/>
    <w:rsid w:val="7C1A4147"/>
    <w:rsid w:val="7C507B69"/>
    <w:rsid w:val="7C792C1C"/>
    <w:rsid w:val="7C8617DD"/>
    <w:rsid w:val="7C86358B"/>
    <w:rsid w:val="7CB2612E"/>
    <w:rsid w:val="7CC876FF"/>
    <w:rsid w:val="7CE86B7B"/>
    <w:rsid w:val="7D1312C2"/>
    <w:rsid w:val="7D225061"/>
    <w:rsid w:val="7D2C45EE"/>
    <w:rsid w:val="7D344D95"/>
    <w:rsid w:val="7D541B6F"/>
    <w:rsid w:val="7DE71E07"/>
    <w:rsid w:val="7DE92023"/>
    <w:rsid w:val="7DF54524"/>
    <w:rsid w:val="7DF734B5"/>
    <w:rsid w:val="7E5C45A3"/>
    <w:rsid w:val="7EBB576E"/>
    <w:rsid w:val="7ECD54A1"/>
    <w:rsid w:val="7ED22AB7"/>
    <w:rsid w:val="7ED4682F"/>
    <w:rsid w:val="7EE36A72"/>
    <w:rsid w:val="7EE8052D"/>
    <w:rsid w:val="7EEB5927"/>
    <w:rsid w:val="7EEC1DCB"/>
    <w:rsid w:val="7F2D7B4E"/>
    <w:rsid w:val="7F5931D8"/>
    <w:rsid w:val="7F7D0C75"/>
    <w:rsid w:val="7F8166BE"/>
    <w:rsid w:val="7F820039"/>
    <w:rsid w:val="7F912972"/>
    <w:rsid w:val="7F923FF5"/>
    <w:rsid w:val="7F947D6D"/>
    <w:rsid w:val="7F98785D"/>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index 6"/>
    <w:basedOn w:val="1"/>
    <w:next w:val="1"/>
    <w:qFormat/>
    <w:uiPriority w:val="0"/>
    <w:pPr>
      <w:ind w:left="21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index 7"/>
    <w:basedOn w:val="1"/>
    <w:next w:val="1"/>
    <w:qFormat/>
    <w:uiPriority w:val="0"/>
    <w:pPr>
      <w:ind w:left="2520"/>
    </w:pPr>
  </w:style>
  <w:style w:type="paragraph" w:styleId="5">
    <w:name w:val="toc 2"/>
    <w:basedOn w:val="1"/>
    <w:next w:val="1"/>
    <w:qFormat/>
    <w:uiPriority w:val="0"/>
    <w:pPr>
      <w:ind w:left="420"/>
    </w:pPr>
  </w:style>
  <w:style w:type="paragraph" w:styleId="6">
    <w:name w:val="Normal (Web)"/>
    <w:next w:val="3"/>
    <w:qFormat/>
    <w:uiPriority w:val="0"/>
    <w:pPr>
      <w:widowControl w:val="0"/>
      <w:spacing w:beforeAutospacing="1" w:afterAutospacing="1"/>
    </w:pPr>
    <w:rPr>
      <w:rFonts w:ascii="Times New Roman" w:hAnsi="Times New Roman" w:eastAsia="宋体" w:cs="Times New Roman"/>
      <w:sz w:val="24"/>
      <w:szCs w:val="30"/>
      <w:lang w:val="en-US" w:eastAsia="zh-CN" w:bidi="ar-SA"/>
    </w:rPr>
  </w:style>
  <w:style w:type="character" w:styleId="9">
    <w:name w:val="page number"/>
    <w:basedOn w:val="8"/>
    <w:qFormat/>
    <w:uiPriority w:val="0"/>
  </w:style>
  <w:style w:type="character" w:styleId="10">
    <w:name w:val="Hyperlink"/>
    <w:basedOn w:val="8"/>
    <w:qFormat/>
    <w:uiPriority w:val="0"/>
    <w:rPr>
      <w:color w:val="0000FF"/>
      <w:u w:val="single"/>
    </w:rPr>
  </w:style>
  <w:style w:type="paragraph" w:customStyle="1" w:styleId="11">
    <w:name w:val="样式 6 三号"/>
    <w:qFormat/>
    <w:uiPriority w:val="0"/>
    <w:pPr>
      <w:widowControl w:val="0"/>
      <w:spacing w:line="560" w:lineRule="exact"/>
      <w:jc w:val="both"/>
    </w:pPr>
    <w:rPr>
      <w:rFonts w:ascii="Times New Roman" w:hAnsi="Times New Roman" w:eastAsia="方正仿宋_GBK" w:cs="Times New Roman"/>
      <w:spacing w:val="-4"/>
      <w:kern w:val="2"/>
      <w:sz w:val="32"/>
      <w:szCs w:val="28"/>
      <w:lang w:val="en-US" w:eastAsia="zh-CN" w:bidi="ar-SA"/>
    </w:rPr>
  </w:style>
  <w:style w:type="paragraph" w:customStyle="1" w:styleId="12">
    <w:name w:val="正文5"/>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13">
    <w:name w:val="样式 50 三号"/>
    <w:next w:val="2"/>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14">
    <w:name w:val="样式 小三"/>
    <w:next w:val="5"/>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15">
    <w:name w:val="样式 5 小三"/>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16">
    <w:name w:val="样式 16 小三"/>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17">
    <w:name w:val="样式 8 小三"/>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18">
    <w:name w:val="样式 17 小三"/>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19">
    <w:name w:val="样式 12 小三"/>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0">
    <w:name w:val="样式 8 三号"/>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21">
    <w:name w:val="样式 三号"/>
    <w:basedOn w:val="1"/>
    <w:qFormat/>
    <w:uiPriority w:val="0"/>
    <w:pPr>
      <w:keepNext w:val="0"/>
      <w:keepLines w:val="0"/>
      <w:widowControl w:val="0"/>
      <w:suppressLineNumbers w:val="0"/>
      <w:spacing w:before="0" w:beforeAutospacing="0" w:after="0" w:afterAutospacing="0" w:line="560" w:lineRule="exact"/>
      <w:ind w:left="0" w:firstLine="0"/>
      <w:jc w:val="both"/>
    </w:pPr>
    <w:rPr>
      <w:rFonts w:hint="default" w:ascii="Times New Roman" w:hAnsi="Times New Roman" w:eastAsia="方正仿宋_GBK" w:cs="Times New Roman"/>
      <w:spacing w:val="-4"/>
      <w:kern w:val="2"/>
      <w:sz w:val="32"/>
      <w:szCs w:val="28"/>
      <w:lang w:val="en-US" w:eastAsia="zh-CN" w:bidi="ar"/>
    </w:rPr>
  </w:style>
  <w:style w:type="paragraph" w:customStyle="1" w:styleId="22">
    <w:name w:val="样式 13 三号"/>
    <w:next w:val="4"/>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2130</Words>
  <Characters>2201</Characters>
  <Lines>0</Lines>
  <Paragraphs>0</Paragraphs>
  <TotalTime>0</TotalTime>
  <ScaleCrop>false</ScaleCrop>
  <LinksUpToDate>false</LinksUpToDate>
  <CharactersWithSpaces>2201</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2024-12-27T02:37:00Z</dcterms:created>
  <dc:creator>张露</dc:creator>
  <cp:lastModifiedBy>张露</cp:lastModifiedBy>
  <cp:lastPrinted>2025-02-24T02:04:00Z</cp:lastPrinted>
  <dcterms:modified xsi:type="dcterms:W3CDTF">2026-02-13T07:10:04Z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ICV">
    <vt:lpwstr>C7615B678EDE441E8BF51BF4DC34BD34_13</vt:lpwstr>
  </property>
</Properties>
</file>