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A3DC1">
      <w:pPr>
        <w:pStyle w:val="13"/>
        <w:spacing w:line="580" w:lineRule="exact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bookmarkStart w:id="0" w:name="_Hlk25540369"/>
      <w:bookmarkStart w:id="1" w:name="cogw__正文__file"/>
      <w:r>
        <w:rPr>
          <w:rFonts w:hint="eastAsia" w:ascii="方正小标宋_GBK" w:eastAsia="方正小标宋_GBK" w:cs="方正小标宋_GBK"/>
          <w:sz w:val="44"/>
          <w:szCs w:val="44"/>
        </w:rPr>
        <w:t>兴义海关202</w:t>
      </w:r>
      <w:r>
        <w:rPr>
          <w:rFonts w:asci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 w:cs="方正小标宋_GBK"/>
          <w:sz w:val="44"/>
          <w:szCs w:val="44"/>
        </w:rPr>
        <w:t>年政府信息公开工作年度报告</w:t>
      </w:r>
      <w:bookmarkEnd w:id="0"/>
    </w:p>
    <w:p w14:paraId="47B3D9E4">
      <w:pPr>
        <w:pStyle w:val="6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hint="eastAsia" w:ascii="楷体_GB2312" w:eastAsia="楷体_GB2312" w:cs="楷体_GB2312"/>
          <w:bCs/>
          <w:sz w:val="32"/>
          <w:szCs w:val="32"/>
          <w:shd w:val="clear" w:color="auto" w:fill="FFFFFF"/>
        </w:rPr>
      </w:pPr>
    </w:p>
    <w:p w14:paraId="264C2E28">
      <w:pPr>
        <w:pStyle w:val="6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方正黑体_GBK" w:eastAsia="方正黑体_GBK" w:cs="楷体_GB2312"/>
          <w:bCs/>
          <w:sz w:val="32"/>
          <w:szCs w:val="32"/>
        </w:rPr>
      </w:pPr>
      <w:r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  <w:t>一、总体情况</w:t>
      </w:r>
    </w:p>
    <w:p w14:paraId="2201DACB">
      <w:pPr>
        <w:pStyle w:val="6"/>
        <w:widowControl/>
        <w:shd w:val="clear" w:color="auto" w:fill="FFFFFF"/>
        <w:spacing w:beforeAutospacing="0" w:afterAutospacing="0" w:line="560" w:lineRule="exact"/>
        <w:ind w:firstLine="560"/>
        <w:jc w:val="both"/>
        <w:rPr>
          <w:rFonts w:hint="eastAsia" w:ascii="方正仿宋_GBK" w:eastAsia="方正仿宋_GBK" w:cs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202</w:t>
      </w:r>
      <w:r>
        <w:rPr>
          <w:rFonts w:eastAsia="方正仿宋_GBK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方正仿宋_GBK" w:eastAsia="方正仿宋_GBK" w:cs="方正仿宋_GBK"/>
          <w:sz w:val="32"/>
          <w:szCs w:val="32"/>
          <w:shd w:val="clear" w:color="auto" w:fill="FFFFFF"/>
        </w:rPr>
        <w:t>年，兴义海关</w:t>
      </w:r>
      <w:r>
        <w:rPr>
          <w:rFonts w:hint="eastAsia" w:ascii="方正仿宋_GBK" w:eastAsia="方正仿宋_GBK" w:cs="方正仿宋_GBK"/>
          <w:sz w:val="32"/>
          <w:szCs w:val="32"/>
        </w:rPr>
        <w:t>坚持以习近平新时代中国特色社会主义思想为指导，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全面贯彻党的二十大和二十届历次全会精神</w:t>
      </w:r>
      <w:r>
        <w:rPr>
          <w:rFonts w:hint="eastAsia" w:asci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eastAsia="方正仿宋_GBK" w:cs="方正仿宋_GBK"/>
          <w:sz w:val="32"/>
          <w:szCs w:val="32"/>
          <w:shd w:val="clear"/>
        </w:rPr>
        <w:t>贯</w:t>
      </w:r>
      <w:r>
        <w:rPr>
          <w:rFonts w:hint="eastAsia" w:ascii="方正仿宋_GBK" w:eastAsia="方正仿宋_GBK" w:cs="方正仿宋_GBK"/>
          <w:sz w:val="32"/>
          <w:szCs w:val="32"/>
          <w:shd w:val="clear" w:color="auto" w:fill="FFFFFF"/>
        </w:rPr>
        <w:t>彻落实《中华人民共和国政府信息公开条例》及贵阳海关工</w:t>
      </w:r>
      <w:bookmarkStart w:id="2" w:name="_GoBack"/>
      <w:bookmarkEnd w:id="2"/>
      <w:r>
        <w:rPr>
          <w:rFonts w:hint="eastAsia" w:ascii="方正仿宋_GBK" w:eastAsia="方正仿宋_GBK" w:cs="方正仿宋_GBK"/>
          <w:sz w:val="32"/>
          <w:szCs w:val="32"/>
          <w:shd w:val="clear" w:color="auto" w:fill="FFFFFF"/>
        </w:rPr>
        <w:t>作要求，积极全面做好</w:t>
      </w:r>
      <w:r>
        <w:rPr>
          <w:rFonts w:hint="eastAsia" w:ascii="方正仿宋_GBK" w:eastAsia="方正仿宋_GBK" w:cs="方正仿宋_GBK"/>
          <w:sz w:val="32"/>
          <w:szCs w:val="32"/>
          <w:shd w:val="clear" w:color="auto" w:fill="FFFFFF"/>
          <w:lang w:eastAsia="zh-CN"/>
        </w:rPr>
        <w:t>政府信息公开</w:t>
      </w:r>
      <w:r>
        <w:rPr>
          <w:rFonts w:hint="eastAsia" w:ascii="方正仿宋_GBK" w:eastAsia="方正仿宋_GBK" w:cs="方正仿宋_GBK"/>
          <w:sz w:val="32"/>
          <w:szCs w:val="32"/>
          <w:shd w:val="clear" w:color="auto" w:fill="FFFFFF"/>
        </w:rPr>
        <w:t>的管理工作。</w:t>
      </w:r>
    </w:p>
    <w:p w14:paraId="30AC9CFB">
      <w:pPr>
        <w:spacing w:line="560" w:lineRule="exact"/>
        <w:ind w:firstLine="643" w:firstLineChars="200"/>
        <w:rPr>
          <w:rStyle w:val="9"/>
          <w:rFonts w:hint="eastAsia" w:ascii="方正楷体_GBK" w:eastAsia="方正楷体_GBK" w:cs="方正楷体_GBK"/>
          <w:b/>
          <w:bCs/>
          <w:szCs w:val="32"/>
          <w:shd w:val="clear" w:color="auto" w:fill="FFFFFF"/>
        </w:rPr>
      </w:pPr>
      <w:r>
        <w:rPr>
          <w:rFonts w:hint="eastAsia" w:ascii="方正楷体_GBK" w:eastAsia="方正楷体_GBK" w:cs="方正楷体_GBK"/>
          <w:b/>
          <w:bCs/>
          <w:szCs w:val="32"/>
        </w:rPr>
        <w:t>（一）</w:t>
      </w:r>
      <w:r>
        <w:rPr>
          <w:rStyle w:val="9"/>
          <w:rFonts w:ascii="方正楷体_GBK" w:eastAsia="方正楷体_GBK" w:cs="方正楷体_GBK"/>
          <w:b/>
          <w:bCs/>
          <w:szCs w:val="32"/>
          <w:shd w:val="clear" w:color="auto" w:fill="FFFFFF"/>
        </w:rPr>
        <w:t>高度重视公开工作，构建闭环工作体系</w:t>
      </w:r>
      <w:r>
        <w:rPr>
          <w:rStyle w:val="9"/>
          <w:rFonts w:hint="eastAsia" w:ascii="方正楷体_GBK" w:eastAsia="方正楷体_GBK" w:cs="方正楷体_GBK"/>
          <w:b/>
          <w:bCs/>
          <w:szCs w:val="32"/>
          <w:shd w:val="clear" w:color="auto" w:fill="FFFFFF"/>
        </w:rPr>
        <w:t>。</w:t>
      </w:r>
    </w:p>
    <w:p w14:paraId="222AF38C">
      <w:pPr>
        <w:spacing w:line="560" w:lineRule="exact"/>
        <w:ind w:firstLine="640" w:firstLineChars="200"/>
        <w:rPr>
          <w:rFonts w:hint="eastAsia" w:ascii="方正仿宋_GBK" w:cs="方正仿宋_GBK"/>
          <w:szCs w:val="32"/>
          <w:lang w:eastAsia="zh-CN"/>
        </w:rPr>
      </w:pPr>
      <w:r>
        <w:rPr>
          <w:rFonts w:ascii="方正仿宋_GBK" w:cs="方正仿宋_GBK"/>
          <w:szCs w:val="32"/>
          <w:lang w:eastAsia="zh-CN"/>
        </w:rPr>
        <w:t>始终将政府信息公开工作作为推进依法行政、优化营商环境的重要抓手，</w:t>
      </w:r>
      <w:r>
        <w:rPr>
          <w:rFonts w:hint="eastAsia" w:ascii="方正仿宋_GBK" w:cs="方正仿宋_GBK"/>
          <w:szCs w:val="32"/>
          <w:lang w:eastAsia="zh-CN"/>
        </w:rPr>
        <w:t>主要负责人</w:t>
      </w:r>
      <w:r>
        <w:rPr>
          <w:rFonts w:hint="eastAsia" w:ascii="方正仿宋_GBK" w:cs="方正仿宋_GBK"/>
          <w:szCs w:val="32"/>
        </w:rPr>
        <w:t>牵头</w:t>
      </w:r>
      <w:r>
        <w:rPr>
          <w:rFonts w:ascii="方正仿宋_GBK" w:cs="方正仿宋_GBK"/>
          <w:szCs w:val="32"/>
        </w:rPr>
        <w:t>负责</w:t>
      </w:r>
      <w:r>
        <w:rPr>
          <w:rFonts w:hint="eastAsia" w:ascii="方正仿宋_GBK" w:cs="方正仿宋_GBK"/>
          <w:szCs w:val="32"/>
          <w:lang w:eastAsia="zh-CN"/>
        </w:rPr>
        <w:t>政府信息公开</w:t>
      </w:r>
      <w:r>
        <w:rPr>
          <w:rFonts w:hint="eastAsia" w:ascii="方正仿宋_GBK" w:cs="方正仿宋_GBK"/>
          <w:szCs w:val="32"/>
        </w:rPr>
        <w:t>工作，在办公室</w:t>
      </w:r>
      <w:r>
        <w:rPr>
          <w:rFonts w:hint="eastAsia" w:ascii="方正仿宋_GBK" w:cs="方正仿宋_GBK"/>
          <w:szCs w:val="32"/>
          <w:lang w:eastAsia="zh-CN"/>
        </w:rPr>
        <w:t>（</w:t>
      </w:r>
      <w:r>
        <w:rPr>
          <w:rFonts w:hint="eastAsia" w:ascii="方正仿宋_GBK" w:cs="方正仿宋_GBK"/>
          <w:szCs w:val="32"/>
        </w:rPr>
        <w:t>党委组织宣传部</w:t>
      </w:r>
      <w:r>
        <w:rPr>
          <w:rFonts w:hint="eastAsia" w:ascii="方正仿宋_GBK" w:cs="方正仿宋_GBK"/>
          <w:szCs w:val="32"/>
          <w:lang w:eastAsia="zh-CN"/>
        </w:rPr>
        <w:t>）</w:t>
      </w:r>
      <w:r>
        <w:rPr>
          <w:rFonts w:hint="eastAsia" w:ascii="方正仿宋_GBK" w:cs="方正仿宋_GBK"/>
          <w:szCs w:val="32"/>
        </w:rPr>
        <w:t>设立专岗，</w:t>
      </w:r>
      <w:r>
        <w:rPr>
          <w:rFonts w:ascii="方正仿宋_GBK" w:cs="方正仿宋_GBK"/>
          <w:szCs w:val="32"/>
        </w:rPr>
        <w:t>专人具体承办日常工作。建立</w:t>
      </w:r>
      <w:r>
        <w:rPr>
          <w:rFonts w:hint="eastAsia" w:ascii="方正仿宋_GBK" w:cs="方正仿宋_GBK"/>
          <w:szCs w:val="32"/>
        </w:rPr>
        <w:t>“</w:t>
      </w:r>
      <w:r>
        <w:rPr>
          <w:rFonts w:ascii="方正仿宋_GBK" w:cs="方正仿宋_GBK"/>
          <w:szCs w:val="32"/>
        </w:rPr>
        <w:t>接收、登记、审核、办理、审批、答复、归档</w:t>
      </w:r>
      <w:r>
        <w:rPr>
          <w:rFonts w:hint="eastAsia" w:ascii="方正仿宋_GBK" w:cs="方正仿宋_GBK"/>
          <w:szCs w:val="32"/>
        </w:rPr>
        <w:t>”</w:t>
      </w:r>
      <w:r>
        <w:rPr>
          <w:rFonts w:ascii="方正仿宋_GBK" w:cs="方正仿宋_GBK"/>
          <w:szCs w:val="32"/>
        </w:rPr>
        <w:t>全链条闭环管理机制，确保每一件申请都有迹可循、规范办理</w:t>
      </w:r>
      <w:r>
        <w:rPr>
          <w:rFonts w:hint="eastAsia" w:ascii="方正仿宋_GBK" w:cs="方正仿宋_GBK"/>
          <w:szCs w:val="32"/>
          <w:lang w:eastAsia="zh-CN"/>
        </w:rPr>
        <w:t>。</w:t>
      </w:r>
    </w:p>
    <w:p w14:paraId="4BC7972F">
      <w:pPr>
        <w:spacing w:line="560" w:lineRule="exact"/>
        <w:ind w:firstLine="643" w:firstLineChars="200"/>
        <w:rPr>
          <w:rFonts w:hint="eastAsia" w:ascii="方正楷体_GBK" w:eastAsia="方正楷体_GBK" w:cs="方正楷体_GBK"/>
          <w:b/>
          <w:bCs/>
          <w:szCs w:val="32"/>
        </w:rPr>
      </w:pPr>
      <w:r>
        <w:rPr>
          <w:rFonts w:hint="eastAsia" w:ascii="方正楷体_GBK" w:eastAsia="方正楷体_GBK" w:cs="方正楷体_GBK"/>
          <w:b/>
          <w:bCs/>
          <w:szCs w:val="32"/>
        </w:rPr>
        <w:t>（二）</w:t>
      </w:r>
      <w:r>
        <w:rPr>
          <w:rFonts w:ascii="方正楷体_GBK" w:eastAsia="方正楷体_GBK" w:cs="方正楷体_GBK"/>
          <w:b/>
          <w:bCs/>
          <w:szCs w:val="32"/>
        </w:rPr>
        <w:t>全面落实公开要求</w:t>
      </w:r>
      <w:r>
        <w:rPr>
          <w:rFonts w:hint="eastAsia" w:ascii="方正楷体_GBK" w:eastAsia="方正楷体_GBK" w:cs="方正楷体_GBK"/>
          <w:b/>
          <w:bCs/>
          <w:szCs w:val="32"/>
        </w:rPr>
        <w:t>，推动</w:t>
      </w:r>
      <w:r>
        <w:rPr>
          <w:rFonts w:ascii="方正楷体_GBK" w:eastAsia="方正楷体_GBK" w:cs="方正楷体_GBK"/>
          <w:b/>
          <w:bCs/>
          <w:szCs w:val="32"/>
          <w:lang w:eastAsia="zh-CN"/>
        </w:rPr>
        <w:t>工作走深走实</w:t>
      </w:r>
      <w:r>
        <w:rPr>
          <w:rFonts w:hint="eastAsia" w:ascii="方正楷体_GBK" w:eastAsia="方正楷体_GBK" w:cs="方正楷体_GBK"/>
          <w:b/>
          <w:bCs/>
          <w:szCs w:val="32"/>
        </w:rPr>
        <w:t>。</w:t>
      </w:r>
    </w:p>
    <w:p w14:paraId="091CE9F5">
      <w:pPr>
        <w:spacing w:line="560" w:lineRule="exact"/>
        <w:ind w:firstLine="640" w:firstLineChars="200"/>
        <w:rPr>
          <w:rFonts w:ascii="方正仿宋_GBK" w:cs="方正仿宋_GBK"/>
          <w:szCs w:val="32"/>
        </w:rPr>
      </w:pPr>
      <w:r>
        <w:rPr>
          <w:rFonts w:hint="eastAsia" w:ascii="方正仿宋_GBK" w:cs="方正仿宋_GBK"/>
          <w:szCs w:val="32"/>
        </w:rPr>
        <w:t>根据</w:t>
      </w:r>
      <w:r>
        <w:rPr>
          <w:rFonts w:hint="eastAsia" w:ascii="方正仿宋_GBK" w:cs="方正仿宋_GBK"/>
          <w:szCs w:val="32"/>
          <w:lang w:eastAsia="zh-CN"/>
        </w:rPr>
        <w:t>政府信息公开</w:t>
      </w:r>
      <w:r>
        <w:rPr>
          <w:rFonts w:hint="eastAsia" w:ascii="方正仿宋_GBK" w:cs="方正仿宋_GBK"/>
          <w:szCs w:val="32"/>
        </w:rPr>
        <w:t>工作要点，结合</w:t>
      </w:r>
      <w:r>
        <w:rPr>
          <w:rFonts w:ascii="方正仿宋_GBK" w:cs="方正仿宋_GBK"/>
          <w:szCs w:val="32"/>
        </w:rPr>
        <w:t>海关职能职责和企业群众急难愁盼问题，从能力提升、渠道拓展、完善公开内容等方面，提升政府信息公开工作质效。</w:t>
      </w:r>
      <w:r>
        <w:rPr>
          <w:rFonts w:hint="eastAsia" w:ascii="方正仿宋_GBK" w:cs="方正仿宋_GBK"/>
          <w:szCs w:val="32"/>
        </w:rPr>
        <w:t>一是</w:t>
      </w:r>
      <w:r>
        <w:rPr>
          <w:rFonts w:ascii="方正仿宋_GBK" w:cs="方正仿宋_GBK"/>
          <w:szCs w:val="32"/>
        </w:rPr>
        <w:t>切实提升工作人员服务能力</w:t>
      </w:r>
      <w:r>
        <w:rPr>
          <w:rFonts w:hint="eastAsia" w:ascii="方正仿宋_GBK" w:cs="方正仿宋_GBK"/>
          <w:szCs w:val="32"/>
        </w:rPr>
        <w:t>，</w:t>
      </w:r>
      <w:r>
        <w:rPr>
          <w:rFonts w:ascii="方正仿宋_GBK" w:cs="方正仿宋_GBK"/>
          <w:szCs w:val="32"/>
        </w:rPr>
        <w:t>组织开展政府信息公开培训，围绕</w:t>
      </w:r>
      <w:r>
        <w:rPr>
          <w:rFonts w:hint="eastAsia" w:ascii="方正仿宋_GBK" w:cs="方正仿宋_GBK"/>
          <w:szCs w:val="32"/>
        </w:rPr>
        <w:t>《中华人民共和国政府信息公开条例》，结合我单位实际对</w:t>
      </w:r>
      <w:r>
        <w:rPr>
          <w:rFonts w:hint="eastAsia" w:ascii="方正仿宋_GBK" w:cs="方正仿宋_GBK"/>
          <w:szCs w:val="32"/>
          <w:lang w:eastAsia="zh-CN"/>
        </w:rPr>
        <w:t>政府信息</w:t>
      </w:r>
      <w:r>
        <w:rPr>
          <w:rFonts w:hint="eastAsia" w:ascii="方正仿宋_GBK" w:cs="方正仿宋_GBK"/>
          <w:szCs w:val="32"/>
        </w:rPr>
        <w:t>公开工作具体业务进行</w:t>
      </w:r>
      <w:r>
        <w:rPr>
          <w:rFonts w:ascii="方正仿宋_GBK" w:cs="方正仿宋_GBK"/>
          <w:szCs w:val="32"/>
        </w:rPr>
        <w:t>深入</w:t>
      </w:r>
      <w:r>
        <w:rPr>
          <w:rFonts w:hint="eastAsia" w:ascii="方正仿宋_GBK" w:cs="方正仿宋_GBK"/>
          <w:szCs w:val="32"/>
        </w:rPr>
        <w:t>学习，</w:t>
      </w:r>
      <w:r>
        <w:rPr>
          <w:rFonts w:ascii="方正仿宋_GBK" w:cs="方正仿宋_GBK"/>
          <w:szCs w:val="32"/>
        </w:rPr>
        <w:t>全面</w:t>
      </w:r>
      <w:r>
        <w:rPr>
          <w:rFonts w:hint="eastAsia" w:ascii="方正仿宋_GBK" w:cs="方正仿宋_GBK"/>
          <w:szCs w:val="32"/>
        </w:rPr>
        <w:t>提升从事</w:t>
      </w:r>
      <w:r>
        <w:rPr>
          <w:rFonts w:hint="eastAsia" w:ascii="方正仿宋_GBK" w:cs="方正仿宋_GBK"/>
          <w:szCs w:val="32"/>
          <w:lang w:eastAsia="zh-CN"/>
        </w:rPr>
        <w:t>政府信息</w:t>
      </w:r>
      <w:r>
        <w:rPr>
          <w:rFonts w:hint="eastAsia" w:ascii="方正仿宋_GBK" w:cs="方正仿宋_GBK"/>
          <w:szCs w:val="32"/>
        </w:rPr>
        <w:t>公开人员的业务能力和</w:t>
      </w:r>
      <w:r>
        <w:rPr>
          <w:rFonts w:ascii="方正仿宋_GBK" w:cs="方正仿宋_GBK"/>
          <w:szCs w:val="32"/>
        </w:rPr>
        <w:t>服务意识</w:t>
      </w:r>
      <w:r>
        <w:rPr>
          <w:rFonts w:hint="eastAsia" w:ascii="方正仿宋_GBK" w:cs="方正仿宋_GBK"/>
          <w:szCs w:val="32"/>
        </w:rPr>
        <w:t>。二是</w:t>
      </w:r>
      <w:r>
        <w:rPr>
          <w:rFonts w:ascii="方正仿宋_GBK" w:cs="方正仿宋_GBK"/>
          <w:szCs w:val="32"/>
        </w:rPr>
        <w:t>拓展</w:t>
      </w:r>
      <w:r>
        <w:rPr>
          <w:rFonts w:hint="eastAsia" w:ascii="方正仿宋_GBK" w:cs="方正仿宋_GBK"/>
          <w:szCs w:val="32"/>
        </w:rPr>
        <w:t>公开渠道。</w:t>
      </w:r>
      <w:r>
        <w:rPr>
          <w:rFonts w:ascii="方正仿宋_GBK" w:cs="方正仿宋_GBK"/>
          <w:szCs w:val="32"/>
        </w:rPr>
        <w:t>在线下</w:t>
      </w:r>
      <w:r>
        <w:rPr>
          <w:rFonts w:hint="eastAsia" w:ascii="方正仿宋_GBK" w:cs="方正仿宋_GBK"/>
          <w:szCs w:val="32"/>
        </w:rPr>
        <w:t>报关大厅</w:t>
      </w:r>
      <w:r>
        <w:rPr>
          <w:rFonts w:ascii="方正仿宋_GBK" w:cs="方正仿宋_GBK"/>
          <w:szCs w:val="32"/>
        </w:rPr>
        <w:t>设置政务公开专区，通过公告栏、电子显示屏、宣传手册等形式，公示</w:t>
      </w:r>
      <w:r>
        <w:rPr>
          <w:rFonts w:hint="eastAsia" w:ascii="方正仿宋_GBK" w:cs="方正仿宋_GBK"/>
          <w:szCs w:val="32"/>
        </w:rPr>
        <w:t>机构职能、政策法规、办事指南、海关总署公告、贵阳海关公告、兴义海关</w:t>
      </w:r>
      <w:r>
        <w:rPr>
          <w:rFonts w:ascii="方正仿宋_GBK" w:cs="方正仿宋_GBK"/>
          <w:szCs w:val="32"/>
        </w:rPr>
        <w:t>执法</w:t>
      </w:r>
      <w:r>
        <w:rPr>
          <w:rFonts w:hint="eastAsia" w:ascii="方正仿宋_GBK" w:cs="方正仿宋_GBK"/>
          <w:szCs w:val="32"/>
        </w:rPr>
        <w:t>人员信息</w:t>
      </w:r>
      <w:r>
        <w:rPr>
          <w:rFonts w:ascii="方正仿宋_GBK" w:cs="方正仿宋_GBK"/>
          <w:szCs w:val="32"/>
        </w:rPr>
        <w:t>等</w:t>
      </w:r>
      <w:r>
        <w:rPr>
          <w:rFonts w:hint="eastAsia" w:ascii="方正仿宋_GBK" w:cs="方正仿宋_GBK"/>
          <w:szCs w:val="32"/>
        </w:rPr>
        <w:t>，便于企业群众了解、咨询。三是</w:t>
      </w:r>
      <w:r>
        <w:rPr>
          <w:rFonts w:ascii="方正仿宋_GBK" w:cs="方正仿宋_GBK"/>
          <w:szCs w:val="32"/>
        </w:rPr>
        <w:t>完善公开内容</w:t>
      </w:r>
      <w:r>
        <w:rPr>
          <w:rFonts w:hint="eastAsia" w:ascii="方正仿宋_GBK" w:cs="方正仿宋_GBK"/>
          <w:szCs w:val="32"/>
        </w:rPr>
        <w:t>。</w:t>
      </w:r>
      <w:r>
        <w:rPr>
          <w:rFonts w:ascii="方正仿宋_GBK" w:cs="方正仿宋_GBK"/>
          <w:szCs w:val="32"/>
        </w:rPr>
        <w:t>聚焦企业群众核心需求，完善公开内容，制作便民手册，提升信息公开的实用性和可及性。</w:t>
      </w:r>
    </w:p>
    <w:p w14:paraId="50DE59EA">
      <w:pPr>
        <w:spacing w:line="560" w:lineRule="exact"/>
        <w:ind w:firstLine="643" w:firstLineChars="200"/>
        <w:rPr>
          <w:rFonts w:hint="eastAsia" w:ascii="方正楷体_GBK" w:eastAsia="方正楷体_GBK" w:cs="方正楷体_GBK"/>
          <w:b/>
          <w:bCs/>
          <w:szCs w:val="32"/>
        </w:rPr>
      </w:pPr>
      <w:r>
        <w:rPr>
          <w:rFonts w:hint="eastAsia" w:ascii="方正楷体_GBK" w:eastAsia="方正楷体_GBK" w:cs="方正楷体_GBK"/>
          <w:b/>
          <w:bCs/>
          <w:szCs w:val="32"/>
        </w:rPr>
        <w:t>（三）依申请公开工作情况。</w:t>
      </w:r>
    </w:p>
    <w:p w14:paraId="792D555B">
      <w:pPr>
        <w:spacing w:line="560" w:lineRule="exact"/>
        <w:ind w:firstLine="640" w:firstLineChars="200"/>
        <w:rPr>
          <w:rFonts w:hint="eastAsia" w:ascii="方正仿宋_GBK" w:eastAsia="方正仿宋_GBK" w:cs="方正仿宋_GBK"/>
          <w:szCs w:val="32"/>
          <w:shd w:val="clear" w:color="auto" w:fill="FFFFFF"/>
          <w:lang w:eastAsia="zh-CN"/>
        </w:rPr>
      </w:pPr>
      <w:r>
        <w:rPr>
          <w:rFonts w:hint="eastAsia" w:ascii="方正仿宋_GBK" w:cs="方正仿宋_GBK"/>
          <w:szCs w:val="32"/>
          <w:lang w:eastAsia="zh-CN"/>
        </w:rPr>
        <w:t>兴义海关</w:t>
      </w:r>
      <w:r>
        <w:rPr>
          <w:rFonts w:hint="eastAsia" w:ascii="方正仿宋_GBK" w:cs="方正仿宋_GBK"/>
          <w:szCs w:val="32"/>
        </w:rPr>
        <w:t>指派专人负责政务公开工作，每日查看邮箱、邮件、电话等，确保第一时间处理政务公开申请。</w:t>
      </w:r>
      <w:r>
        <w:rPr>
          <w:szCs w:val="32"/>
        </w:rPr>
        <w:t>2025</w:t>
      </w:r>
      <w:r>
        <w:rPr>
          <w:rFonts w:ascii="方正仿宋_GBK" w:cs="方正仿宋_GBK"/>
          <w:szCs w:val="32"/>
        </w:rPr>
        <w:t>年，共办理依申请公开</w:t>
      </w:r>
      <w:r>
        <w:rPr>
          <w:szCs w:val="32"/>
        </w:rPr>
        <w:t>1</w:t>
      </w:r>
      <w:r>
        <w:rPr>
          <w:rFonts w:ascii="方正仿宋_GBK" w:cs="方正仿宋_GBK"/>
          <w:szCs w:val="32"/>
        </w:rPr>
        <w:t>件。</w:t>
      </w:r>
    </w:p>
    <w:p w14:paraId="255A12BA">
      <w:pPr>
        <w:pStyle w:val="12"/>
        <w:adjustRightInd w:val="0"/>
        <w:snapToGrid w:val="0"/>
        <w:spacing w:before="218" w:beforeLines="50" w:after="218" w:afterLines="50"/>
        <w:ind w:firstLine="624" w:firstLineChars="200"/>
        <w:rPr>
          <w:rFonts w:hint="eastAsia" w:ascii="方正黑体_GBK" w:eastAsia="方正黑体_GBK" w:cs="楷体_GB2312"/>
          <w:bCs/>
          <w:szCs w:val="32"/>
          <w:shd w:val="clear" w:color="auto" w:fill="FFFFFF"/>
        </w:rPr>
      </w:pPr>
      <w:r>
        <w:rPr>
          <w:rFonts w:hint="eastAsia" w:ascii="方正黑体_GBK" w:eastAsia="方正黑体_GBK" w:cs="楷体_GB2312"/>
          <w:bCs/>
          <w:szCs w:val="32"/>
          <w:shd w:val="clear" w:color="auto" w:fill="FFFFFF"/>
        </w:rPr>
        <w:t>二、主动公开政府信息情况</w:t>
      </w:r>
    </w:p>
    <w:tbl>
      <w:tblPr>
        <w:tblStyle w:val="7"/>
        <w:tblW w:w="89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 w14:paraId="5A73D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99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6E797AE4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 w14:paraId="34683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E6BAB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0B589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3372A6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5BF3BC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现行有效件数</w:t>
            </w:r>
          </w:p>
        </w:tc>
      </w:tr>
      <w:tr w14:paraId="4050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8A20A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FDDDD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B888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66EC8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3D369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75B707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A76D0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82E9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D83CF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7E1C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003E446F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 w14:paraId="0732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69978F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F59456">
            <w:pPr>
              <w:pStyle w:val="1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本年处理决定数量</w:t>
            </w:r>
          </w:p>
        </w:tc>
      </w:tr>
      <w:tr w14:paraId="5A37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B0305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99A84">
            <w:pPr>
              <w:pStyle w:val="19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hint="eastAsia" w:eastAsia="方正仿宋_GBK" w:cs="宋体"/>
                <w:sz w:val="24"/>
                <w:szCs w:val="24"/>
              </w:rPr>
              <w:t>0</w:t>
            </w:r>
          </w:p>
        </w:tc>
      </w:tr>
      <w:tr w14:paraId="6ED6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723D4FD2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 w14:paraId="064F1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2AAFC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A957F2">
            <w:pPr>
              <w:pStyle w:val="17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3E0D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F8872B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66701">
            <w:pPr>
              <w:pStyle w:val="11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包括已公开和依法未公开的全部处理决定</w:t>
            </w:r>
          </w:p>
        </w:tc>
      </w:tr>
      <w:tr w14:paraId="771F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A56BE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28353">
            <w:pPr>
              <w:pStyle w:val="20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包括已公开和依法未公开的全部处理决定</w:t>
            </w:r>
          </w:p>
        </w:tc>
      </w:tr>
      <w:tr w14:paraId="65C62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1EB2C12E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 w14:paraId="70472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9CABD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F480B">
            <w:pPr>
              <w:pStyle w:val="1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本年收费金额（单位：万元）</w:t>
            </w:r>
          </w:p>
        </w:tc>
      </w:tr>
      <w:tr w14:paraId="738C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061E37">
            <w:pPr>
              <w:pStyle w:val="11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B2CB51">
            <w:pPr>
              <w:pStyle w:val="11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hint="eastAsia" w:eastAsia="方正仿宋_GBK" w:cs="宋体"/>
                <w:sz w:val="24"/>
                <w:szCs w:val="24"/>
              </w:rPr>
              <w:t>0</w:t>
            </w:r>
          </w:p>
        </w:tc>
      </w:tr>
    </w:tbl>
    <w:p w14:paraId="1DCF1447">
      <w:pPr>
        <w:pStyle w:val="3"/>
      </w:pPr>
    </w:p>
    <w:p w14:paraId="0280D2B9">
      <w:pPr>
        <w:pStyle w:val="6"/>
        <w:widowControl/>
        <w:shd w:val="clear" w:color="auto" w:fill="FFFFFF"/>
        <w:adjustRightInd w:val="0"/>
        <w:snapToGrid w:val="0"/>
        <w:spacing w:beforeAutospacing="0" w:after="218" w:afterLines="50" w:afterAutospacing="0" w:line="560" w:lineRule="exact"/>
        <w:ind w:firstLine="640" w:firstLineChars="200"/>
        <w:jc w:val="both"/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14:paraId="348A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30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FB15E7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DDC1C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04A9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30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BC91E"/>
        </w:tc>
        <w:tc>
          <w:tcPr>
            <w:tcW w:w="63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1E3AB1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4921A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E8486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总计</w:t>
            </w:r>
          </w:p>
        </w:tc>
      </w:tr>
      <w:tr w14:paraId="57B9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tblHeader/>
          <w:jc w:val="center"/>
        </w:trPr>
        <w:tc>
          <w:tcPr>
            <w:tcW w:w="430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9E9E88"/>
        </w:tc>
        <w:tc>
          <w:tcPr>
            <w:tcW w:w="63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02F9A"/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530F8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70EB8C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D2493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7836D8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5E6B5">
            <w:pPr>
              <w:pStyle w:val="11"/>
              <w:widowControl/>
              <w:jc w:val="center"/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9157A4"/>
        </w:tc>
      </w:tr>
      <w:tr w14:paraId="609F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F36C9D">
            <w:pPr>
              <w:pStyle w:val="11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FC3361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eastAsia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222C9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2E60C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147F4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2C374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D9E45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5D2645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  <w:tr w14:paraId="5D24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78DDF2">
            <w:pPr>
              <w:pStyle w:val="11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12F4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2097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7C7EB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C2DE7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1CC2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85700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0B0C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3A1BD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14CF1D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B54B2">
            <w:pPr>
              <w:pStyle w:val="11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D6DF2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4E7F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8AD27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373D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3DE5B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504A4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433034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  <w:tr w14:paraId="0420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5D43B"/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569900">
            <w:pPr>
              <w:pStyle w:val="11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6F3DC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5E123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0605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C974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A0BB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3C81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8168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C57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B3B17A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F1260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F687C1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1EBC1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4CC31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A52A8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E04E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3E2C0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C52AB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5F88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8B1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8641EA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E289AF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A34BC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C5AB9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BB49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D731B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20269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9E310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34B1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AC41F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0758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E7E6E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DCBE8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B3F35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4298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4212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7F07C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5124B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8E18D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6DFD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74A8D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620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F9AE83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1BAA5F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78081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0983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C5D9DB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DEF3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F0297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6859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D0AA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97D9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2222C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E7096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9E5901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632DF0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AB69A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D0E44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3BB14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74FDB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AA68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0AD5F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7E78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5AF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518134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C1546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CD48CF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B6070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B7C26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B19D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2B73C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37CAB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BFD6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AB75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1DBC1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F98FEF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15CF85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9812B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84007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9BC7D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0A2D3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B1F5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61F53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506AC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82576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12F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BE64B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6BF9E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1BB14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7B149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5C688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A4CD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4DD3F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3CA7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C593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B03A3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1506A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A38886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6B8995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24BB1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9E46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6227A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96E1F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F814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37515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F5898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978E6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32CFE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A09D48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35225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900A2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AB671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8F709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BC4C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B0D3D5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57E2B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379A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2876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7D2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E86143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11EA2F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46C9A9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09767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BB69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961E3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3506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9CA5F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DF16A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D342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109D5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ED1F5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64CE1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59BD4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B1D9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A41A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8C462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5E739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F2CD7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3D412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B169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3E2A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E6F6E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242BB6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FE0CC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78240B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C3D5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81A3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2F28D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3A1E3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83C4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A4308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08EFC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8CEFDD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9BBA8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133F1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3024FB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21291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C4C73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407D7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FF677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119C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FBB60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826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76378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C72DF4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F265E8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AA5A0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9067D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4109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5D3AB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CDA52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39CE2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7D54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04A54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06D9A3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B5714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905DD2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FF39B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DE17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389D2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FE95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8522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2B1DA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5777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E289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83BAE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45BDC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7B5B0A00">
            <w:pPr>
              <w:pStyle w:val="11"/>
              <w:widowControl/>
              <w:rPr>
                <w:rFonts w:hint="eastAsia" w:asci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9F37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C50C8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FF66D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EBD5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E6348C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6B008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AEDE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23DA2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ACA0CB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444BA5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4096C129">
            <w:pPr>
              <w:pStyle w:val="11"/>
              <w:widowControl/>
              <w:rPr>
                <w:rFonts w:hint="eastAsia" w:asci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E70293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FF738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AF9FE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7CF69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6D88D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17A75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B2F2F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3EE2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409309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D6A594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597B45E0">
            <w:pPr>
              <w:pStyle w:val="11"/>
              <w:widowControl/>
              <w:rPr>
                <w:rFonts w:hint="eastAsia" w:asci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5DB7B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1F769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1757DA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A2AA0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D415FD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46FFF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7957D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58CA2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7919EA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38BAE7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1DE8D47B">
            <w:pPr>
              <w:pStyle w:val="11"/>
              <w:widowControl/>
              <w:rPr>
                <w:rFonts w:hint="eastAsia" w:asci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CF33F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8F76D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83924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1C9B51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A76A4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F82E5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E20543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D38E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D5624D"/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48B17">
            <w:pPr>
              <w:pStyle w:val="11"/>
              <w:widowControl/>
              <w:rPr>
                <w:sz w:val="24"/>
                <w:szCs w:val="24"/>
              </w:rPr>
            </w:pPr>
            <w:r>
              <w:rPr>
                <w:rFonts w:hint="eastAsia" w:ascii="楷体" w:eastAsia="楷体" w:cs="楷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B11B87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ACCEC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4475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3D206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D89728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355C0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F4B67C">
            <w:pPr>
              <w:pStyle w:val="11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  <w:tr w14:paraId="1A8D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ACFDB">
            <w:pPr>
              <w:pStyle w:val="11"/>
              <w:widowControl/>
              <w:jc w:val="left"/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C39F9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7A652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4C7F1E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C8B6F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40897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80B67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239784">
            <w:pPr>
              <w:pStyle w:val="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</w:tbl>
    <w:p w14:paraId="5F292E3F">
      <w:pPr>
        <w:pStyle w:val="6"/>
        <w:widowControl/>
        <w:shd w:val="clear" w:color="auto" w:fill="FFFFFF"/>
        <w:spacing w:before="218" w:beforeLines="50" w:beforeAutospacing="0" w:after="120" w:afterAutospacing="0"/>
        <w:ind w:firstLine="640" w:firstLineChars="200"/>
        <w:jc w:val="both"/>
        <w:rPr>
          <w:rFonts w:hint="eastAsia" w:ascii="宋体" w:cs="宋体"/>
          <w:szCs w:val="24"/>
        </w:rPr>
      </w:pPr>
      <w:r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3E40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3760F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63572B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行政诉讼</w:t>
            </w:r>
          </w:p>
        </w:tc>
      </w:tr>
      <w:tr w14:paraId="656A0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36C05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FFF77B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D028E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C9971F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8128B3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60A779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18FAF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复议后起诉</w:t>
            </w:r>
          </w:p>
        </w:tc>
      </w:tr>
      <w:tr w14:paraId="179F6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7DDC0"/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E14352"/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1D9A3C"/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35060"/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F96A4"/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424782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302A4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6F5C2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A3225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B00BAE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38569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70672A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50E008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75D020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73588F">
            <w:pPr>
              <w:pStyle w:val="1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</w:rPr>
              <w:t>总计</w:t>
            </w:r>
          </w:p>
        </w:tc>
      </w:tr>
      <w:tr w14:paraId="07BC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7D7301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214BC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1E583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09B40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7BAD71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47EB6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6A4C4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AC7FC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B557D4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CA7A8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CC9C5D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D9AFBA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18910">
            <w:pPr>
              <w:pStyle w:val="11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3CA9D8">
            <w:pPr>
              <w:pStyle w:val="11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52EB60">
            <w:pPr>
              <w:pStyle w:val="11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 w14:paraId="69173E3A">
      <w:pPr>
        <w:pStyle w:val="6"/>
        <w:widowControl/>
        <w:shd w:val="clear" w:color="auto" w:fill="FFFFFF"/>
        <w:spacing w:before="218" w:beforeLines="50" w:beforeAutospacing="0" w:afterAutospacing="0" w:line="560" w:lineRule="exact"/>
        <w:ind w:firstLine="640" w:firstLineChars="200"/>
        <w:jc w:val="both"/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hint="eastAsia" w:ascii="方正黑体_GBK" w:eastAsia="方正黑体_GBK" w:cs="楷体_GB2312"/>
          <w:bCs/>
          <w:sz w:val="32"/>
          <w:szCs w:val="32"/>
          <w:shd w:val="clear" w:color="auto" w:fill="FFFFFF"/>
        </w:rPr>
        <w:t>五、存在的主要问题及改进情况</w:t>
      </w:r>
    </w:p>
    <w:p w14:paraId="0C5FC164">
      <w:pPr>
        <w:spacing w:line="560" w:lineRule="exact"/>
        <w:ind w:firstLine="643" w:firstLineChars="200"/>
        <w:rPr>
          <w:szCs w:val="32"/>
        </w:rPr>
      </w:pPr>
      <w:r>
        <w:rPr>
          <w:rFonts w:hint="eastAsia" w:ascii="方正楷体_GBK" w:eastAsia="方正楷体_GBK"/>
          <w:b/>
          <w:bCs/>
        </w:rPr>
        <w:t>（一）202</w:t>
      </w:r>
      <w:r>
        <w:rPr>
          <w:rFonts w:ascii="方正楷体_GBK" w:eastAsia="方正楷体_GBK"/>
          <w:b/>
          <w:bCs/>
          <w:lang w:val="en-US" w:eastAsia="zh-CN"/>
        </w:rPr>
        <w:t>4</w:t>
      </w:r>
      <w:r>
        <w:rPr>
          <w:rFonts w:hint="eastAsia" w:ascii="方正楷体_GBK" w:eastAsia="方正楷体_GBK"/>
          <w:b/>
          <w:bCs/>
        </w:rPr>
        <w:t>年年报中所提问题整改情况。</w:t>
      </w:r>
    </w:p>
    <w:p w14:paraId="6C9629E9">
      <w:pPr>
        <w:spacing w:line="560" w:lineRule="exact"/>
        <w:ind w:firstLine="640" w:firstLineChars="200"/>
        <w:rPr>
          <w:rFonts w:ascii="方正仿宋_GBK" w:cs="方正仿宋_GBK"/>
          <w:szCs w:val="32"/>
        </w:rPr>
      </w:pPr>
      <w:r>
        <w:rPr>
          <w:szCs w:val="32"/>
        </w:rPr>
        <w:t>202</w:t>
      </w:r>
      <w:r>
        <w:rPr>
          <w:szCs w:val="32"/>
          <w:lang w:val="en-US" w:eastAsia="zh-CN"/>
        </w:rPr>
        <w:t>4</w:t>
      </w:r>
      <w:r>
        <w:rPr>
          <w:rFonts w:hint="eastAsia" w:ascii="方正仿宋_GBK" w:cs="方正仿宋_GBK"/>
          <w:szCs w:val="32"/>
        </w:rPr>
        <w:t>年兴义海关政府信息公开工作存在</w:t>
      </w:r>
      <w:r>
        <w:rPr>
          <w:rFonts w:ascii="方正仿宋_GBK" w:cs="方正仿宋_GBK"/>
          <w:szCs w:val="32"/>
        </w:rPr>
        <w:t>熟悉政府信息公开工作相关流程人员的覆盖面还不够广，关区仅办公室（党委组织宣传部）从事相关工作的人员熟悉政府信息公开工作相关流程，不利于及时解答企业和群众咨询</w:t>
      </w:r>
      <w:r>
        <w:rPr>
          <w:rFonts w:hint="eastAsia" w:ascii="方正仿宋_GBK" w:cs="方正仿宋_GBK"/>
          <w:szCs w:val="32"/>
          <w:lang w:eastAsia="zh-CN"/>
        </w:rPr>
        <w:t>的</w:t>
      </w:r>
      <w:r>
        <w:rPr>
          <w:rFonts w:hint="eastAsia" w:ascii="方正仿宋_GBK" w:cs="方正仿宋_GBK"/>
          <w:szCs w:val="32"/>
        </w:rPr>
        <w:t>情况。</w:t>
      </w:r>
    </w:p>
    <w:p w14:paraId="1B86ECC2">
      <w:pPr>
        <w:spacing w:line="560" w:lineRule="exact"/>
        <w:ind w:firstLine="640" w:firstLineChars="200"/>
        <w:rPr>
          <w:rFonts w:hint="eastAsia" w:ascii="方正仿宋_GBK" w:eastAsia="方正仿宋_GBK" w:cs="方正仿宋_GBK"/>
          <w:szCs w:val="32"/>
          <w:lang w:eastAsia="zh-CN"/>
        </w:rPr>
      </w:pPr>
      <w:r>
        <w:rPr>
          <w:rFonts w:hint="eastAsia" w:ascii="方正仿宋_GBK" w:cs="方正仿宋_GBK"/>
          <w:szCs w:val="32"/>
        </w:rPr>
        <w:t>针对</w:t>
      </w:r>
      <w:r>
        <w:rPr>
          <w:rFonts w:ascii="方正仿宋_GBK" w:cs="方正仿宋_GBK"/>
          <w:szCs w:val="32"/>
        </w:rPr>
        <w:t>此</w:t>
      </w:r>
      <w:r>
        <w:rPr>
          <w:rFonts w:hint="eastAsia" w:ascii="方正仿宋_GBK" w:cs="方正仿宋_GBK"/>
          <w:szCs w:val="32"/>
        </w:rPr>
        <w:t>问题，</w:t>
      </w:r>
      <w:r>
        <w:rPr>
          <w:rFonts w:ascii="方正仿宋_GBK" w:cs="方正仿宋_GBK"/>
          <w:szCs w:val="32"/>
        </w:rPr>
        <w:t>兴义海关加强政府信息公开培训，派员赴贵阳海关办公室跟班学习，全面提升公开能力。</w:t>
      </w:r>
    </w:p>
    <w:p w14:paraId="4E72ACEC">
      <w:pPr>
        <w:spacing w:line="560" w:lineRule="exact"/>
        <w:ind w:firstLine="643" w:firstLineChars="200"/>
        <w:rPr>
          <w:rFonts w:ascii="方正仿宋_GBK" w:cs="方正仿宋_GBK"/>
          <w:szCs w:val="32"/>
        </w:rPr>
      </w:pPr>
      <w:r>
        <w:rPr>
          <w:rFonts w:hint="eastAsia" w:ascii="方正楷体_GBK" w:eastAsia="方正楷体_GBK"/>
          <w:b/>
          <w:bCs/>
        </w:rPr>
        <w:t>（二）目前存在问题。</w:t>
      </w:r>
    </w:p>
    <w:p w14:paraId="463D2A1A">
      <w:pPr>
        <w:spacing w:line="560" w:lineRule="exact"/>
        <w:ind w:firstLine="640" w:firstLineChars="200"/>
        <w:rPr>
          <w:rFonts w:ascii="方正仿宋_GBK" w:cs="方正仿宋_GBK"/>
          <w:szCs w:val="32"/>
        </w:rPr>
      </w:pPr>
      <w:r>
        <w:rPr>
          <w:rFonts w:hint="eastAsia" w:ascii="方正仿宋_GBK" w:cs="方正仿宋_GBK"/>
          <w:szCs w:val="32"/>
        </w:rPr>
        <w:t>兴义海关信息公开工作扎实有效开展，但也存在一些</w:t>
      </w:r>
      <w:r>
        <w:rPr>
          <w:rFonts w:ascii="方正仿宋_GBK" w:cs="方正仿宋_GBK"/>
          <w:szCs w:val="32"/>
        </w:rPr>
        <w:t>挑战与不足</w:t>
      </w:r>
      <w:r>
        <w:rPr>
          <w:rFonts w:hint="eastAsia" w:ascii="方正仿宋_GBK" w:cs="方正仿宋_GBK"/>
          <w:szCs w:val="32"/>
        </w:rPr>
        <w:t>，主要表现在：</w:t>
      </w:r>
      <w:r>
        <w:rPr>
          <w:rFonts w:ascii="方正仿宋_GBK" w:cs="方正仿宋_GBK"/>
          <w:szCs w:val="32"/>
        </w:rPr>
        <w:t>社会监督作用发挥不够充分。虽然设置了意见箱、意见簿和投诉电话，但群众参与度不够高，互动性不够强，社会监督的作用发挥还不够充分、有效。</w:t>
      </w:r>
    </w:p>
    <w:p w14:paraId="252258E6">
      <w:pPr>
        <w:pStyle w:val="23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方正黑体_GBK" w:eastAsia="方正黑体_GBK" w:cs="楷体_GB2312"/>
          <w:bCs/>
          <w:color w:val="auto"/>
          <w:sz w:val="32"/>
          <w:szCs w:val="32"/>
          <w:shd w:val="clear" w:color="auto" w:fill="FFFFFF"/>
          <w:lang w:bidi="ar-SA"/>
        </w:rPr>
      </w:pPr>
      <w:r>
        <w:rPr>
          <w:rFonts w:hint="eastAsia" w:ascii="方正黑体_GBK" w:eastAsia="方正黑体_GBK" w:cs="楷体_GB2312"/>
          <w:bCs/>
          <w:color w:val="auto"/>
          <w:sz w:val="32"/>
          <w:szCs w:val="32"/>
          <w:shd w:val="clear" w:color="auto" w:fill="FFFFFF"/>
          <w:lang w:bidi="ar-SA"/>
        </w:rPr>
        <w:t>六、其他需要报告的事项</w:t>
      </w:r>
    </w:p>
    <w:p w14:paraId="7EA16E2F">
      <w:pPr>
        <w:spacing w:line="560" w:lineRule="exact"/>
        <w:ind w:firstLine="640" w:firstLineChars="200"/>
      </w:pPr>
      <w:r>
        <w:rPr>
          <w:rFonts w:ascii="方正仿宋_GBK" w:cs="方正仿宋_GBK"/>
          <w:szCs w:val="32"/>
        </w:rPr>
        <w:t>无。</w:t>
      </w:r>
      <w:bookmarkEnd w:id="1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 w:start="1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26E63">
    <w:pPr>
      <w:pStyle w:val="3"/>
      <w:framePr w:wrap="around" w:vAnchor="text" w:hAnchor="margin" w:xAlign="outside" w:y="1"/>
    </w:pPr>
    <w:r>
      <w:rPr>
        <w:rStyle w:val="10"/>
      </w:rPr>
      <w:fldChar w:fldCharType="begin"/>
    </w:r>
    <w:r>
      <w:rPr>
        <w:rStyle w:val="10"/>
      </w:rPr>
      <w:instrText xml:space="preserve">Page</w:instrText>
    </w:r>
    <w:r>
      <w:rPr>
        <w:rStyle w:val="10"/>
      </w:rPr>
      <w:fldChar w:fldCharType="separate"/>
    </w:r>
    <w:r>
      <w:rPr>
        <w:rStyle w:val="10"/>
      </w:rPr>
      <w:t>- 6 -</w:t>
    </w:r>
    <w:r>
      <w:rPr>
        <w:rStyle w:val="10"/>
      </w:rPr>
      <w:fldChar w:fldCharType="end"/>
    </w:r>
  </w:p>
  <w:p w14:paraId="122D9077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83310">
    <w:pPr>
      <w:pStyle w:val="3"/>
      <w:framePr w:wrap="around" w:vAnchor="text" w:hAnchor="margin" w:xAlign="outside" w:y="1"/>
    </w:pPr>
    <w:r>
      <w:rPr>
        <w:rStyle w:val="10"/>
      </w:rPr>
      <w:fldChar w:fldCharType="begin"/>
    </w:r>
    <w:r>
      <w:rPr>
        <w:rStyle w:val="10"/>
      </w:rPr>
      <w:instrText xml:space="preserve">Page</w:instrText>
    </w:r>
    <w:r>
      <w:rPr>
        <w:rStyle w:val="10"/>
      </w:rPr>
      <w:fldChar w:fldCharType="separate"/>
    </w:r>
    <w:r>
      <w:rPr>
        <w:rStyle w:val="10"/>
      </w:rPr>
      <w:t>- 2 -</w:t>
    </w:r>
    <w:r>
      <w:rPr>
        <w:rStyle w:val="10"/>
      </w:rPr>
      <w:fldChar w:fldCharType="end"/>
    </w:r>
  </w:p>
  <w:p w14:paraId="27D1F8CA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63D64">
    <w:pPr>
      <w:pStyle w:val="3"/>
      <w:jc w:val="right"/>
    </w:pPr>
    <w:r>
      <w:fldChar w:fldCharType="begin"/>
    </w:r>
    <w:r>
      <w:instrText xml:space="preserve"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 xml:space="preserve">NumPages</w:instrText>
    </w:r>
    <w:r>
      <w:fldChar w:fldCharType="separate"/>
    </w:r>
    <w:r>
      <w:t>2</w:t>
    </w:r>
    <w:r>
      <w:fldChar w:fldCharType="end"/>
    </w:r>
    <w:r>
      <w:fldChar w:fldCharType="begin"/>
    </w:r>
    <w:r>
      <w:instrText xml:space="preserve"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 xml:space="preserve">Page</w:instrText>
    </w:r>
    <w:r>
      <w:fldChar w:fldCharType="separate"/>
    </w:r>
    <w:r>
      <w:t>- 1 -</w:t>
    </w:r>
    <w:r>
      <w:fldChar w:fldCharType="end"/>
    </w:r>
  </w:p>
  <w:p w14:paraId="308BFE0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ZWRhNDBlM2FhOGM3MjU5Y2Y5MzMxNDU3YjEzNzk2ZmUifQ=="/>
  </w:docVars>
  <w:rsids>
    <w:rsidRoot w:val="00000000"/>
    <w:rsid w:val="2BC71630"/>
    <w:rsid w:val="4E5205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autoRedefine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autoRedefine/>
    <w:uiPriority w:val="0"/>
    <w:pPr>
      <w:ind w:left="1000" w:leftChars="10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autoRedefine/>
    <w:qFormat/>
    <w:uiPriority w:val="0"/>
    <w:pPr>
      <w:ind w:left="200" w:leftChars="200"/>
    </w:pPr>
  </w:style>
  <w:style w:type="paragraph" w:styleId="6">
    <w:name w:val="Normal (Web)"/>
    <w:next w:val="3"/>
    <w:autoRedefine/>
    <w:uiPriority w:val="0"/>
    <w:pPr>
      <w:widowControl w:val="0"/>
      <w:spacing w:beforeAutospacing="1" w:afterAutospacing="1"/>
    </w:pPr>
    <w:rPr>
      <w:rFonts w:ascii="Times New Roman" w:hAnsi="Times New Roman" w:eastAsia="宋体" w:cs="Times New Roman"/>
      <w:kern w:val="0"/>
      <w:sz w:val="24"/>
      <w:szCs w:val="30"/>
      <w:lang w:val="en-US" w:eastAsia="zh-CN" w:bidi="ar-SA"/>
    </w:rPr>
  </w:style>
  <w:style w:type="character" w:styleId="9">
    <w:name w:val="Strong"/>
    <w:autoRedefine/>
    <w:qFormat/>
    <w:uiPriority w:val="0"/>
    <w:rPr>
      <w:b/>
    </w:rPr>
  </w:style>
  <w:style w:type="character" w:styleId="10">
    <w:name w:val="page number"/>
    <w:basedOn w:val="8"/>
    <w:autoRedefine/>
    <w:qFormat/>
    <w:uiPriority w:val="0"/>
  </w:style>
  <w:style w:type="paragraph" w:customStyle="1" w:styleId="11">
    <w:name w:val="样式 小三"/>
    <w:next w:val="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2">
    <w:name w:val="样式 50 三号"/>
    <w:next w:val="2"/>
    <w:autoRedefine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szCs w:val="20"/>
      <w:lang w:val="en-US" w:eastAsia="zh-CN" w:bidi="ar-SA"/>
    </w:rPr>
  </w:style>
  <w:style w:type="paragraph" w:customStyle="1" w:styleId="13">
    <w:name w:val="样式 6 三号"/>
    <w:autoRedefine/>
    <w:qFormat/>
    <w:uiPriority w:val="0"/>
    <w:pPr>
      <w:widowControl w:val="0"/>
      <w:spacing w:line="560" w:lineRule="exact"/>
      <w:jc w:val="center"/>
    </w:pPr>
    <w:rPr>
      <w:rFonts w:ascii="Times New Roman" w:hAnsi="Times New Roman" w:eastAsia="方正仿宋_GBK" w:cs="Times New Roman"/>
      <w:spacing w:val="-4"/>
      <w:kern w:val="2"/>
      <w:sz w:val="32"/>
      <w:szCs w:val="28"/>
      <w:lang w:val="en-US" w:eastAsia="zh-CN" w:bidi="ar-SA"/>
    </w:rPr>
  </w:style>
  <w:style w:type="paragraph" w:customStyle="1" w:styleId="14">
    <w:name w:val="样式 7 三号"/>
    <w:autoRedefine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szCs w:val="20"/>
      <w:lang w:val="en-US" w:eastAsia="zh-CN" w:bidi="ar-SA"/>
    </w:rPr>
  </w:style>
  <w:style w:type="paragraph" w:customStyle="1" w:styleId="15">
    <w:name w:val="样式 8 三号"/>
    <w:autoRedefine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szCs w:val="20"/>
      <w:lang w:val="en-US" w:eastAsia="zh-CN" w:bidi="ar-SA"/>
    </w:rPr>
  </w:style>
  <w:style w:type="paragraph" w:customStyle="1" w:styleId="16">
    <w:name w:val="样式 5 小三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7">
    <w:name w:val="样式 8 小三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8">
    <w:name w:val="样式 12 小三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9">
    <w:name w:val="样式 16 小三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20">
    <w:name w:val="样式 17 小三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21">
    <w:name w:val="样式 三号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customStyle="1" w:styleId="22">
    <w:name w:val="样式 1 三号"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customStyle="1" w:styleId="23">
    <w:name w:val="样式 小四"/>
    <w:qFormat/>
    <w:uiPriority w:val="0"/>
    <w:pPr>
      <w:widowControl w:val="0"/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30"/>
      <w:lang w:val="en-US" w:eastAsia="zh-CN" w:bidi="ar-SA"/>
    </w:rPr>
  </w:style>
  <w:style w:type="paragraph" w:customStyle="1" w:styleId="24">
    <w:name w:val="样式 2 三号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customStyle="1" w:styleId="25">
    <w:name w:val="样式 3 三号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customStyle="1" w:styleId="26">
    <w:name w:val="样式 4 三号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 R C</Company>
  <Pages>6</Pages>
  <Words>18</Words>
  <Characters>18</Characters>
  <Lines>3</Lines>
  <Paragraphs>3</Paragraphs>
  <TotalTime>4</TotalTime>
  <ScaleCrop>false</ScaleCrop>
  <LinksUpToDate>false</LinksUpToDate>
  <CharactersWithSpaces>18</CharactersWithSpaces>
  <Application>WPS Office_12.1.0.17145_F1E327BC-269C-435d-A152-05C5408002CA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2024-01-11T10:36:00Z</dcterms:created>
  <dc:creator>翟玥辉(贵阳)</dc:creator>
  <cp:lastModifiedBy>张露</cp:lastModifiedBy>
  <cp:lastPrinted>2026-01-20T02:39:00Z</cp:lastPrinted>
  <dcterms:modified xsi:type="dcterms:W3CDTF">2026-01-21T03:38:09Z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3A8B834812A34A779C787381DE51C817_13</vt:lpwstr>
  </property>
</Properties>
</file>