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B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23018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首次申请</w:t>
            </w:r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130</w:t>
            </w:r>
            <w:r>
              <w:rPr>
                <w:rFonts w:ascii="宋体" w:cs="宋体" w:hint="eastAsia"/>
              </w:rPr>
              <w:t>号公布，海关总署令第</w:t>
            </w:r>
            <w:r>
              <w:rPr>
                <w:rFonts w:ascii="宋体" w:cs="宋体"/>
              </w:rPr>
              <w:t xml:space="preserve"> 227</w:t>
            </w:r>
            <w:r>
              <w:rPr>
                <w:rFonts w:ascii="宋体" w:cs="宋体" w:hint="eastAsia"/>
              </w:rPr>
              <w:t>号</w:t>
            </w:r>
            <w:r>
              <w:rPr>
                <w:rFonts w:ascii="宋体" w:cs="宋体"/>
              </w:rPr>
              <w:t>、235号</w:t>
            </w:r>
            <w:r>
              <w:rPr>
                <w:rFonts w:ascii="宋体" w:cs="宋体" w:hint="eastAsia"/>
              </w:rPr>
              <w:t>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所提交材料需加盖企业印章。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二、省级人民政府意见书（必填）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三、企业章程复印件（必填）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四、企业法人营业执照复印件（必填）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五、法定代表人的身份证明复印件（必填）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  <w:bdr w:val="none" w:sz="0" w:space="0" w:color="auto"/>
              </w:rPr>
              <w:t>六、物流中心所用土地使用权的合法证明及地理位置图、平面规划图（必填）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bookmarkStart w:id="0" w:name="_GoBack"/>
            <w:bookmarkEnd w:id="0"/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dr w:val="none" w:sz="0" w:space="0" w:color="auto"/>
              </w:rPr>
              <w:t>直属海关自受理之日起20个工作日，海关总署联合三部门接到材料之日起45个工作日，特殊情况可以延长15个工作日。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</w:p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247" w:right="567" w:bottom="1247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annotation text"/>
    <w:basedOn w:val="0"/>
    <w:pPr>
      <w:jc w:val="left"/>
    </w:pPr>
  </w:style>
  <w:style w:type="paragraph" w:styleId="20">
    <w:name w:val="annotation subject"/>
    <w:basedOn w:val="19"/>
    <w:next w:val="19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44</TotalTime>
  <Application>Yozo_Office</Application>
  <Pages>2</Pages>
  <Words>680</Words>
  <Characters>695</Characters>
  <Lines>69</Lines>
  <Paragraphs>48</Paragraphs>
  <CharactersWithSpaces>802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10</cp:revision>
  <cp:lastPrinted>2016-01-29T02:13:00Z</cp:lastPrinted>
  <dcterms:created xsi:type="dcterms:W3CDTF">2017-09-07T08:10:00Z</dcterms:created>
  <dcterms:modified xsi:type="dcterms:W3CDTF">2018-01-19T07:14:48Z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