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388" w:rsidRPr="00D46388" w:rsidRDefault="00D46388" w:rsidP="00D46388">
      <w:pPr>
        <w:widowControl/>
        <w:shd w:val="clear" w:color="auto" w:fill="FFFFFF"/>
        <w:spacing w:line="701" w:lineRule="atLeast"/>
        <w:jc w:val="center"/>
        <w:outlineLvl w:val="1"/>
        <w:rPr>
          <w:rFonts w:ascii="microsoft yahei" w:eastAsia="宋体" w:hAnsi="microsoft yahei" w:cs="宋体"/>
          <w:b/>
          <w:bCs/>
          <w:color w:val="333333"/>
          <w:kern w:val="0"/>
          <w:sz w:val="35"/>
          <w:szCs w:val="35"/>
        </w:rPr>
      </w:pPr>
      <w:r w:rsidRPr="00D46388">
        <w:rPr>
          <w:rFonts w:ascii="microsoft yahei" w:eastAsia="宋体" w:hAnsi="microsoft yahei" w:cs="宋体"/>
          <w:b/>
          <w:bCs/>
          <w:color w:val="333333"/>
          <w:kern w:val="0"/>
          <w:sz w:val="35"/>
          <w:szCs w:val="35"/>
        </w:rPr>
        <w:t>中华人民共和国海关法</w:t>
      </w:r>
    </w:p>
    <w:p w:rsidR="00D46388" w:rsidRPr="00D46388" w:rsidRDefault="00D46388" w:rsidP="00D46388">
      <w:pPr>
        <w:widowControl/>
        <w:shd w:val="clear" w:color="auto" w:fill="FFFFFF"/>
        <w:spacing w:line="376" w:lineRule="atLeast"/>
        <w:rPr>
          <w:rFonts w:ascii="宋体" w:eastAsia="宋体" w:hAnsi="宋体" w:cs="宋体"/>
          <w:color w:val="333333"/>
          <w:kern w:val="0"/>
          <w:sz w:val="24"/>
          <w:szCs w:val="24"/>
        </w:rPr>
      </w:pPr>
      <w:r w:rsidRPr="00D46388">
        <w:rPr>
          <w:rFonts w:ascii="宋体" w:eastAsia="宋体" w:hAnsi="宋体" w:cs="宋体" w:hint="eastAsia"/>
          <w:color w:val="333333"/>
          <w:kern w:val="0"/>
          <w:sz w:val="24"/>
          <w:szCs w:val="24"/>
        </w:rPr>
        <w:t xml:space="preserve">　　</w:t>
      </w:r>
      <w:bookmarkStart w:id="0" w:name="TitleDescription"/>
      <w:bookmarkEnd w:id="0"/>
      <w:r w:rsidRPr="00D46388">
        <w:rPr>
          <w:rFonts w:ascii="宋体" w:eastAsia="宋体" w:hAnsi="宋体" w:cs="宋体" w:hint="eastAsia"/>
          <w:color w:val="333333"/>
          <w:kern w:val="0"/>
          <w:sz w:val="24"/>
          <w:szCs w:val="24"/>
        </w:rPr>
        <w:t>（1987年1月22日第六届全国人民代表大会常务委员会第十九次会议通过　根据2000年7月8日第九届全国人民代表大会常务委员会第十六次会议《关于修改〈中华人民共和国海关法〉的决定》第一次修正　根据2013年6月29日第十二届全国人民代表大会常务委员会第三次会议《关于修改〈中华人民共和国文物保护法〉等十二部法律的决定》第二次修正　根据2013年12月28日第十二届全国人民代表大会常务委员会第六次会议《关于修改〈中华人民共和国海洋环境保护法〉等七部法律的决定》第三次修正　根据2016年11月7日第十二届全国人民代表大会常务委员会第二十四次会议《关于修改〈中华人民共和国对外贸易法〉等十二部法律的决定》第四次修正　根据2017年11月4日第十二届全国人民代表大会常务委员会第三十次会议《关于修改〈中华人民共和国会计法〉等十一部法律的决定》第五次修正　根据2021年4月29日第十三届全国人民代表大会常务委员会第二十八次会议《关于修改〈中华人民共和国道路交通安全法〉等八部法律的决定》第六次修正）</w:t>
      </w:r>
    </w:p>
    <w:p w:rsidR="00D46388" w:rsidRPr="00D46388" w:rsidRDefault="00D46388" w:rsidP="00D46388">
      <w:pPr>
        <w:widowControl/>
        <w:shd w:val="clear" w:color="auto" w:fill="FFFFFF"/>
        <w:spacing w:line="376" w:lineRule="atLeast"/>
        <w:jc w:val="center"/>
        <w:rPr>
          <w:rFonts w:ascii="宋体" w:eastAsia="宋体" w:hAnsi="宋体" w:cs="宋体" w:hint="eastAsia"/>
          <w:color w:val="333333"/>
          <w:kern w:val="0"/>
          <w:sz w:val="24"/>
          <w:szCs w:val="24"/>
        </w:rPr>
      </w:pPr>
      <w:r w:rsidRPr="00D46388">
        <w:rPr>
          <w:rFonts w:ascii="microsoft yahei" w:eastAsia="宋体" w:hAnsi="microsoft yahei" w:cs="宋体"/>
          <w:b/>
          <w:bCs/>
          <w:color w:val="333333"/>
          <w:kern w:val="0"/>
          <w:sz w:val="23"/>
        </w:rPr>
        <w:t xml:space="preserve">　　目　　录</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第一章　总　　则</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第二章　进出境运输工具</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第三章　进出境货物</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第四章　进出境物品</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第五章　关　　税</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第六章　海关事务担保</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第七章　执法监督</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第八章　法律责任</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第九章　附　　则</w:t>
      </w:r>
    </w:p>
    <w:p w:rsidR="00D46388" w:rsidRPr="00D46388" w:rsidRDefault="00D46388" w:rsidP="00D46388">
      <w:pPr>
        <w:widowControl/>
        <w:shd w:val="clear" w:color="auto" w:fill="FFFFFF"/>
        <w:spacing w:line="376" w:lineRule="atLeast"/>
        <w:jc w:val="center"/>
        <w:rPr>
          <w:rFonts w:ascii="宋体" w:eastAsia="宋体" w:hAnsi="宋体" w:cs="宋体" w:hint="eastAsia"/>
          <w:color w:val="333333"/>
          <w:kern w:val="0"/>
          <w:sz w:val="24"/>
          <w:szCs w:val="24"/>
        </w:rPr>
      </w:pPr>
      <w:r w:rsidRPr="00D46388">
        <w:rPr>
          <w:rFonts w:ascii="宋体" w:eastAsia="宋体" w:hAnsi="宋体" w:cs="宋体" w:hint="eastAsia"/>
          <w:b/>
          <w:bCs/>
          <w:color w:val="333333"/>
          <w:kern w:val="0"/>
          <w:sz w:val="24"/>
          <w:szCs w:val="24"/>
        </w:rPr>
        <w:t xml:space="preserve">　　第一章　总　　则</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第一条　为了维护国家的主权和利益，加强海关监督管理，促进对外经济贸易和科技文化交往，保障社会主义现代化建设，特制定本法。</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第二条　中华人民共和国海关是国家的进出关境（以下简称进出境）监督管理机关。海关依照本法和其他有关法律、行政法规，监管进出境的运输工具、货</w:t>
      </w:r>
      <w:r w:rsidRPr="00D46388">
        <w:rPr>
          <w:rFonts w:ascii="宋体" w:eastAsia="宋体" w:hAnsi="宋体" w:cs="宋体" w:hint="eastAsia"/>
          <w:color w:val="333333"/>
          <w:kern w:val="0"/>
          <w:sz w:val="24"/>
          <w:szCs w:val="24"/>
        </w:rPr>
        <w:lastRenderedPageBreak/>
        <w:t>物、行李物品、邮递物品和其他物品（以下简称进出境运输工具、货物、物品），征收关税和其他税、费，查缉走私，并编制海关统计和办理其他海关业务。</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第三条　国务院设立海关总署，统一管理全国海关。</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国家在对外开放的口岸和海关监管业务集中的地点设立海关。海关的隶属关系，不受行政区划的限制。</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海关依法独立行使职权，向海关总署负责。</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第四条　国家在海关总署设立专门侦查走私犯罪的公安机构，配备专职缉私警察，负责对其管辖的走私犯罪案件的侦查、拘留、执行逮捕、预审。</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海关侦查走私犯罪公安机构履行侦查、拘留、执行逮捕、预审职责，应当按照《中华人民共和国刑事诉讼法》的规定办理。</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海关侦查走私犯罪公安机构根据国家有关规定，可以设立分支机构。各分支机构办理其管辖的走私犯罪案件，应当依法向有管辖权的人民检察院移送起诉。</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地方各级公安机关应当配合海关侦查走私犯罪公安机构依法履行职责。</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第五条　国家实行联合缉私、统一处理、综合治理的缉私体制。海关负责组织、协调、管理查缉走私工作。有关规定由国务院另行制定。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各有关行政执法部门查获的走私案件，应当给予行政处罚的，移送海关依法处理；涉嫌犯罪的，应当移送海关侦查走私犯罪公安机构、地方公安机关依据案件管辖分工和法定程序办理。</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第六条　海关可以行使下列权力：</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（一）检查进出境运输工具，查验进出境货物、物品；对违反本法或者其他有关法律、行政法规的，可以扣留。</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（二）查阅进出境人员的证件；查问违反本法或者其他有关法律、行政法规的嫌疑人，调查其违法行为。</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三）查阅、复制与进出境运输工具、货物、物品有关的合同、发票、帐册、单据、记录、文件、业务函电、录音录像制品和其他资料；对其中与违反本法或者其他有关法律、行政法规的进出境运输工具、货物、物品有牵连的，可以扣留。</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四）在海关监管区和海关附近沿海沿边规定地区，检查有走私嫌疑的运输工具和有藏匿走私货物、物品嫌疑的场所，检查走私嫌疑人的身体；对有走私嫌疑的运输工具、货物、物品和走私犯罪嫌疑人，经直属海关关长或者其授权的隶</w:t>
      </w:r>
      <w:r w:rsidRPr="00D46388">
        <w:rPr>
          <w:rFonts w:ascii="宋体" w:eastAsia="宋体" w:hAnsi="宋体" w:cs="宋体" w:hint="eastAsia"/>
          <w:color w:val="333333"/>
          <w:kern w:val="0"/>
          <w:sz w:val="24"/>
          <w:szCs w:val="24"/>
        </w:rPr>
        <w:lastRenderedPageBreak/>
        <w:t>属海关关长批准，可以扣留；对走私犯罪嫌疑人，扣留时间不超过二十四小时，在特殊情况下可以延长至四十八小时。</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在海关监管区和海关附近沿海沿边规定地区以外，海关在调查走私案件时，对有走私嫌疑的运输工具和除公民住处以外的有藏匿走私货物、物品嫌疑的场所，经直属海关关长或者其授权的隶属海关关长批准，可以进行检查，有关当事人应当到场；当事人未到场的，在有见证人在场的情况下，可以径行检查；对其中有证据证明有走私嫌疑的运输工具、货物、物品，可以扣留。</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海关附近沿海沿边规定地区的范围，由海关总署和国务院公安部门会同有关省级人民政府确定。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（五）在调查走私案件时，经直属海关关长或者其授权的隶属海关关长批准，可以查询案件涉嫌单位和涉嫌人员在金融机构、邮政企业的存款、汇款。</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（六）进出境运输工具或者个人违抗海关监管逃逸的，海关可以连续追至海关监管区和海关附近沿海沿边规定地区以外，将其带回处理。</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（七）海关为履行职责，可以配备武器。海关工作人员佩带和使用武器的规则，由海关总署会同国务院公安部门制定，报国务院批准。</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（八）法律、行政法规规定由海关行使的其他权力。</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第七条　各地方、各部门应当支持海关依法行使职权，不得非法干预海关的执法活动。</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第八条　进出境运输工具、货物、物品，必须通过设立海关的地点进境或者出境。在特殊情况下，需要经过未设立海关的地点临时进境或者出境的，必须经国务院或者国务院授权的机关批准，并依照本法规定办理海关手续。</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第九条　进出口货物，除另有规定的外，可以由进出口货物收发货人自行办理报关纳税手续，也可以由进出口货物收发货人委托报关企业办理报关纳税手续。</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进出境物品的所有人可以自行办理报关纳税手续，也可以委托他人办理报关纳税手续。</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第十条　报关企业接受进出口货物收发货人的委托，以委托人的名义办理报关手续的，应当向海关提交由委托人签署的授权委托书，遵守本法对委托人的各项规定。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报关企业接受进出口货物收发货人的委托，以自己的名义办理报关手续的，应当承担与收发货人相同的法律责任。</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lastRenderedPageBreak/>
        <w:t xml:space="preserve">　　委托人委托报关企业办理报关手续的，应当向报关企业提供所委托报关事项的真实情况；报关企业接受委托人的委托办理报关手续的，应当对委托人所提供情况的真实性进行合理审查。</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第十一条　进出口货物收发货人、报关企业办理报关手续，应当依法向海关备案。</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报关企业和报关人员不得非法代理他人报关。</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第十二条　海关依法执行职务，有关单位和个人应当如实回答询问，并予以配合，任何单位和个人不得阻挠。</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海关执行职务受到暴力抗拒时，执行有关任务的公安机关和人民武装警察部队应当予以协助。</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第十三条　海关建立对违反本法规定逃避海关监管行为的举报制度。</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任何单位和个人均有权对违反本法规定逃避海关监管的行为进行举报。</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海关对举报或者协助查获违反本法案件的有功单位和个人，应当给予精神的或者物质的奖励。</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海关应当为举报人保密。</w:t>
      </w:r>
    </w:p>
    <w:p w:rsidR="00D46388" w:rsidRPr="00D46388" w:rsidRDefault="00D46388" w:rsidP="00D46388">
      <w:pPr>
        <w:widowControl/>
        <w:shd w:val="clear" w:color="auto" w:fill="FFFFFF"/>
        <w:spacing w:line="376" w:lineRule="atLeast"/>
        <w:jc w:val="center"/>
        <w:rPr>
          <w:rFonts w:ascii="宋体" w:eastAsia="宋体" w:hAnsi="宋体" w:cs="宋体" w:hint="eastAsia"/>
          <w:color w:val="333333"/>
          <w:kern w:val="0"/>
          <w:sz w:val="24"/>
          <w:szCs w:val="24"/>
        </w:rPr>
      </w:pPr>
      <w:r w:rsidRPr="00D46388">
        <w:rPr>
          <w:rFonts w:ascii="宋体" w:eastAsia="宋体" w:hAnsi="宋体" w:cs="宋体" w:hint="eastAsia"/>
          <w:b/>
          <w:bCs/>
          <w:color w:val="333333"/>
          <w:kern w:val="0"/>
          <w:sz w:val="24"/>
          <w:szCs w:val="24"/>
        </w:rPr>
        <w:t xml:space="preserve">　　第二章　进出境运输工具</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第十四条　进出境运输工具到达或者驶离设立海关的地点时，运输工具负责人应当向海关如实申报，交验单证，并接受海关监管和检查。</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停留在设立海关的地点的进出境运输工具，未经海关同意，不得擅自驶离。</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进出境运输工具从一个设立海关的地点驶往另一个设立海关的地点的，应当符合海关监管要求，办理海关手续，未办结海关手续的，不得改驶境外。</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第十五条　进境运输工具在进境以后向海关申报以前，出境运输工具在办结海关手续以后出境以前，应当按照交通主管机关规定的路线行进；交通主管机关没有规定的，由海关指定。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第十六条　进出境船舶、火车、航空器到达和驶离时间、停留地点、停留期间更换地点以及装卸货物、物品时间，运输工具负责人或者有关交通运输部门应当事先通知海关。</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第十七条　运输工具装卸进出境货物、物品或者上下进出境旅客，应当接受海关监管。</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lastRenderedPageBreak/>
        <w:t xml:space="preserve">　　货物、物品装卸完毕，运输工具负责人应当向海关递交反映实际装卸情况的交接单据和记录。</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上下进出境运输工具的人员携带物品的，应当向海关如实申报，并接受海关检查。</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第十八条　海关检查进出境运输工具时，运输工具负责人应当到场，并根据海关的要求开启舱室、房间、车门；有走私嫌疑的，并应当开拆可能藏匿走私货物、物品的部位，搬移货物、物料。</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海关根据工作需要，可以派员随运输工具执行职务，运输工具负责人应当提供方便。</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第十九条　进境的境外运输工具和出境的境内运输工具，未向海关办理手续并缴纳关税，不得转让或者移作他用。</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第二十条　进出境船舶和航空器兼营境内客、货运输，应当符合海关监管要求。</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进出境运输工具改营境内运输，需向海关办理手续。</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第二十一条　沿海运输船舶、渔船和从事海上作业的特种船舶，未经海关同意，不得载运或者换取、买卖、转让进出境货物、物品。</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第二十二条　进出境船舶和航空器，由于不可抗力的原因，被迫在未设立海关的地点停泊、降落或者抛掷、起卸货物、物品，运输工具负责人应当立即报告附近海关。</w:t>
      </w:r>
    </w:p>
    <w:p w:rsidR="00D46388" w:rsidRPr="00D46388" w:rsidRDefault="00D46388" w:rsidP="00D46388">
      <w:pPr>
        <w:widowControl/>
        <w:shd w:val="clear" w:color="auto" w:fill="FFFFFF"/>
        <w:spacing w:line="376" w:lineRule="atLeast"/>
        <w:jc w:val="center"/>
        <w:rPr>
          <w:rFonts w:ascii="宋体" w:eastAsia="宋体" w:hAnsi="宋体" w:cs="宋体" w:hint="eastAsia"/>
          <w:color w:val="333333"/>
          <w:kern w:val="0"/>
          <w:sz w:val="24"/>
          <w:szCs w:val="24"/>
        </w:rPr>
      </w:pPr>
      <w:r w:rsidRPr="00D46388">
        <w:rPr>
          <w:rFonts w:ascii="宋体" w:eastAsia="宋体" w:hAnsi="宋体" w:cs="宋体" w:hint="eastAsia"/>
          <w:b/>
          <w:bCs/>
          <w:color w:val="333333"/>
          <w:kern w:val="0"/>
          <w:sz w:val="24"/>
          <w:szCs w:val="24"/>
        </w:rPr>
        <w:t xml:space="preserve">　　第三章　进出境货物</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第二十三条　进口货物自进境起到办结海关手续止，出口货物自向海关申报起到出境止，过境、转运和通运货物自进境起到出境止，应当接受海关监管。</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第二十四条　进口货物的收货人、出口货物的发货人应当向海关如实申报，交验进出口许可证件和有关单证。国家限制进出口的货物，没有进出口许可证件的，不予放行，具体处理办法由国务院规定。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进口货物的收货人应当自运输工具申报进境之日起十四日内，出口货物的发货人除海关特准的外应当在货物运抵海关监管区后、装货的二十四小时以前，向海关申报。</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进口货物的收货人超过前款规定期限向海关申报的，由海关征收滞报金。</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lastRenderedPageBreak/>
        <w:t xml:space="preserve">　　第二十五条　办理进出口货物的海关申报手续，应当采用纸质报关单和电子数据报关单的形式。</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第二十六条　海关接受申报后，报关单证及其内容不得修改或者撤销，但符合海关规定情形的除外。</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第二十七条　进口货物的收货人经海关同意，可以在申报前查看货物或者提取货样。需要依法检疫的货物，应当在检疫合格后提取货样。</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第二十八条　进出口货物应当接受海关查验。海关查验货物时，进口货物的收货人、出口货物的发货人应当到场，并负责搬移货物，开拆和重封货物的包装。海关认为必要时，可以径行开验、复验或者提取货样。</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海关在特殊情况下对进出口货物予以免验，具体办法由海关总署制定。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第二十九条　除海关特准的外，进出口货物在收发货人缴清税款或者提供担保后，由海关签印放行。</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第三十条　进口货物的收货人自运输工具申报进境之日起超过三个月未向海关申报的，其进口货物由海关提取依法变卖处理，所得价款在扣除运输、装卸、储存等费用和税款后，尚有余款的，自货物依法变卖之日起一年内，经收货人申请，予以发还；其中属于国家对进口有限制性规定，应当提交许可证件而不能提供的，不予发还。逾期无人申请或者不予发还的，上缴国库。</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确属误卸或者溢卸的进境货物，经海关审定，由原运输工具负责人或者货物的收发货人自该运输工具卸货之日起三个月内，办理退运或者进口手续；必要时，经海关批准，可以延期三个月。逾期未办手续的，由海关按前款规定处理。</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前两款所列货物不宜长期保存的，海关可以根据实际情况提前处理。</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收货人或者货物所有人声明放弃的进口货物，由海关提取依法变卖处理；所得价款在扣除运输、装卸、储存等费用后，上缴国库。</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第三十一条　按照法律、行政法规、国务院或者海关总署规定暂时进口或者暂时出口的货物，应当在六个月内复运出境或者复运进境；需要延长复运出境或者复运进境期限的，应当根据海关总署的规定办理延期手续。</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第三十二条　经营保税货物的储存、加工、装配、展示、运输、寄售业务和经营免税商店，应当符合海关监管要求，经海关批准，并办理注册手续。</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保税货物的转让、转移以及进出保税场所，应当向海关办理有关手续，接受海关监管和查验。</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lastRenderedPageBreak/>
        <w:t xml:space="preserve">　　第三十三条　企业从事加工贸易，应当按照海关总署的规定向海关备案。加工贸易制成品单位耗料量由海关按照有关规定核定。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加工贸易制成品应当在规定的期限内复出口。其中使用的进口料件，属于国家规定准予保税的，应当向海关办理核销手续；属于先征收税款的，依法向海关办理退税手续。</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加工贸易保税进口料件或者制成品内销的，海关对保税的进口料件依法征税；属于国家对进口有限制性规定的，还应当向海关提交进口许可证件。</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第三十四条　经国务院批准在中华人民共和国境内设立的保税区等海关特殊监管区域，由海关按照国家有关规定实施监管。</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第三十五条　进口货物应当由收货人在货物的进境地海关办理海关手续，出口货物应当由发货人在货物的出境地海关办理海关手续。</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经收发货人申请，海关同意，进口货物的收货人可以在设有海关的指运地、出口货物的发货人可以在设有海关的启运地办理海关手续。上述货物的转关运输，应当符合海关监管要求；必要时，海关可以派员押运。</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经电缆、管道或者其他特殊方式输送进出境的货物，经营单位应当定期向指定的海关申报和办理海关手续。</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第三十六条　过境、转运和通运货物，运输工具负责人应当向进境地海关如实申报，并应当在规定期限内运输出境。</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海关认为必要时，可以查验过境、转运和通运货物。</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第三十七条　海关监管货物，未经海关许可，不得开拆、提取、交付、发运、调换、改装、抵押、质押、留置、转让、更换标记、移作他用或者进行其他处置。</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海关加施的封志，任何人不得擅自开启或者损毁。</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人民法院判决、裁定或者有关行政执法部门决定处理海关监管货物的，应当责令当事人办结海关手续。</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第三十八条　经营海关监管货物仓储业务的企业，应当经海关注册，并按照海关规定，办理收存、交付手续。</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在海关监管区外存放海关监管货物，应当经海关同意，并接受海关监管。</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违反前两款规定或者在保管海关监管货物期间造成海关监管货物损毁或者灭失的，除不可抗力外，对海关监管货物负有保管义务的人应当承担相应的纳税义务和法律责任。</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lastRenderedPageBreak/>
        <w:t xml:space="preserve">　　第三十九条　进出境集装箱的监管办法、打捞进出境货物和沉船的监管办法、边境小额贸易进出口货物的监管办法，以及本法未具体列明的其他进出境货物的监管办法，由海关总署或者由海关总署会同国务院有关部门另行制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第四十条　国家对进出境货物、物品有禁止性或者限制性规定的，海关依据法律、行政法规、国务院的规定或者国务院有关部门依据法律、行政法规的授权作出的规定实施监管。具体监管办法由海关总署制定。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第四十一条　进出口货物的原产地按照国家有关原产地规则的规定确定。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第四十二条　进出口货物的商品归类按照国家有关商品归类的规定确定。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海关可以要求进出口货物的收发货人提供确定商品归类所需的有关资料；必要时，海关可以组织化验、检验，并将海关认定的化验、检验结果作为商品归类的依据。</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第四十三条　海关可以根据对外贸易经营者提出的书面申请，对拟作进口或者出口的货物预先作出商品归类等行政裁定。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进口或者出口相同货物，应当适用相同的商品归类行政裁定。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海关对所作出的商品归类等行政裁定，应当予以公布。</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第四十四条　海关依照法律、行政法规的规定，对与进出境货物有关的知识产权实施保护。</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需要向海关申报知识产权状况的，进出口货物收发货人及其代理人应当按照国家规定向海关如实申报有关知识产权状况，并提交合法使用有关知识产权的证明文件。</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第四十五条　自进出口货物放行之日起三年内或者在保税货物、减免税进口货物的海关监管期限内及其后的三年内，海关可以对与进出口货物直接有关的企业、单位的会计帐簿、会计凭证、报关单证以及其他有关资料和有关进出口货物实施稽查。具体办法由国务院规定。</w:t>
      </w:r>
    </w:p>
    <w:p w:rsidR="00D46388" w:rsidRPr="00D46388" w:rsidRDefault="00D46388" w:rsidP="00D46388">
      <w:pPr>
        <w:widowControl/>
        <w:shd w:val="clear" w:color="auto" w:fill="FFFFFF"/>
        <w:spacing w:line="376" w:lineRule="atLeast"/>
        <w:jc w:val="center"/>
        <w:rPr>
          <w:rFonts w:ascii="宋体" w:eastAsia="宋体" w:hAnsi="宋体" w:cs="宋体" w:hint="eastAsia"/>
          <w:color w:val="333333"/>
          <w:kern w:val="0"/>
          <w:sz w:val="24"/>
          <w:szCs w:val="24"/>
        </w:rPr>
      </w:pPr>
      <w:r w:rsidRPr="00D46388">
        <w:rPr>
          <w:rFonts w:ascii="宋体" w:eastAsia="宋体" w:hAnsi="宋体" w:cs="宋体" w:hint="eastAsia"/>
          <w:b/>
          <w:bCs/>
          <w:color w:val="333333"/>
          <w:kern w:val="0"/>
          <w:sz w:val="24"/>
          <w:szCs w:val="24"/>
        </w:rPr>
        <w:t xml:space="preserve">　　第四章　进出境物品</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第四十六条　个人携带进出境的行李物品、邮寄进出境的物品，应当以自用、合理数量为限，并接受海关监管。</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第四十七条　进出境物品的所有人应当向海关如实申报，并接受海关查验。</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海关加施的封志，任何人不得擅自开启或者损毁。</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lastRenderedPageBreak/>
        <w:t xml:space="preserve">　　第四十八条　进出境邮袋的装卸、转运和过境，应当接受海关监管。邮政企业应当向海关递交邮件路单。</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邮政企业应当将开拆及封发国际邮袋的时间事先通知海关，海关应当按时派员到场监管查验。</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第四十九条　邮运进出境的物品，经海关查验放行后，有关经营单位方可投递或者交付。</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第五十条　经海关登记准予暂时免税进境或者暂时免税出境的物品，应当由本人复带出境或者复带进境。</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过境人员未经海关批准，不得将其所带物品留在境内。</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第五十一条　进出境物品所有人声明放弃的物品、在海关规定期限内未办理海关手续或者无人认领的物品，以及无法投递又无法退回的进境邮递物品，由海关依照本法第三十条的规定处理。</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第五十二条　享有外交特权和豁免的外国机构或者人员的公务用品或者自用物品进出境，依照有关法律、行政法规的规定办理。</w:t>
      </w:r>
    </w:p>
    <w:p w:rsidR="00D46388" w:rsidRPr="00D46388" w:rsidRDefault="00D46388" w:rsidP="00D46388">
      <w:pPr>
        <w:widowControl/>
        <w:shd w:val="clear" w:color="auto" w:fill="FFFFFF"/>
        <w:spacing w:line="376" w:lineRule="atLeast"/>
        <w:jc w:val="center"/>
        <w:rPr>
          <w:rFonts w:ascii="宋体" w:eastAsia="宋体" w:hAnsi="宋体" w:cs="宋体" w:hint="eastAsia"/>
          <w:color w:val="333333"/>
          <w:kern w:val="0"/>
          <w:sz w:val="24"/>
          <w:szCs w:val="24"/>
        </w:rPr>
      </w:pPr>
      <w:r w:rsidRPr="00D46388">
        <w:rPr>
          <w:rFonts w:ascii="宋体" w:eastAsia="宋体" w:hAnsi="宋体" w:cs="宋体" w:hint="eastAsia"/>
          <w:b/>
          <w:bCs/>
          <w:color w:val="333333"/>
          <w:kern w:val="0"/>
          <w:sz w:val="24"/>
          <w:szCs w:val="24"/>
        </w:rPr>
        <w:t xml:space="preserve">　　第五章　关　　税</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第五十三条　准许进出口的货物、进出境物品，由海关依法征收关税。</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第五十四条　进口货物的收货人、出口货物的发货人、进出境物品的所有人，是关税的纳税义务人。</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第五十五条　进出口货物的完税价格，由海关以该货物的成交价格为基础审查确定。成交价格不能确定时，完税价格由海关依法估定。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进口货物的完税价格包括货物的货价、货物运抵中华人民共和国境内输入地点起卸前的运输及其相关费用、保险费；出口货物的完税价格包括货物的货价、货物运至中华人民共和国境内输出地点装载前的运输及其相关费用、保险费，但是其中包含的出口关税税额，应当予以扣除。</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进出境物品的完税价格，由海关依法确定。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第五十六条　下列进出口货物、进出境物品，减征或者免征关税：</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（一）无商业价值的广告品和货样；</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（二）外国政府、国际组织无偿赠送的物资；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（三）在海关放行前遭受损坏或者损失的货物；</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lastRenderedPageBreak/>
        <w:t xml:space="preserve">　　（四）规定数额以内的物品；</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（五）法律规定减征、免征关税的其他货物、物品；</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（六）中华人民共和国缔结或者参加的国际条约规定减征、免征关税的货物、物品。</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第五十七条　特定地区、特定企业或者有特定用途的进出口货物，可以减征或者免征关税。特定减税或者免税的范围和办法由国务院规定。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依照前款规定减征或者免征关税进口的货物，只能用于特定地区、特定企业或者特定用途，未经海关核准并补缴关税，不得移作他用。</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第五十八条　本法第五十六条、第五十七条第一款规定范围以外的临时减征或者免征关税，由国务院决定。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第五十九条　暂时进口或者暂时出口的货物，以及特准进口的保税货物，在货物收发货人向海关缴纳相当于税款的保证金或者提供担保后，准予暂时免纳关税。</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第六十条　进出口货物的纳税义务人，应当自海关填发税款缴款书之日起十五日内缴纳税款；逾期缴纳的，由海关征收滞纳金。纳税义务人、担保人超过三个月仍未缴纳的，经直属海关关长或者其授权的隶属海关关长批准，海关可以采取下列强制措施：</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（一）书面通知其开户银行或者其他金融机构从其存款中扣缴税款；</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（二）将应税货物依法变卖，以变卖所得抵缴税款；</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（三）扣留并依法变卖其价值相当于应纳税款的货物或者其他财产，以变卖所得抵缴税款。</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海关采取强制措施时，对前款所列纳税义务人、担保人未缴纳的滞纳金同时强制执行。</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进出境物品的纳税义务人，应当在物品放行前缴纳税款。</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第六十一条　进出口货物的纳税义务人在规定的纳税期限内有明显的转移、藏匿其应税货物以及其他财产迹象的，海关可以责令纳税义务人提供担保；纳税义务人不能提供纳税担保的，经直属海关关长或者其授权的隶属海关关长批准，海关可以采取下列税收保全措施：</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（一）书面通知纳税义务人开户银行或者其他金融机构暂停支付纳税义务人相当于应纳税款的存款；</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lastRenderedPageBreak/>
        <w:t xml:space="preserve">　　（二）扣留纳税义务人价值相当于应纳税款的货物或者其他财产。</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纳税义务人在规定的纳税期限内缴纳税款的，海关必须立即解除税收保全措施；期限届满仍未缴纳税款的，经直属海关关长或者其授权的隶属海关关长批准，海关可以书面通知纳税义务人开户银行或者其他金融机构从其暂停支付的存款中扣缴税款，或者依法变卖所扣留的货物或者其他财产，以变卖所得抵缴税款。</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采取税收保全措施不当，或者纳税义务人在规定期限内已缴纳税款，海关未立即解除税收保全措施，致使纳税义务人的合法权益受到损失的，海关应当依法承担赔偿责任。</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第六十二条　进出口货物、进出境物品放行后，海关发现少征或者漏征税款，应当自缴纳税款或者货物、物品放行之日起一年内，向纳税义务人补征。因纳税义务人违反规定而造成的少征或者漏征，海关在三年以内可以追征。</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第六十三条　海关多征的税款，海关发现后应当立即退还；纳税义务人自缴纳税款之日起一年内，可以要求海关退还。</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第六十四条　纳税义务人同海关发生纳税争议时，应当缴纳税款，并可以依法申请行政复议；对复议决定仍不服的，可以依法向人民法院提起诉讼。</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第六十五条　进口环节海关代征税的征收管理，适用关税征收管理的规定。</w:t>
      </w:r>
    </w:p>
    <w:p w:rsidR="00D46388" w:rsidRPr="00D46388" w:rsidRDefault="00D46388" w:rsidP="00D46388">
      <w:pPr>
        <w:widowControl/>
        <w:shd w:val="clear" w:color="auto" w:fill="FFFFFF"/>
        <w:spacing w:line="376" w:lineRule="atLeast"/>
        <w:jc w:val="center"/>
        <w:rPr>
          <w:rFonts w:ascii="宋体" w:eastAsia="宋体" w:hAnsi="宋体" w:cs="宋体" w:hint="eastAsia"/>
          <w:color w:val="333333"/>
          <w:kern w:val="0"/>
          <w:sz w:val="24"/>
          <w:szCs w:val="24"/>
        </w:rPr>
      </w:pPr>
      <w:r w:rsidRPr="00D46388">
        <w:rPr>
          <w:rFonts w:ascii="宋体" w:eastAsia="宋体" w:hAnsi="宋体" w:cs="宋体" w:hint="eastAsia"/>
          <w:b/>
          <w:bCs/>
          <w:color w:val="333333"/>
          <w:kern w:val="0"/>
          <w:sz w:val="24"/>
          <w:szCs w:val="24"/>
        </w:rPr>
        <w:t xml:space="preserve">　　第六章　海关事务担保</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第六十六条　在确定货物的商品归类、估价和提供有效报关单证或者办结其他海关手续前，收发货人要求放行货物的，海关应当在其提供与其依法应当履行的法律义务相适应的担保后放行。法律、行政法规规定可以免除担保的除外。</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法律、行政法规对履行海关义务的担保另有规定的，从其规定。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国家对进出境货物、物品有限制性规定，应当提供许可证件而不能提供的，以及法律、行政法规规定不得担保的其他情形，海关不得办理担保放行。</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第六十七条　具有履行海关事务担保能力的法人、其他组织或者公民，可以成为担保人。法律规定不得为担保人的除外。</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第六十八条　担保人可以以下列财产、权利提供担保：</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（一）人民币、可自由兑换货币；</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（二）汇票、本票、支票、债券、存单；</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（三）银行或者非银行金融机构的保函；</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lastRenderedPageBreak/>
        <w:t xml:space="preserve">　　（四）海关依法认可的其他财产、权利。</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第六十九条　担保人应当在担保期限内承担担保责任。担保人履行担保责任的，不免除被担保人应当办理有关海关手续的义务。</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第七十条　海关事务担保管理办法，由国务院规定。</w:t>
      </w:r>
    </w:p>
    <w:p w:rsidR="00D46388" w:rsidRPr="00D46388" w:rsidRDefault="00D46388" w:rsidP="00D46388">
      <w:pPr>
        <w:widowControl/>
        <w:shd w:val="clear" w:color="auto" w:fill="FFFFFF"/>
        <w:spacing w:line="376" w:lineRule="atLeast"/>
        <w:jc w:val="center"/>
        <w:rPr>
          <w:rFonts w:ascii="宋体" w:eastAsia="宋体" w:hAnsi="宋体" w:cs="宋体" w:hint="eastAsia"/>
          <w:color w:val="333333"/>
          <w:kern w:val="0"/>
          <w:sz w:val="24"/>
          <w:szCs w:val="24"/>
        </w:rPr>
      </w:pPr>
      <w:r w:rsidRPr="00D46388">
        <w:rPr>
          <w:rFonts w:ascii="宋体" w:eastAsia="宋体" w:hAnsi="宋体" w:cs="宋体" w:hint="eastAsia"/>
          <w:b/>
          <w:bCs/>
          <w:color w:val="333333"/>
          <w:kern w:val="0"/>
          <w:sz w:val="24"/>
          <w:szCs w:val="24"/>
        </w:rPr>
        <w:t xml:space="preserve">　　第七章　执法监督</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第七十一条　海关履行职责，必须遵守法律，维护国家利益，依照法定职权和法定程序严格执法，接受监督。</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第七十二条　海关工作人员必须秉公执法，廉洁自律，忠于职守，文明服务，不得有下列行为：</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（一）包庇、纵容走私或者与他人串通进行走私；</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（二）非法限制他人人身自由，非法检查他人身体、住所或者场所，非法检查、扣留进出境运输工具、货物、物品；</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（三）利用职权为自己或者他人谋取私利；</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（四）索取、收受贿赂；</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（五）泄露国家秘密、商业秘密和海关工作秘密；</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（六）滥用职权，故意刁难，拖延监管、查验；</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（七）购买、私分、占用没收的走私货物、物品；</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（八）参与或者变相参与营利性经营活动；</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（九）违反法定程序或者超越权限执行职务；</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（十）其他违法行为。</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第七十三条　海关应当根据依法履行职责的需要，加强队伍建设，使海关工作人员具有良好的政治、业务素质。</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海关专业人员应当具有法律和相关专业知识，符合海关规定的专业岗位任职要求。</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海关招收工作人员应当按照国家规定，公开考试，严格考核，择优录用。</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海关应当有计划地对其工作人员进行政治思想、法制、海关业务培训和考核。海关工作人员必须定期接受培训和考核，经考核不合格的，不得继续上岗执行职务。</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lastRenderedPageBreak/>
        <w:t xml:space="preserve">　　第七十四条　海关总署应当实行海关关长定期交流制度。</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海关关长定期向上一级海关述职，如实陈述其执行职务情况。海关总署应当定期对直属海关关长进行考核，直属海关应当定期对隶属海关关长进行考核。</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第七十五条　海关及其工作人员的行政执法活动，依法接受监察机关的监督；缉私警察进行侦查活动，依法接受人民检察院的监督。</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第七十六条　审计机关依法对海关的财政收支进行审计监督，对海关办理的与国家财政收支有关的事项，有权进行专项审计调查。</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第七十七条　上级海关应当对下级海关的执法活动依法进行监督。上级海关认为下级海关作出的处理或者决定不适当的，可以依法予以变更或者撤销。</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第七十八条　海关应当依照本法和其他有关法律、行政法规的规定，建立健全内部监督制度，对其工作人员执行法律、行政法规和遵守纪律的情况，进行监督检查。</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第七十九条　海关内部负责审单、查验、放行、稽查和调查等主要岗位的职责权限应当明确，并相互分离、相互制约。</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第八十条　任何单位和个人均有权对海关及其工作人员的违法、违纪行为进行控告、检举。收到控告、检举的机关有权处理的，应当依法按照职责分工及时查处。收到控告、检举的机关和负责查处的机关应当为控告人、检举人保密。</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第八十一条　海关工作人员在调查处理违法案件时，遇有下列情形之一的，应当回避：</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（一）是本案的当事人或者是当事人的近亲属；</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（二）本人或者其近亲属与本案有利害关系；</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（三）与本案当事人有其他关系，可能影响案件公正处理的。</w:t>
      </w:r>
    </w:p>
    <w:p w:rsidR="00D46388" w:rsidRPr="00D46388" w:rsidRDefault="00D46388" w:rsidP="00D46388">
      <w:pPr>
        <w:widowControl/>
        <w:shd w:val="clear" w:color="auto" w:fill="FFFFFF"/>
        <w:spacing w:line="376" w:lineRule="atLeast"/>
        <w:jc w:val="center"/>
        <w:rPr>
          <w:rFonts w:ascii="宋体" w:eastAsia="宋体" w:hAnsi="宋体" w:cs="宋体" w:hint="eastAsia"/>
          <w:color w:val="333333"/>
          <w:kern w:val="0"/>
          <w:sz w:val="24"/>
          <w:szCs w:val="24"/>
        </w:rPr>
      </w:pPr>
      <w:r w:rsidRPr="00D46388">
        <w:rPr>
          <w:rFonts w:ascii="宋体" w:eastAsia="宋体" w:hAnsi="宋体" w:cs="宋体" w:hint="eastAsia"/>
          <w:b/>
          <w:bCs/>
          <w:color w:val="333333"/>
          <w:kern w:val="0"/>
          <w:sz w:val="24"/>
          <w:szCs w:val="24"/>
        </w:rPr>
        <w:t xml:space="preserve">　　第八章　法律责任</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第八十二条　违反本法及有关法律、行政法规，逃避海关监管，偷逃应纳税款、逃避国家有关进出境的禁止性或者限制性管理，有下列情形之一的，是走私行为：</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（一）运输、携带、邮寄国家禁止或者限制进出境货物、物品或者依法应当缴纳税款的货物、物品进出境的；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lastRenderedPageBreak/>
        <w:t xml:space="preserve">　　（二）未经海关许可并且未缴纳应纳税款、交验有关许可证件，擅自将保税货物、特定减免税货物以及其他海关监管货物、物品、进境的境外运输工具，在境内销售的；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（三）有逃避海关监管，构成走私的其他行为的。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有前款所列行为之一，尚不构成犯罪的，由海关没收走私货物、物品及违法所得，可以并处罚款；专门或者多次用于掩护走私的货物、物品，专门或者多次用于走私的运输工具，予以没收，藏匿走私货物、物品的特制设备，责令拆毁或者没收。</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有第一款所列行为之一，构成犯罪的，依法追究刑事责任。</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第八十三条　有下列行为之一的，按走私行为论处，依照本法第八十二条的规定处罚：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（一）直接向走私人非法收购走私进口的货物、物品的；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（二）在内海、领海、界河、界湖，船舶及所载人员运输、收购、贩卖国家禁止或者限制进出境的货物、物品，或者运输、收购、贩卖依法应当缴纳税款的货物，没有合法证明的。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第八十四条　伪造、变造、买卖海关单证，与走私人通谋为走私人提供贷款、资金、帐号、发票、证明、海关单证，与走私人通谋为走私人提供运输、保管、邮寄或者其他方便，构成犯罪的，依法追究刑事责任；尚不构成犯罪的，由海关没收违法所得，并处罚款。</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第八十五条　个人携带、邮寄超过合理数量的自用物品进出境，未依法向海关申报的，责令补缴关税，可以处以罚款。</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第八十六条　违反本法规定有下列行为之一的，可以处以罚款，有违法所得的，没收违法所得：</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（一）运输工具不经设立海关的地点进出境的；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（二）不将进出境运输工具到达的时间、停留的地点或者更换的地点通知海关的；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（三）进出口货物、物品或者过境、转运、通运货物向海关申报不实的；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（四）不按照规定接受海关对进出境运输工具、货物、物品进行检查、查验的；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lastRenderedPageBreak/>
        <w:t xml:space="preserve">　　（五）进出境运输工具未经海关同意，擅自装卸进出境货物、物品或者上下进出境旅客的；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（六）在设立海关的地点停留的进出境运输工具未经海关同意，擅自驶离的；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（七）进出境运输工具从一个设立海关的地点驶往另一个设立海关的地点，尚未办结海关手续又未经海关批准，中途擅自改驶境外或者境内未设立海关的地点的；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（八）进出境运输工具，不符合海关监管要求或者未向海关办理手续，擅自兼营或者改营境内运输的；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（九）由于不可抗力的原因，进出境船舶和航空器被迫在未设立海关的地点停泊、降落或者在境内抛掷、起卸货物、物品，无正当理由，不向附近海关报告的；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（十）未经海关许可，擅自将海关监管货物开拆、提取、交付、发运、调换、改装、抵押、质押、留置、转让、更换标记、移作他用或者进行其他处置的；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（十一）擅自开启或者损毁海关封志的；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（十二）经营海关监管货物的运输、储存、加工等业务，有关货物灭失或者有关记录不真实，不能提供正当理由的；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（十三）有违反海关监管规定的其他行为的。</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第八十七条　海关准予从事有关业务的企业，违反本法有关规定的，由海关责令改正，可以给予警告，暂停其从事有关业务，直至撤销注册。</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第八十八条　未向海关备案从事报关业务的，海关可以处以罚款。</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第八十九条　报关企业非法代理他人报关的，由海关责令改正，处以罚款；情节严重的，禁止其从事报关活动。</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报关人员非法代理他人报关的，由海关责令改正，处以罚款。</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第九十条　进出口货物收发货人、报关企业向海关工作人员行贿的，由海关禁止其从事报关活动，并处以罚款；构成犯罪的，依法追究刑事责任。</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报关人员向海关工作人员行贿的，处以罚款；构成犯罪的，依法追究刑事责任。</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lastRenderedPageBreak/>
        <w:t xml:space="preserve">　　第九十一条　违反本法规定进出口侵犯中华人民共和国法律、行政法规保护的知识产权的货物的，由海关依法没收侵权货物，并处以罚款；构成犯罪的，依法追究刑事责任。</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第九十二条　海关依法扣留的货物、物品、运输工具，在人民法院判决或者海关处罚决定作出之前，不得处理。但是，危险品或者鲜活、易腐、易失效等不宜长期保存的货物、物品以及所有人申请先行变卖的货物、物品、运输工具，经直属海关关长或者其授权的隶属海关关长批准，可以先行依法变卖，变卖所得价款由海关保存，并通知其所有人。</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人民法院判决没收或者海关决定没收的走私货物、物品、违法所得、走私运输工具、特制设备，由海关依法统一处理，所得价款和海关决定处以的罚款，全部上缴中央国库。</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第九十三条　当事人逾期不履行海关的处罚决定又不申请复议或者向人民法院提起诉讼的，作出处罚决定的海关可以将其保证金抵缴或者将其被扣留的货物、物品、运输工具依法变价抵缴，也可以申请人民法院强制执行。</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第九十四条　海关在查验进出境货物、物品时，损坏被查验的货物、物品的，应当赔偿实际损失。</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第九十五条　海关违法扣留货物、物品、运输工具，致使当事人的合法权益受到损失的，应当依法承担赔偿责任。</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第九十六条　海关工作人员有本法第七十二条所列行为之一的，依法给予行政处分；有违法所得的，依法没收违法所得；构成犯罪的，依法追究刑事责任。</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第九十七条　海关的财政收支违反法律、行政法规规定的，由审计机关以及有关部门依照法律、行政法规的规定作出处理；对直接负责的主管人员和其他直接责任人员，依法给予行政处分；构成犯罪的，依法追究刑事责任。</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第九十八条　未按照本法规定为控告人、检举人、举报人保密的，对直接负责的主管人员和其他直接责任人员，由所在单位或者有关单位依法给予行政处分。</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第九十九条　海关工作人员在调查处理违法案件时，未按照本法规定进行回避的，对直接负责的主管人员和其他直接责任人员，依法给予行政处分。</w:t>
      </w:r>
    </w:p>
    <w:p w:rsidR="00D46388" w:rsidRPr="00D46388" w:rsidRDefault="00D46388" w:rsidP="00D46388">
      <w:pPr>
        <w:widowControl/>
        <w:shd w:val="clear" w:color="auto" w:fill="FFFFFF"/>
        <w:spacing w:line="376" w:lineRule="atLeast"/>
        <w:jc w:val="center"/>
        <w:rPr>
          <w:rFonts w:ascii="宋体" w:eastAsia="宋体" w:hAnsi="宋体" w:cs="宋体" w:hint="eastAsia"/>
          <w:color w:val="333333"/>
          <w:kern w:val="0"/>
          <w:sz w:val="24"/>
          <w:szCs w:val="24"/>
        </w:rPr>
      </w:pPr>
      <w:r w:rsidRPr="00D46388">
        <w:rPr>
          <w:rFonts w:ascii="宋体" w:eastAsia="宋体" w:hAnsi="宋体" w:cs="宋体" w:hint="eastAsia"/>
          <w:b/>
          <w:bCs/>
          <w:color w:val="333333"/>
          <w:kern w:val="0"/>
          <w:sz w:val="24"/>
          <w:szCs w:val="24"/>
        </w:rPr>
        <w:t xml:space="preserve">　　第九章　附　　则</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第一百条　本法下列用语的含义：</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直属海关，是指直接由海关总署领导，负责管理一定区域范围内的海关业务的海关；隶属海关，是指由直属海关领导，负责办理具体海关业务的海关。</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lastRenderedPageBreak/>
        <w:t xml:space="preserve">　　进出境运输工具，是指用以载运人员、货物、物品进出境的各种船舶、车辆、航空器和驮畜。</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过境、转运和通运货物，是指由境外启运、通过中国境内继续运往境外的货物。其中，通过境内陆路运输的，称过境货物；在境内设立海关的地点换装运输工具，而不通过境内陆路运输的，称转运货物；由船舶、航空器载运进境并由原装运输工具载运出境的，称通运货物。</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海关监管货物，是指本法第二十三条所列的进出口货物，过境、转运、通运货物，特定减免税货物，以及暂时进出口货物、保税货物和其他尚未办结海关手续的进出境货物。</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保税货物，是指经海关批准未办理纳税手续进境，在境内储存、加工、装配后复运出境的货物。</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海关监管区，是指设立海关的港口、车站、机场、国界孔道、国际邮件互换局（交换站）和其他有海关监管业务的场所，以及虽未设立海关，但是经国务院批准的进出境地点。</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第一百零一条　经济特区等特定地区同境内其他地区之间往来的运输工具、货物、物品的监管办法，由国务院另行规定。</w:t>
      </w:r>
    </w:p>
    <w:p w:rsidR="00D46388" w:rsidRPr="00D46388" w:rsidRDefault="00D46388" w:rsidP="00D46388">
      <w:pPr>
        <w:widowControl/>
        <w:shd w:val="clear" w:color="auto" w:fill="FFFFFF"/>
        <w:spacing w:before="188" w:line="376" w:lineRule="atLeast"/>
        <w:jc w:val="left"/>
        <w:rPr>
          <w:rFonts w:ascii="宋体" w:eastAsia="宋体" w:hAnsi="宋体" w:cs="宋体" w:hint="eastAsia"/>
          <w:color w:val="333333"/>
          <w:kern w:val="0"/>
          <w:sz w:val="24"/>
          <w:szCs w:val="24"/>
        </w:rPr>
      </w:pPr>
      <w:r w:rsidRPr="00D46388">
        <w:rPr>
          <w:rFonts w:ascii="宋体" w:eastAsia="宋体" w:hAnsi="宋体" w:cs="宋体" w:hint="eastAsia"/>
          <w:color w:val="333333"/>
          <w:kern w:val="0"/>
          <w:sz w:val="24"/>
          <w:szCs w:val="24"/>
        </w:rPr>
        <w:t xml:space="preserve">　　第一百零二条　本法自1987年7月1日起施行。1951年4月18日中央人民政府公布的《中华人民共和国暂行海关法》同时废止。</w:t>
      </w:r>
    </w:p>
    <w:p w:rsidR="00504E2C" w:rsidRDefault="00504E2C"/>
    <w:sectPr w:rsidR="00504E2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4E2C" w:rsidRDefault="00504E2C" w:rsidP="00D46388">
      <w:r>
        <w:separator/>
      </w:r>
    </w:p>
  </w:endnote>
  <w:endnote w:type="continuationSeparator" w:id="1">
    <w:p w:rsidR="00504E2C" w:rsidRDefault="00504E2C" w:rsidP="00D463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4E2C" w:rsidRDefault="00504E2C" w:rsidP="00D46388">
      <w:r>
        <w:separator/>
      </w:r>
    </w:p>
  </w:footnote>
  <w:footnote w:type="continuationSeparator" w:id="1">
    <w:p w:rsidR="00504E2C" w:rsidRDefault="00504E2C" w:rsidP="00D463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46388"/>
    <w:rsid w:val="00504E2C"/>
    <w:rsid w:val="00D463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D4638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463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46388"/>
    <w:rPr>
      <w:sz w:val="18"/>
      <w:szCs w:val="18"/>
    </w:rPr>
  </w:style>
  <w:style w:type="paragraph" w:styleId="a4">
    <w:name w:val="footer"/>
    <w:basedOn w:val="a"/>
    <w:link w:val="Char0"/>
    <w:uiPriority w:val="99"/>
    <w:semiHidden/>
    <w:unhideWhenUsed/>
    <w:rsid w:val="00D4638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46388"/>
    <w:rPr>
      <w:sz w:val="18"/>
      <w:szCs w:val="18"/>
    </w:rPr>
  </w:style>
  <w:style w:type="character" w:customStyle="1" w:styleId="2Char">
    <w:name w:val="标题 2 Char"/>
    <w:basedOn w:val="a0"/>
    <w:link w:val="2"/>
    <w:uiPriority w:val="9"/>
    <w:rsid w:val="00D46388"/>
    <w:rPr>
      <w:rFonts w:ascii="宋体" w:eastAsia="宋体" w:hAnsi="宋体" w:cs="宋体"/>
      <w:b/>
      <w:bCs/>
      <w:kern w:val="0"/>
      <w:sz w:val="36"/>
      <w:szCs w:val="36"/>
    </w:rPr>
  </w:style>
  <w:style w:type="paragraph" w:styleId="a5">
    <w:name w:val="Normal (Web)"/>
    <w:basedOn w:val="a"/>
    <w:uiPriority w:val="99"/>
    <w:semiHidden/>
    <w:unhideWhenUsed/>
    <w:rsid w:val="00D4638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46388"/>
    <w:rPr>
      <w:b/>
      <w:bCs/>
    </w:rPr>
  </w:style>
</w:styles>
</file>

<file path=word/webSettings.xml><?xml version="1.0" encoding="utf-8"?>
<w:webSettings xmlns:r="http://schemas.openxmlformats.org/officeDocument/2006/relationships" xmlns:w="http://schemas.openxmlformats.org/wordprocessingml/2006/main">
  <w:divs>
    <w:div w:id="660237939">
      <w:bodyDiv w:val="1"/>
      <w:marLeft w:val="0"/>
      <w:marRight w:val="0"/>
      <w:marTop w:val="0"/>
      <w:marBottom w:val="0"/>
      <w:divBdr>
        <w:top w:val="none" w:sz="0" w:space="0" w:color="auto"/>
        <w:left w:val="none" w:sz="0" w:space="0" w:color="auto"/>
        <w:bottom w:val="none" w:sz="0" w:space="0" w:color="auto"/>
        <w:right w:val="none" w:sz="0" w:space="0" w:color="auto"/>
      </w:divBdr>
      <w:divsChild>
        <w:div w:id="154692797">
          <w:marLeft w:val="0"/>
          <w:marRight w:val="0"/>
          <w:marTop w:val="0"/>
          <w:marBottom w:val="0"/>
          <w:divBdr>
            <w:top w:val="none" w:sz="0" w:space="0" w:color="auto"/>
            <w:left w:val="none" w:sz="0" w:space="0" w:color="auto"/>
            <w:bottom w:val="none" w:sz="0" w:space="0" w:color="auto"/>
            <w:right w:val="none" w:sz="0" w:space="0" w:color="auto"/>
          </w:divBdr>
          <w:divsChild>
            <w:div w:id="164836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1982</Words>
  <Characters>11303</Characters>
  <Application>Microsoft Office Word</Application>
  <DocSecurity>0</DocSecurity>
  <Lines>94</Lines>
  <Paragraphs>26</Paragraphs>
  <ScaleCrop>false</ScaleCrop>
  <Company>Microsoft</Company>
  <LinksUpToDate>false</LinksUpToDate>
  <CharactersWithSpaces>13259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2022-03-22T02:31:00Z</dcterms:created>
  <dcterms:modified xsi:type="dcterms:W3CDTF">2022-03-22T02:32:00Z</dcterms:modified>
</cp:coreProperties>
</file>